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b43e" w14:paraId="95eb43e" w:rsidRDefault="008F0AA4" w:rsidP="008F0AA4" w:rsidR="008F0AA4" w:rsidRPr="00033EA3">
      <w:pPr>
        <w:pBdr>
          <w:bottom w:space="1" w:sz="4" w:color="auto" w:val="single"/>
        </w:pBdr>
        <w:spacing w:lineRule="auto" w:line="288" w:after="0"/>
        <w:jc w:val="center"/>
        <w15:collapsed w:val="false"/>
        <w:rPr>
          <w:rFonts w:cs="Tahoma" w:eastAsia="Times New Roman" w:hAnsi="Century Gothic" w:ascii="Century Gothic"/>
          <w:b/>
          <w:i/>
          <w:lang w:eastAsia="hr-HR"/>
        </w:rPr>
      </w:pPr>
      <w:bookmarkStart w:name="_GoBack" w:id="0"/>
      <w:bookmarkEnd w:id="0"/>
      <w:r w:rsidRPr="00033EA3">
        <w:rPr>
          <w:rFonts w:cs="Tahoma" w:eastAsia="Times New Roman" w:hAnsi="Century Gothic" w:ascii="Century Gothic"/>
          <w:b/>
          <w:i/>
          <w:lang w:eastAsia="hr-HR"/>
        </w:rPr>
        <w:t xml:space="preserve">ANTUNOVIĆ-BOBCAT d.o.o. u stečaju, </w:t>
      </w:r>
    </w:p>
    <w:p w:rsidRDefault="008F0AA4" w:rsidP="008F0AA4" w:rsidR="008F0AA4" w:rsidRPr="00033EA3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Times New Roman" w:hAnsi="Century Gothic" w:ascii="Century Gothic"/>
          <w:sz w:val="24"/>
          <w:szCs w:val="24"/>
          <w:lang w:eastAsia="hr-HR"/>
        </w:rPr>
      </w:pPr>
      <w:r w:rsidRPr="00033EA3">
        <w:rPr>
          <w:rFonts w:cs="Tahoma" w:eastAsia="Times New Roman" w:hAnsi="Century Gothic" w:ascii="Century Gothic"/>
          <w:sz w:val="24"/>
          <w:szCs w:val="24"/>
          <w:lang w:eastAsia="hr-HR"/>
        </w:rPr>
        <w:t>Cehovska 47, 42000 Varaždin</w:t>
      </w:r>
      <w:r>
        <w:rPr>
          <w:rFonts w:cs="Tahoma" w:eastAsia="Times New Roman" w:hAnsi="Century Gothic" w:ascii="Century Gothic"/>
          <w:sz w:val="24"/>
          <w:szCs w:val="24"/>
          <w:lang w:eastAsia="hr-HR"/>
        </w:rPr>
        <w:t>, St-394/13</w:t>
      </w:r>
    </w:p>
    <w:p w:rsidRDefault="008F0AA4" w:rsidP="008F0AA4" w:rsidR="008F0AA4" w:rsidRPr="00033EA3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Times New Roman" w:hAnsi="Century Gothic" w:ascii="Century Gothic"/>
          <w:sz w:val="24"/>
          <w:szCs w:val="24"/>
          <w:lang w:eastAsia="hr-HR"/>
        </w:rPr>
      </w:pPr>
      <w:r w:rsidRPr="00033EA3">
        <w:rPr>
          <w:rFonts w:cs="Tahoma" w:eastAsia="Times New Roman" w:hAnsi="Century Gothic" w:ascii="Century Gothic"/>
          <w:sz w:val="24"/>
          <w:szCs w:val="24"/>
          <w:lang w:eastAsia="hr-HR"/>
        </w:rPr>
        <w:t>Stečajni upravitelj: Stanko Makar, dipl.oec</w:t>
      </w:r>
    </w:p>
    <w:p w:rsidRDefault="008F0AA4" w:rsidP="008F0AA4" w:rsidR="008F0AA4" w:rsidRPr="00033EA3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Times New Roman" w:hAnsi="Century Gothic" w:ascii="Century Gothic"/>
          <w:sz w:val="24"/>
          <w:szCs w:val="24"/>
          <w:lang w:eastAsia="hr-HR"/>
        </w:rPr>
      </w:pPr>
      <w:r>
        <w:rPr>
          <w:rFonts w:cs="Tahoma" w:eastAsia="Times New Roman" w:hAnsi="Century Gothic" w:ascii="Century Gothic"/>
          <w:sz w:val="24"/>
          <w:szCs w:val="24"/>
          <w:lang w:eastAsia="hr-HR"/>
        </w:rPr>
        <w:t>Stečajni sudac: Iris Hatvalić Nemec</w:t>
      </w:r>
    </w:p>
    <w:p w:rsidRDefault="008F0AA4" w:rsidP="008F0AA4" w:rsidR="008F0AA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</w:p>
    <w:p w:rsidRDefault="008F0AA4" w:rsidP="008F0AA4" w:rsidR="008F0AA4" w:rsidRPr="009909AD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/>
        </w:rPr>
      </w:pPr>
      <w:r w:rsidRPr="009909AD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  <w:t>Nadle</w:t>
      </w:r>
      <w:r w:rsidRPr="009909AD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/>
        </w:rPr>
        <w:t>ž</w:t>
      </w:r>
      <w:r w:rsidRPr="009909AD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  <w:t>an trgova</w:t>
      </w:r>
      <w:r w:rsidRPr="009909AD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/>
        </w:rPr>
        <w:t>č</w:t>
      </w:r>
      <w:r w:rsidRPr="009909AD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  <w:t xml:space="preserve">ki sud: </w:t>
      </w:r>
      <w:r w:rsidRPr="009909AD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/>
        </w:rPr>
        <w:tab/>
        <w:t>Trgovački sud u Varaždinu</w:t>
      </w:r>
    </w:p>
    <w:p w:rsidRDefault="008F0AA4" w:rsidP="008F0AA4" w:rsidR="008F0AA4" w:rsidRPr="009909AD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/>
        </w:rPr>
      </w:pPr>
      <w:r w:rsidRPr="009909AD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  <w:t>Poslovni broj spisa:</w:t>
      </w:r>
      <w:r w:rsidRPr="009909AD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  <w:tab/>
      </w:r>
      <w:r w:rsidRPr="009909AD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  <w:tab/>
        <w:t>St-394/13</w:t>
      </w:r>
    </w:p>
    <w:p w:rsidRDefault="008F0AA4" w:rsidP="008F0AA4" w:rsidR="008F0AA4" w:rsidRPr="009909AD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  <w:r w:rsidRPr="009909AD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  <w:t xml:space="preserve">Dužnik: </w:t>
      </w:r>
      <w:r w:rsidRPr="009909AD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  <w:tab/>
      </w:r>
      <w:r w:rsidRPr="009909AD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  <w:tab/>
      </w:r>
      <w:r w:rsidRPr="009909AD"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  <w:tab/>
        <w:t xml:space="preserve">          ANTUNOVIĆ-BOBCAT d.o.o. u stečaju, Cehovska 47, 42000 Varaždin</w:t>
      </w:r>
    </w:p>
    <w:p w:rsidRDefault="008F0AA4" w:rsidP="008F0AA4" w:rsidR="008F0AA4" w:rsidRPr="009909AD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</w:p>
    <w:p w:rsidRDefault="008F0AA4" w:rsidP="008F0AA4" w:rsidR="008F0AA4" w:rsidRPr="007D2B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kern w:val="3"/>
          <w:sz w:val="24"/>
          <w:szCs w:val="24"/>
          <w:lang w:bidi="hi-IN" w:eastAsia="zh-CN" w:val="pl-PL"/>
        </w:rPr>
      </w:pPr>
    </w:p>
    <w:p w:rsidRDefault="008F0AA4" w:rsidP="008F0AA4" w:rsidR="008F0AA4">
      <w:pPr>
        <w:jc w:val="center"/>
        <w:rPr>
          <w:rFonts w:hAnsi="Century Gothic" w:ascii="Century Gothic"/>
          <w:b/>
          <w:sz w:val="24"/>
          <w:szCs w:val="24"/>
        </w:rPr>
      </w:pPr>
      <w:r w:rsidRPr="007D2B16">
        <w:rPr>
          <w:rFonts w:hAnsi="Century Gothic" w:ascii="Century Gothic"/>
          <w:b/>
          <w:sz w:val="24"/>
          <w:szCs w:val="24"/>
        </w:rPr>
        <w:t>TABLIC</w:t>
      </w:r>
      <w:r>
        <w:rPr>
          <w:rFonts w:hAnsi="Century Gothic" w:ascii="Century Gothic"/>
          <w:b/>
          <w:sz w:val="24"/>
          <w:szCs w:val="24"/>
        </w:rPr>
        <w:t>A</w:t>
      </w:r>
      <w:r w:rsidRPr="007D2B16">
        <w:rPr>
          <w:rFonts w:hAnsi="Century Gothic" w:ascii="Century Gothic"/>
          <w:b/>
          <w:sz w:val="24"/>
          <w:szCs w:val="24"/>
        </w:rPr>
        <w:t xml:space="preserve"> </w:t>
      </w:r>
      <w:r>
        <w:rPr>
          <w:rFonts w:hAnsi="Century Gothic" w:ascii="Century Gothic"/>
          <w:b/>
          <w:sz w:val="24"/>
          <w:szCs w:val="24"/>
        </w:rPr>
        <w:t xml:space="preserve">NAKNADNO </w:t>
      </w:r>
      <w:r w:rsidRPr="007D2B16">
        <w:rPr>
          <w:rFonts w:hAnsi="Century Gothic" w:ascii="Century Gothic"/>
          <w:b/>
          <w:sz w:val="24"/>
          <w:szCs w:val="24"/>
        </w:rPr>
        <w:t>PRIJAVL</w:t>
      </w:r>
      <w:r>
        <w:rPr>
          <w:rFonts w:hAnsi="Century Gothic" w:ascii="Century Gothic"/>
          <w:b/>
          <w:sz w:val="24"/>
          <w:szCs w:val="24"/>
        </w:rPr>
        <w:t>J</w:t>
      </w:r>
      <w:r w:rsidRPr="007D2B16">
        <w:rPr>
          <w:rFonts w:hAnsi="Century Gothic" w:ascii="Century Gothic"/>
          <w:b/>
          <w:sz w:val="24"/>
          <w:szCs w:val="24"/>
        </w:rPr>
        <w:t>ENIH TRAŽBINA</w:t>
      </w:r>
      <w:r>
        <w:rPr>
          <w:rFonts w:hAnsi="Century Gothic" w:ascii="Century Gothic"/>
          <w:b/>
          <w:sz w:val="24"/>
          <w:szCs w:val="24"/>
        </w:rPr>
        <w:t xml:space="preserve"> I</w:t>
      </w:r>
      <w:r w:rsidRPr="007D2B16">
        <w:rPr>
          <w:rFonts w:hAnsi="Century Gothic" w:ascii="Century Gothic"/>
          <w:b/>
          <w:sz w:val="24"/>
          <w:szCs w:val="24"/>
        </w:rPr>
        <w:t>I VIŠI ISPLATNI RED</w:t>
      </w:r>
      <w:r>
        <w:rPr>
          <w:rFonts w:hAnsi="Century Gothic" w:ascii="Century Gothic"/>
          <w:b/>
          <w:sz w:val="24"/>
          <w:szCs w:val="24"/>
        </w:rPr>
        <w:t xml:space="preserve"> I UVJETNA TRAŽBINA</w:t>
      </w:r>
    </w:p>
    <w:tbl>
      <w:tblPr>
        <w:tblStyle w:val="Reetkatablice"/>
        <w:tblW w:type="dxa" w:w="15027"/>
        <w:tblInd w:type="dxa" w:w="-318"/>
        <w:tblLayout w:type="fixed"/>
        <w:tblLook w:val="04A0" w:noVBand="1" w:noHBand="0" w:lastColumn="0" w:firstColumn="1" w:lastRow="0" w:firstRow="1"/>
      </w:tblPr>
      <w:tblGrid>
        <w:gridCol w:w="993"/>
        <w:gridCol w:w="3544"/>
        <w:gridCol w:w="2693"/>
        <w:gridCol w:w="1701"/>
        <w:gridCol w:w="1560"/>
        <w:gridCol w:w="1559"/>
        <w:gridCol w:w="2977"/>
      </w:tblGrid>
      <w:tr w:rsidTr="0047765D" w:rsidR="008F0AA4" w:rsidRPr="009909AD">
        <w:trPr>
          <w:trHeight w:val="900"/>
        </w:trPr>
        <w:tc>
          <w:tcPr>
            <w:tcW w:type="dxa" w:w="993"/>
            <w:shd w:themeFillShade="BF" w:themeFill="background1" w:fill="BFBFBF" w:color="auto" w:val="clear"/>
            <w:hideMark/>
          </w:tcPr>
          <w:p w:rsidRDefault="008F0AA4" w:rsidP="0047765D" w:rsidR="008F0AA4" w:rsidRPr="009909AD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hAnsi="Century Gothic" w:asci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3544"/>
            <w:shd w:themeFillShade="BF" w:themeFill="background1" w:fill="BFBFBF" w:color="auto" w:val="clear"/>
            <w:noWrap/>
            <w:hideMark/>
          </w:tcPr>
          <w:p w:rsidRDefault="008F0AA4" w:rsidP="0047765D" w:rsidR="008F0AA4" w:rsidRPr="009909AD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693"/>
            <w:shd w:themeFillShade="BF" w:themeFill="background1" w:fill="BFBFBF" w:color="auto" w:val="clear"/>
            <w:hideMark/>
          </w:tcPr>
          <w:p w:rsidRDefault="008F0AA4" w:rsidP="0047765D" w:rsidR="008F0AA4" w:rsidRPr="009909AD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hAnsi="Century Gothic" w:ascii="Century Gothic"/>
                <w:b/>
                <w:bCs/>
                <w:sz w:val="20"/>
                <w:szCs w:val="20"/>
              </w:rPr>
              <w:t>Osnova</w:t>
            </w:r>
            <w:r w:rsidRPr="009909AD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701"/>
            <w:shd w:themeFillShade="BF" w:themeFill="background1" w:fill="BFBFBF" w:color="auto" w:val="clear"/>
            <w:hideMark/>
          </w:tcPr>
          <w:p w:rsidRDefault="008F0AA4" w:rsidP="0047765D" w:rsidR="008F0AA4" w:rsidRPr="009909AD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9909AD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560"/>
            <w:shd w:themeFillShade="BF" w:themeFill="background1" w:fill="BFBFBF" w:color="auto" w:val="clear"/>
            <w:hideMark/>
          </w:tcPr>
          <w:p w:rsidRDefault="008F0AA4" w:rsidP="0047765D" w:rsidR="008F0AA4" w:rsidRPr="009909AD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hAnsi="Century Gothic" w:ascii="Century Gothic"/>
                <w:b/>
                <w:bCs/>
                <w:sz w:val="20"/>
                <w:szCs w:val="20"/>
              </w:rPr>
              <w:t>Iznos priznate tražbine/KN</w:t>
            </w:r>
          </w:p>
        </w:tc>
        <w:tc>
          <w:tcPr>
            <w:tcW w:type="dxa" w:w="1559"/>
            <w:shd w:themeFillShade="BF" w:themeFill="background1" w:fill="BFBFBF" w:color="auto" w:val="clear"/>
            <w:hideMark/>
          </w:tcPr>
          <w:p w:rsidRDefault="008F0AA4" w:rsidP="0047765D" w:rsidR="008F0AA4" w:rsidRPr="009909AD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hAnsi="Century Gothic" w:ascii="Century Gothic"/>
                <w:b/>
                <w:bCs/>
                <w:sz w:val="20"/>
                <w:szCs w:val="20"/>
              </w:rPr>
              <w:t>Iznos osporene tražbine/KN</w:t>
            </w:r>
          </w:p>
        </w:tc>
        <w:tc>
          <w:tcPr>
            <w:tcW w:type="dxa" w:w="2977"/>
            <w:shd w:themeFillShade="BF" w:themeFill="background1" w:fill="BFBFBF" w:color="auto" w:val="clear"/>
            <w:noWrap/>
            <w:hideMark/>
          </w:tcPr>
          <w:p w:rsidRDefault="008F0AA4" w:rsidP="0047765D" w:rsidR="008F0AA4" w:rsidRPr="009909AD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hAnsi="Century Gothic" w:asci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Tr="0047765D" w:rsidR="008F0AA4" w:rsidRPr="009909AD">
        <w:trPr>
          <w:trHeight w:val="567"/>
        </w:trPr>
        <w:tc>
          <w:tcPr>
            <w:tcW w:type="dxa" w:w="993"/>
            <w:noWrap/>
            <w:hideMark/>
          </w:tcPr>
          <w:p w:rsidRDefault="008F0AA4" w:rsidP="0047765D" w:rsidR="008F0AA4" w:rsidRPr="009909AD">
            <w:pPr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3544"/>
            <w:hideMark/>
          </w:tcPr>
          <w:p w:rsidRDefault="008F0AA4" w:rsidP="0047765D" w:rsidR="008F0AA4" w:rsidRPr="009909AD">
            <w:pPr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sz w:val="20"/>
                <w:szCs w:val="20"/>
              </w:rPr>
              <w:t>ZAGREBAČKI HOLDING d.o.o. Zagreb, podružnica Zagrebparking, Šubićeva 40/II, 10000 Zagreb</w:t>
            </w:r>
          </w:p>
        </w:tc>
        <w:tc>
          <w:tcPr>
            <w:tcW w:type="dxa" w:w="2693"/>
            <w:hideMark/>
          </w:tcPr>
          <w:p w:rsidRDefault="008F0AA4" w:rsidP="0047765D" w:rsidR="008F0AA4" w:rsidRPr="009909AD">
            <w:pPr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sz w:val="20"/>
                <w:szCs w:val="20"/>
              </w:rPr>
              <w:t>Dnevna parkirališna karta, kamata</w:t>
            </w:r>
          </w:p>
        </w:tc>
        <w:tc>
          <w:tcPr>
            <w:tcW w:type="dxa" w:w="1701"/>
            <w:noWrap/>
            <w:hideMark/>
          </w:tcPr>
          <w:p w:rsidRDefault="008F0AA4" w:rsidP="0047765D" w:rsidR="008F0AA4" w:rsidRPr="009909AD">
            <w:pPr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sz w:val="20"/>
                <w:szCs w:val="20"/>
              </w:rPr>
              <w:t>140,41</w:t>
            </w:r>
          </w:p>
        </w:tc>
        <w:tc>
          <w:tcPr>
            <w:tcW w:type="dxa" w:w="1560"/>
            <w:noWrap/>
            <w:hideMark/>
          </w:tcPr>
          <w:p w:rsidRDefault="008F0AA4" w:rsidP="0047765D" w:rsidR="008F0AA4" w:rsidRPr="009909AD">
            <w:pPr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sz w:val="20"/>
                <w:szCs w:val="20"/>
              </w:rPr>
              <w:t>140,4</w:t>
            </w:r>
            <w:r>
              <w:rPr>
                <w:rFonts w:cs="Arial" w:hAnsi="Century Gothic" w:ascii="Century Gothic"/>
                <w:sz w:val="20"/>
                <w:szCs w:val="20"/>
              </w:rPr>
              <w:t>1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8F0AA4" w:rsidP="0047765D" w:rsidR="008F0AA4" w:rsidRPr="009909AD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  <w:tc>
          <w:tcPr>
            <w:tcW w:type="dxa" w:w="2977"/>
            <w:vAlign w:val="center"/>
            <w:hideMark/>
          </w:tcPr>
          <w:p w:rsidRDefault="008F0AA4" w:rsidP="0047765D" w:rsidR="008F0AA4" w:rsidRPr="009909AD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47765D" w:rsidR="008F0AA4" w:rsidRPr="009909AD">
        <w:trPr>
          <w:trHeight w:val="461"/>
        </w:trPr>
        <w:tc>
          <w:tcPr>
            <w:tcW w:type="dxa" w:w="993"/>
            <w:noWrap/>
            <w:hideMark/>
          </w:tcPr>
          <w:p w:rsidRDefault="008F0AA4" w:rsidP="0047765D" w:rsidR="008F0AA4" w:rsidRPr="009909AD">
            <w:pPr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3544"/>
            <w:hideMark/>
          </w:tcPr>
          <w:p w:rsidRDefault="008F0AA4" w:rsidP="0047765D" w:rsidR="008F0AA4" w:rsidRPr="009909AD">
            <w:pPr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sz w:val="20"/>
                <w:szCs w:val="20"/>
              </w:rPr>
              <w:t>MARIO MLINARIĆ, Radnička 7, 44330 Novska</w:t>
            </w:r>
          </w:p>
        </w:tc>
        <w:tc>
          <w:tcPr>
            <w:tcW w:type="dxa" w:w="2693"/>
            <w:hideMark/>
          </w:tcPr>
          <w:p w:rsidRDefault="008F0AA4" w:rsidP="0047765D" w:rsidR="008F0AA4" w:rsidRPr="009909AD">
            <w:pPr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sz w:val="20"/>
                <w:szCs w:val="20"/>
              </w:rPr>
              <w:t xml:space="preserve">Pravomoćna Presuda Općinskog suda u Kutini, broj P.866/09, troškovi sastava tužbe, vještačenja, kamata i ovršni trošak </w:t>
            </w:r>
          </w:p>
        </w:tc>
        <w:tc>
          <w:tcPr>
            <w:tcW w:type="dxa" w:w="1701"/>
            <w:noWrap/>
            <w:hideMark/>
          </w:tcPr>
          <w:p w:rsidRDefault="008F0AA4" w:rsidP="0047765D" w:rsidR="008F0AA4" w:rsidRPr="009909AD">
            <w:pPr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sz w:val="20"/>
                <w:szCs w:val="20"/>
              </w:rPr>
              <w:t>22.977,83</w:t>
            </w:r>
          </w:p>
        </w:tc>
        <w:tc>
          <w:tcPr>
            <w:tcW w:type="dxa" w:w="1560"/>
            <w:noWrap/>
            <w:hideMark/>
          </w:tcPr>
          <w:p w:rsidRDefault="008F0AA4" w:rsidP="0047765D" w:rsidR="008F0AA4" w:rsidRPr="009909AD">
            <w:pPr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sz w:val="20"/>
                <w:szCs w:val="20"/>
              </w:rPr>
              <w:t>22.977,83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8F0AA4" w:rsidP="0047765D" w:rsidR="008F0AA4" w:rsidRPr="009909AD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  <w:tc>
          <w:tcPr>
            <w:tcW w:type="dxa" w:w="2977"/>
            <w:vAlign w:val="center"/>
            <w:hideMark/>
          </w:tcPr>
          <w:p w:rsidRDefault="008F0AA4" w:rsidP="0047765D" w:rsidR="008F0AA4" w:rsidRPr="009909AD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47765D" w:rsidR="008F0AA4" w:rsidRPr="009909AD">
        <w:trPr>
          <w:trHeight w:val="461"/>
        </w:trPr>
        <w:tc>
          <w:tcPr>
            <w:tcW w:type="dxa" w:w="993"/>
            <w:shd w:themeFillShade="BF" w:themeFill="background1" w:fill="BFBFBF" w:color="auto" w:val="clear"/>
            <w:noWrap/>
          </w:tcPr>
          <w:p w:rsidRDefault="008F0AA4" w:rsidP="0047765D" w:rsidR="008F0AA4" w:rsidRPr="009909AD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3544"/>
            <w:shd w:themeFillShade="BF" w:themeFill="background1" w:fill="BFBFBF" w:color="auto" w:val="clear"/>
          </w:tcPr>
          <w:p w:rsidRDefault="008F0AA4" w:rsidP="0047765D" w:rsidR="008F0AA4" w:rsidRPr="009909AD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Ukupno naknadno </w:t>
            </w:r>
            <w:r w:rsidRPr="009909AD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prijavljene tražbine  </w: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>II</w:t>
            </w:r>
            <w:r w:rsidRPr="009909AD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 viši isplatni red </w:t>
            </w:r>
          </w:p>
        </w:tc>
        <w:tc>
          <w:tcPr>
            <w:tcW w:type="dxa" w:w="2693"/>
            <w:shd w:themeFillShade="BF" w:themeFill="background1" w:fill="BFBFBF" w:color="auto" w:val="clear"/>
          </w:tcPr>
          <w:p w:rsidRDefault="008F0AA4" w:rsidP="0047765D" w:rsidR="008F0AA4" w:rsidRPr="009909AD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701"/>
            <w:shd w:themeFillShade="BF" w:themeFill="background1" w:fill="BFBFBF" w:color="auto" w:val="clear"/>
            <w:noWrap/>
          </w:tcPr>
          <w:p w:rsidRDefault="008F0AA4" w:rsidP="0047765D" w:rsidR="008F0AA4" w:rsidRPr="009909AD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b/>
                <w:bCs/>
                <w:sz w:val="20"/>
                <w:szCs w:val="20"/>
              </w:rPr>
              <w:t>23.118,24</w:t>
            </w:r>
          </w:p>
        </w:tc>
        <w:tc>
          <w:tcPr>
            <w:tcW w:type="dxa" w:w="1560"/>
            <w:shd w:themeFillShade="BF" w:themeFill="background1" w:fill="BFBFBF" w:color="auto" w:val="clear"/>
            <w:noWrap/>
          </w:tcPr>
          <w:p w:rsidRDefault="008F0AA4" w:rsidP="0047765D" w:rsidR="008F0AA4" w:rsidRPr="009909AD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>23.118,24</w:t>
            </w:r>
          </w:p>
        </w:tc>
        <w:tc>
          <w:tcPr>
            <w:tcW w:type="dxa" w:w="1559"/>
            <w:shd w:themeFillShade="BF" w:themeFill="background1" w:fill="BFBFBF" w:color="auto" w:val="clear"/>
            <w:noWrap/>
          </w:tcPr>
          <w:p w:rsidRDefault="008F0AA4" w:rsidP="0047765D" w:rsidR="008F0AA4" w:rsidRPr="009909AD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type="dxa" w:w="2977"/>
            <w:shd w:themeFillShade="BF" w:themeFill="background1" w:fill="BFBFBF" w:color="auto" w:val="clear"/>
          </w:tcPr>
          <w:p w:rsidRDefault="008F0AA4" w:rsidP="0047765D" w:rsidR="008F0AA4" w:rsidRPr="009909AD">
            <w:pPr>
              <w:rPr>
                <w:rFonts w:hAnsi="Century Gothic" w:ascii="Century Gothic"/>
                <w:sz w:val="20"/>
                <w:szCs w:val="20"/>
              </w:rPr>
            </w:pPr>
            <w:r w:rsidRPr="009909AD">
              <w:rPr>
                <w:rFonts w:hAnsi="Century Gothic" w:ascii="Century Gothic"/>
                <w:sz w:val="20"/>
                <w:szCs w:val="20"/>
              </w:rPr>
              <w:t> </w:t>
            </w:r>
          </w:p>
        </w:tc>
      </w:tr>
      <w:tr w:rsidTr="0047765D" w:rsidR="008F0AA4" w:rsidRPr="009909AD">
        <w:trPr>
          <w:trHeight w:val="690"/>
        </w:trPr>
        <w:tc>
          <w:tcPr>
            <w:tcW w:type="dxa" w:w="993"/>
            <w:noWrap/>
          </w:tcPr>
          <w:p w:rsidRDefault="008F0AA4" w:rsidP="0047765D" w:rsidR="008F0AA4" w:rsidRPr="009909AD">
            <w:pPr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dxa" w:w="3544"/>
          </w:tcPr>
          <w:p w:rsidRDefault="008F0AA4" w:rsidP="0047765D" w:rsidR="008F0AA4" w:rsidRPr="009909AD">
            <w:pPr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IVAN ANTUNOVIĆ, vl.obr</w:t>
            </w:r>
            <w:r w:rsidRPr="009909AD">
              <w:rPr>
                <w:rFonts w:cs="Arial" w:hAnsi="Century Gothic" w:ascii="Century Gothic"/>
                <w:sz w:val="20"/>
                <w:szCs w:val="20"/>
              </w:rPr>
              <w:t>t Usluge građevinskom mehanizacijom u stečaju, D.Cesarića 126, 42000 Varaždin</w:t>
            </w:r>
          </w:p>
        </w:tc>
        <w:tc>
          <w:tcPr>
            <w:tcW w:type="dxa" w:w="2693"/>
          </w:tcPr>
          <w:p w:rsidRDefault="008F0AA4" w:rsidP="0047765D" w:rsidR="008F0AA4" w:rsidRPr="009909AD">
            <w:pPr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sz w:val="20"/>
                <w:szCs w:val="20"/>
              </w:rPr>
              <w:t xml:space="preserve">Sporazum o osiguranju novčane tražbine zasnivanjem založnog prava na nekretnini i na </w:t>
            </w:r>
            <w:r w:rsidRPr="009909AD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pokretninama i pravu na neposrednu ovrhu od 22.03.2007. godine, založni dužnik za Antunović-Bobcat d.o.o.  </w:t>
            </w:r>
          </w:p>
        </w:tc>
        <w:tc>
          <w:tcPr>
            <w:tcW w:type="dxa" w:w="1701"/>
            <w:noWrap/>
          </w:tcPr>
          <w:p w:rsidRDefault="008F0AA4" w:rsidP="0047765D" w:rsidR="008F0AA4" w:rsidRPr="009909AD">
            <w:pPr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sz w:val="20"/>
                <w:szCs w:val="20"/>
              </w:rPr>
              <w:lastRenderedPageBreak/>
              <w:t>6.925.113,00</w:t>
            </w:r>
          </w:p>
        </w:tc>
        <w:tc>
          <w:tcPr>
            <w:tcW w:type="dxa" w:w="1560"/>
            <w:noWrap/>
          </w:tcPr>
          <w:p w:rsidRDefault="008F0AA4" w:rsidP="0047765D" w:rsidR="008F0AA4" w:rsidRPr="009909AD">
            <w:pPr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559"/>
            <w:noWrap/>
          </w:tcPr>
          <w:p w:rsidRDefault="008F0AA4" w:rsidP="0047765D" w:rsidR="008F0AA4" w:rsidRPr="009909AD">
            <w:pPr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6.925.113,00</w:t>
            </w:r>
            <w:r w:rsidRPr="009909AD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  <w:tc>
          <w:tcPr>
            <w:tcW w:type="dxa" w:w="2977"/>
          </w:tcPr>
          <w:p w:rsidRDefault="008F0AA4" w:rsidP="0047765D" w:rsidR="008F0AA4" w:rsidRPr="009909AD">
            <w:pPr>
              <w:jc w:val="both"/>
              <w:rPr>
                <w:rFonts w:cs="Arial" w:hAnsi="Century Gothic" w:ascii="Century Gothic"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Cs/>
                <w:sz w:val="20"/>
                <w:szCs w:val="20"/>
              </w:rPr>
              <w:t>Tražbina je osporena u cijelosti, jer je temeljem S</w:t>
            </w:r>
            <w:r w:rsidRPr="00670F0C">
              <w:rPr>
                <w:rFonts w:cs="Arial" w:hAnsi="Century Gothic" w:ascii="Century Gothic"/>
                <w:bCs/>
                <w:sz w:val="20"/>
                <w:szCs w:val="20"/>
              </w:rPr>
              <w:t>porazuma o osiguranju novčane tražbine</w:t>
            </w:r>
            <w:r>
              <w:rPr>
                <w:rFonts w:cs="Arial" w:hAnsi="Century Gothic" w:ascii="Century Gothic"/>
                <w:bCs/>
                <w:sz w:val="20"/>
                <w:szCs w:val="20"/>
              </w:rPr>
              <w:t xml:space="preserve"> u </w:t>
            </w:r>
            <w:r>
              <w:rPr>
                <w:rFonts w:cs="Arial" w:hAnsi="Century Gothic" w:ascii="Century Gothic"/>
                <w:bCs/>
                <w:sz w:val="20"/>
                <w:szCs w:val="20"/>
              </w:rPr>
              <w:lastRenderedPageBreak/>
              <w:t xml:space="preserve">stečajnom postupku nad imovinom Ivana Antunovića </w:t>
            </w:r>
            <w:r w:rsidRPr="00670F0C">
              <w:rPr>
                <w:rFonts w:cs="Arial" w:hAnsi="Century Gothic" w:ascii="Century Gothic"/>
                <w:bCs/>
                <w:sz w:val="20"/>
                <w:szCs w:val="20"/>
              </w:rPr>
              <w:t xml:space="preserve"> izvršeno namirenje tražbine vjerovniku PBZ d.d. za dug Antunović-Bobcat d.o.o. u</w:t>
            </w:r>
            <w:r>
              <w:rPr>
                <w:rFonts w:cs="Arial" w:hAnsi="Century Gothic" w:ascii="Century Gothic"/>
                <w:bCs/>
                <w:sz w:val="20"/>
                <w:szCs w:val="20"/>
              </w:rPr>
              <w:t xml:space="preserve"> iznosu od 1.478.553,74 kn za koji iznos je izvršen ispravak vjerovnika, te iz razloga  što je stečajni postupak nad imovinom dužnika Ivan Antunović obustavljen i zaključen 29.12.2015. godine </w:t>
            </w:r>
          </w:p>
        </w:tc>
      </w:tr>
      <w:tr w:rsidTr="0047765D" w:rsidR="008F0AA4" w:rsidRPr="009909AD">
        <w:trPr>
          <w:trHeight w:val="622"/>
        </w:trPr>
        <w:tc>
          <w:tcPr>
            <w:tcW w:type="dxa" w:w="993"/>
            <w:shd w:themeFillShade="BF" w:themeFill="background1" w:fill="BFBFBF" w:color="auto" w:val="clear"/>
            <w:noWrap/>
            <w:hideMark/>
          </w:tcPr>
          <w:p w:rsidRDefault="008F0AA4" w:rsidP="0047765D" w:rsidR="008F0AA4" w:rsidRPr="009909AD">
            <w:pPr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3544"/>
            <w:shd w:themeFillShade="BF" w:themeFill="background1" w:fill="BFBFBF" w:color="auto" w:val="clear"/>
            <w:hideMark/>
          </w:tcPr>
          <w:p w:rsidRDefault="008F0AA4" w:rsidP="0047765D" w:rsidR="008F0AA4" w:rsidRPr="009909AD">
            <w:pPr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Ukupno  naknadno prijavljene uvjetne tražbine </w:t>
            </w:r>
          </w:p>
        </w:tc>
        <w:tc>
          <w:tcPr>
            <w:tcW w:type="dxa" w:w="2693"/>
            <w:shd w:themeFillShade="BF" w:themeFill="background1" w:fill="BFBFBF" w:color="auto" w:val="clear"/>
            <w:hideMark/>
          </w:tcPr>
          <w:p w:rsidRDefault="008F0AA4" w:rsidP="0047765D" w:rsidR="008F0AA4" w:rsidRPr="009909AD">
            <w:pPr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701"/>
            <w:shd w:themeFillShade="BF" w:themeFill="background1" w:fill="BFBFBF" w:color="auto" w:val="clear"/>
            <w:noWrap/>
            <w:hideMark/>
          </w:tcPr>
          <w:p w:rsidRDefault="008F0AA4" w:rsidP="0047765D" w:rsidR="008F0AA4" w:rsidRPr="009909AD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b/>
                <w:bCs/>
                <w:sz w:val="20"/>
                <w:szCs w:val="20"/>
              </w:rPr>
              <w:t>6.925.113,00</w:t>
            </w:r>
          </w:p>
        </w:tc>
        <w:tc>
          <w:tcPr>
            <w:tcW w:type="dxa" w:w="1560"/>
            <w:shd w:themeFillShade="BF" w:themeFill="background1" w:fill="BFBFBF" w:color="auto" w:val="clear"/>
            <w:noWrap/>
            <w:hideMark/>
          </w:tcPr>
          <w:p w:rsidRDefault="008F0AA4" w:rsidP="0047765D" w:rsidR="008F0AA4" w:rsidRPr="009909AD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type="dxa" w:w="1559"/>
            <w:shd w:themeFillShade="BF" w:themeFill="background1" w:fill="BFBFBF" w:color="auto" w:val="clear"/>
            <w:noWrap/>
            <w:hideMark/>
          </w:tcPr>
          <w:p w:rsidRDefault="008F0AA4" w:rsidP="0047765D" w:rsidR="008F0AA4" w:rsidRPr="009909AD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>6.925.113</w:t>
            </w:r>
            <w:r w:rsidRPr="009909AD">
              <w:rPr>
                <w:rFonts w:cs="Arial" w:hAnsi="Century Gothic" w:ascii="Century Gothic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type="dxa" w:w="2977"/>
            <w:shd w:themeFillShade="BF" w:themeFill="background1" w:fill="BFBFBF" w:color="auto" w:val="clear"/>
            <w:noWrap/>
            <w:hideMark/>
          </w:tcPr>
          <w:p w:rsidRDefault="008F0AA4" w:rsidP="0047765D" w:rsidR="008F0AA4" w:rsidRPr="009909AD">
            <w:pPr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</w:tr>
      <w:tr w:rsidTr="0047765D" w:rsidR="008F0AA4" w:rsidRPr="009909AD">
        <w:trPr>
          <w:trHeight w:val="622"/>
        </w:trPr>
        <w:tc>
          <w:tcPr>
            <w:tcW w:type="dxa" w:w="993"/>
            <w:shd w:themeFillShade="BF" w:themeFill="background1" w:fill="BFBFBF" w:color="auto" w:val="clear"/>
            <w:noWrap/>
          </w:tcPr>
          <w:p w:rsidRDefault="008F0AA4" w:rsidP="0047765D" w:rsidR="008F0AA4" w:rsidRPr="009909AD">
            <w:pPr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3544"/>
            <w:shd w:themeFillShade="BF" w:themeFill="background1" w:fill="BFBFBF" w:color="auto" w:val="clear"/>
          </w:tcPr>
          <w:p w:rsidRDefault="008F0AA4" w:rsidP="0047765D" w:rsidR="008F0AA4" w:rsidRPr="009909AD">
            <w:pPr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SVEUKUPNO naknadno prijavljene tražbine 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>II.</w:t>
            </w:r>
            <w:r w:rsidRPr="009909AD"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 viši  isplatni red i uvjetna</w:t>
            </w:r>
          </w:p>
        </w:tc>
        <w:tc>
          <w:tcPr>
            <w:tcW w:type="dxa" w:w="2693"/>
            <w:shd w:themeFillShade="BF" w:themeFill="background1" w:fill="BFBFBF" w:color="auto" w:val="clear"/>
          </w:tcPr>
          <w:p w:rsidRDefault="008F0AA4" w:rsidP="0047765D" w:rsidR="008F0AA4" w:rsidRPr="009909AD">
            <w:pPr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701"/>
            <w:shd w:themeFillShade="BF" w:themeFill="background1" w:fill="BFBFBF" w:color="auto" w:val="clear"/>
            <w:noWrap/>
          </w:tcPr>
          <w:p w:rsidRDefault="008F0AA4" w:rsidP="0047765D" w:rsidR="008F0AA4" w:rsidRPr="009909AD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b/>
                <w:bCs/>
                <w:sz w:val="20"/>
                <w:szCs w:val="20"/>
              </w:rPr>
              <w:t>6.948.231,24</w:t>
            </w:r>
          </w:p>
        </w:tc>
        <w:tc>
          <w:tcPr>
            <w:tcW w:type="dxa" w:w="1560"/>
            <w:shd w:themeFillShade="BF" w:themeFill="background1" w:fill="BFBFBF" w:color="auto" w:val="clear"/>
            <w:noWrap/>
          </w:tcPr>
          <w:p w:rsidRDefault="008F0AA4" w:rsidP="0047765D" w:rsidR="008F0AA4" w:rsidRPr="009909AD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>23.118,24</w:t>
            </w:r>
          </w:p>
        </w:tc>
        <w:tc>
          <w:tcPr>
            <w:tcW w:type="dxa" w:w="1559"/>
            <w:shd w:themeFillShade="BF" w:themeFill="background1" w:fill="BFBFBF" w:color="auto" w:val="clear"/>
            <w:noWrap/>
          </w:tcPr>
          <w:p w:rsidRDefault="008F0AA4" w:rsidP="0047765D" w:rsidR="008F0AA4" w:rsidRPr="009909AD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>6.925.113,00</w:t>
            </w:r>
          </w:p>
        </w:tc>
        <w:tc>
          <w:tcPr>
            <w:tcW w:type="dxa" w:w="2977"/>
            <w:shd w:themeFillShade="BF" w:themeFill="background1" w:fill="BFBFBF" w:color="auto" w:val="clear"/>
            <w:noWrap/>
          </w:tcPr>
          <w:p w:rsidRDefault="008F0AA4" w:rsidP="0047765D" w:rsidR="008F0AA4" w:rsidRPr="009909AD">
            <w:pPr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9909AD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</w:tr>
    </w:tbl>
    <w:p w:rsidRDefault="008F0AA4" w:rsidP="008F0AA4" w:rsidR="008F0AA4"/>
    <w:p w:rsidRDefault="008F0AA4" w:rsidP="008F0AA4" w:rsidR="008F0AA4" w:rsidRPr="007D2B16">
      <w:pPr>
        <w:rPr>
          <w:rFonts w:hAnsi="Century Gothic" w:ascii="Century Gothic"/>
        </w:rPr>
      </w:pPr>
      <w:r>
        <w:rPr>
          <w:rFonts w:hAnsi="Century Gothic" w:ascii="Century Gothic"/>
        </w:rPr>
        <w:t>U Varaždinu, 18.10.2017.</w:t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>stečajni upravitelj</w:t>
      </w:r>
      <w:r>
        <w:rPr>
          <w:rFonts w:hAnsi="Century Gothic" w:ascii="Century Gothic"/>
        </w:rPr>
        <w:t>:</w:t>
      </w:r>
      <w:r w:rsidRPr="007D2B16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>Stanko Makar</w:t>
      </w:r>
    </w:p>
    <w:p w:rsidRDefault="0069252E" w:rsidR="0069252E"/>
    <w:sectPr w:rsidSect="00AE40A1" w:rsidR="0069252E">
      <w:headerReference w:type="default" r:id="rId8"/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278" w:rsidR="00000000">
      <w:pPr>
        <w:spacing w:lineRule="auto" w:line="240" w:after="0"/>
      </w:pPr>
      <w:r>
        <w:separator/>
      </w:r>
    </w:p>
  </w:endnote>
  <w:endnote w:id="0" w:type="continuationSeparator">
    <w:p w:rsidRDefault="003F3278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278" w:rsidR="00000000">
      <w:pPr>
        <w:spacing w:lineRule="auto" w:line="240" w:after="0"/>
      </w:pPr>
      <w:r>
        <w:separator/>
      </w:r>
    </w:p>
  </w:footnote>
  <w:footnote w:id="0" w:type="continuationSeparator">
    <w:p w:rsidRDefault="003F3278" w:rsidR="00000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3278" w:rsidP="007D2B16" w:rsidR="007D2B16">
    <w:pPr>
      <w:widowControl w:val="false"/>
      <w:suppressAutoHyphens/>
      <w:autoSpaceDN w:val="false"/>
      <w:spacing w:lineRule="auto" w:line="288" w:after="0"/>
      <w:jc w:val="both"/>
      <w:textAlignment w:val="baseline"/>
      <w:rPr>
        <w:rFonts w:cs="Tahoma" w:eastAsia="SimSun" w:hAnsi="Century Gothic" w:ascii="Century Gothic"/>
        <w:b/>
        <w:kern w:val="3"/>
        <w:sz w:val="24"/>
        <w:szCs w:val="24"/>
        <w:lang w:bidi="hi-IN" w:eastAsia="zh-CN" w:val="pl-PL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F07"/>
    <w:rsid w:val="003F3278"/>
    <w:rsid w:val="0069252E"/>
    <w:rsid w:val="006B7F07"/>
    <w:rsid w:val="008F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0AA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8F0AA4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F3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278"/>
    <w:rPr>
      <w:rFonts w:cs="Times New Roman" w:eastAsia="Times New Roman" w:hAnsi="Times New Roman" w:ascii="Times New Roman"/>
      <w:b/>
      <w:i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3278"/>
    <w:rPr>
      <w:rFonts w:cs="Tahoma" w:eastAsia="Times New Roman" w:hAnsi="Century Gothic" w:ascii="Century Gothic"/>
      <w:b/>
      <w:i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3278"/>
    <w:rPr>
      <w:rFonts w:cs="Tahoma" w:eastAsia="Times New Roman" w:hAnsi="Century Gothic" w:ascii="Century Gothic"/>
      <w:b w:val="false"/>
      <w:i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3278"/>
    <w:rPr>
      <w:rFonts w:cs="Tahoma" w:eastAsia="Times New Roman" w:hAnsi="Century Gothic" w:ascii="Century Gothic"/>
      <w:b w:val="false"/>
      <w:i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0AA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8F0AA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F3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278"/>
    <w:rPr>
      <w:rFonts w:ascii="Times New Roman" w:cs="Times New Roman" w:eastAsia="Times New Roman" w:hAnsi="Times New Roman"/>
      <w:b/>
      <w:i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3278"/>
    <w:rPr>
      <w:rFonts w:ascii="Century Gothic" w:cs="Tahoma" w:eastAsia="Times New Roman" w:hAnsi="Century Gothic"/>
      <w:b/>
      <w:i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3278"/>
    <w:rPr>
      <w:rFonts w:ascii="Century Gothic" w:cs="Tahoma" w:eastAsia="Times New Roman" w:hAnsi="Century Gothic"/>
      <w:b w:val="0"/>
      <w:i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3278"/>
    <w:rPr>
      <w:rFonts w:ascii="Century Gothic" w:cs="Tahoma" w:eastAsia="Times New Roman" w:hAnsi="Century Gothic"/>
      <w:b w:val="0"/>
      <w:i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St-394/2013-186</izvorni_sadrzaj>
    <derivirana_varijabla naziv="DomainObject.Oznaka_1">St-394/2013-186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Fizički spis u ref. 4(ormar 1) 
- u opticaju samo svežanj 5</izvorni_sadrzaj>
    <derivirana_varijabla naziv="DomainObject.Predmet.PrimjedbaSuca_1">Fizički spis u ref. 4(ormar 1) 
- u opticaju samo svežanj 5</derivirana_varijabla>
  </DomainObject.Predmet.PrimjedbaSuca>
  <DomainObject.Predmet.ProtustrankaFormated>
    <izvorni_sadrzaj>  ANTUNOVIĆ-BOBCAT d.o.o. za trgovinu, graditeljstvo i servis bobcat strojeva zastupanog po punomoćniku Stanko Makar</izvorni_sadrzaj>
    <derivirana_varijabla naziv="DomainObject.Predmet.ProtustrankaFormated_1">  ANTUNOVIĆ-BOBCAT d.o.o. za trgovinu, graditeljstvo i servis bobcat strojeva zastupanog po punomoćniku Stanko Makar</derivirana_varijabla>
  </DomainObject.Predmet.ProtustrankaFormated>
  <DomainObject.Predmet.ProtustrankaFormatedOIB>
    <izvorni_sadrzaj>  ANTUNOVIĆ-BOBCAT d.o.o. za trgovinu, graditeljstvo i servis bobcat strojeva, OIB 46280580290 zastupanog po punomoćniku Stanko Makar</izvorni_sadrzaj>
    <derivirana_varijabla naziv="DomainObject.Predmet.ProtustrankaFormatedOIB_1">  ANTUNOVIĆ-BOBCAT d.o.o. za trgovinu, graditeljstvo i servis bobcat strojeva, OIB 46280580290 zastupanog po punomoćniku Stanko Makar</derivirana_varijabla>
  </DomainObject.Predmet.ProtustrankaFormatedOIB>
  <DomainObject.Predmet.ProtustrankaFormatedWithAdress>
    <izvorni_sadrzaj> ANTUNOVIĆ-BOBCAT d.o.o. za trgovinu, graditeljstvo i servis bobcat strojeva, Cehovska 47, 42000 Varaždin zastupanog po punomoćniku Stanko Makar</izvorni_sadrzaj>
    <derivirana_varijabla naziv="DomainObject.Predmet.ProtustrankaFormatedWithAdress_1"> ANTUNOVIĆ-BOBCAT d.o.o. za trgovinu, graditeljstvo i servis bobcat strojeva, Cehovska 47, 42000 Varaždin zastupanog po punomoćniku Stanko Makar</derivirana_varijabla>
  </DomainObject.Predmet.ProtustrankaFormatedWithAdress>
  <DomainObject.Predmet.ProtustrankaFormatedWithAdressOIB>
    <izvorni_sadrzaj> ANTUNOVIĆ-BOBCAT d.o.o. za trgovinu, graditeljstvo i servis bobcat strojeva, OIB 46280580290, Cehovska 47, 42000 Varaždin zastupanog po punomoćniku Stanko Makar</izvorni_sadrzaj>
    <derivirana_varijabla naziv="DomainObject.Predmet.ProtustrankaFormatedWithAdressOIB_1"> ANTUNOVIĆ-BOBCAT d.o.o. za trgovinu, graditeljstvo i servis bobcat strojeva, OIB 46280580290, Cehovska 47, 42000 Varaždin zastupanog po punomoćniku Stanko Makar</derivirana_varijabla>
  </DomainObject.Predmet.ProtustrankaFormatedWithAdressOIB>
  <DomainObject.Predmet.ProtustrankaWithAdress>
    <izvorni_sadrzaj>ANTUNOVIĆ-BOBCAT d.o.o. za trgovinu, graditeljstvo i servis bobcat strojeva Cehovska 47, 42000 Varaždin</izvorni_sadrzaj>
    <derivirana_varijabla naziv="DomainObject.Predmet.ProtustrankaWithAdress_1">ANTUNOVIĆ-BOBCAT d.o.o. za trgovinu, graditeljstvo i servis bobcat strojeva Cehovska 47, 42000 Varaždin</derivirana_varijabla>
  </DomainObject.Predmet.ProtustrankaWithAdress>
  <DomainObject.Predmet.ProtustrankaWithAdressOIB>
    <izvorni_sadrzaj>ANTUNOVIĆ-BOBCAT d.o.o. za trgovinu, graditeljstvo i servis bobcat strojeva, OIB 46280580290, Cehovska 47, 42000 Varaždin</izvorni_sadrzaj>
    <derivirana_varijabla naziv="DomainObject.Predmet.ProtustrankaWithAdressOIB_1">ANTUNOVIĆ-BOBCAT d.o.o. za trgovinu, graditeljstvo i servis bobcat strojeva, OIB 46280580290, Cehovska 47, 42000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Odvjetničko društvo Macan i Mračić d.o.o.; REMENAR &amp; REMENAR odvjetničko društvo, j.t.d.</izvorni_sadrzaj>
    <derivirana_varijabla naziv="DomainObject.Predmet.StrankaFormated_1">  FINA REGIONALNI CENTAR ZAGREB; Mislav Perkušić zastupanog po punomoćniku Odvjetničko društvo Macan i Mračić d.o.o.; REMENAR &amp; REMENAR odvjetničko društvo, j.t.d.</derivirana_varijabla>
  </DomainObject.Predmet.StrankaFormated>
  <DomainObject.Predmet.StrankaFormatedOIB>
    <izvorni_sadrzaj>  FINA REGIONALNI CENTAR ZAGREB, OIB 85821130368; Mislav Perkušić, OIB 74949418310 zastupanog po punomoćniku Odvjetničko društvo Macan i Mračić d.o.o.; REMENAR &amp; REMENAR odvjetničko društvo, j.t.d.</izvorni_sadrzaj>
    <derivirana_varijabla naziv="DomainObject.Predmet.StrankaFormatedOIB_1">  FINA REGIONALNI CENTAR ZAGREB, OIB 85821130368; Mislav Perkušić, OIB 74949418310 zastupanog po punomoćniku Odvjetničko društvo Macan i Mračić d.o.o.; REMENAR &amp; REMENAR odvjetničko društvo, j.t.d.</derivirana_varijabla>
  </DomainObject.Predmet.StrankaFormatedOIB>
  <DomainObject.Predmet.StrankaFormatedWithAdress>
    <izvorni_sadrzaj> FINA REGIONALNI CENTAR ZAGREB, Albrechtova 42, 10000 Zagreb; Mislav Perkušić, Jarun 66, Zagreb zastupanog po punomoćniku Odvjetničko društvo Macan i Mračić d.o.o.; REMENAR &amp; REMENAR odvjetničko društvo, j.t.d.</izvorni_sadrzaj>
    <derivirana_varijabla naziv="DomainObject.Predmet.StrankaFormatedWithAdress_1"> FINA REGIONALNI CENTAR ZAGREB, Albrechtova 42, 10000 Zagreb; Mislav Perkušić, Jarun 66, Zagreb zastupanog po punomoćniku Odvjetničko društvo Macan i Mračić d.o.o.; REMENAR &amp; REMENAR odvjetničko društvo, j.t.d.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Odvjetničko društvo Macan i Mračić d.o.o.; REMENAR &amp; REMENAR odvjetničko društvo, j.t.d.</izvorni_sadrzaj>
    <derivirana_varijabla naziv="DomainObject.Predmet.StrankaFormatedWithAdressOIB_1"> FINA REGIONALNI CENTAR ZAGREB, OIB 85821130368, Albrechtova 42, 10000 Zagreb; Mislav Perkušić, OIB 74949418310, Jarun 66, Zagreb zastupanog po punomoćniku Odvjetničko društvo Macan i Mračić d.o.o.; REMENAR &amp; REMENAR odvjetničko društvo, j.t.d.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Odvjetničko društvo Macan i Mračić d.o.o.; REMENAR &amp; REMENAR odvjetničko društvo, j.t.d.</item>
    </izvorni_sadrzaj>
    <derivirana_varijabla naziv="DomainObject.Predmet.StrankaListFormated_1">
      <item>FINA REGIONALNI CENTAR ZAGREB</item>
      <item>Mislav Perkušić zastupanog po punomoćniku Odvjetničko društvo Macan i Mračić d.o.o.; REMENAR &amp; REMENAR odvjetničko društvo, j.t.d.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Odvjetničko društvo Macan i Mračić d.o.o.; REMENAR &amp; REMENAR odvjetničko društvo, j.t.d.</item>
    </izvorni_sadrzaj>
    <derivirana_varijabla naziv="DomainObject.Predmet.StrankaListFormatedOIB_1">
      <item>FINA REGIONALNI CENTAR ZAGREB, OIB 85821130368</item>
      <item>Mislav Perkušić, OIB 74949418310 zastupanog po punomoćniku Odvjetničko društvo Macan i Mračić d.o.o.; REMENAR &amp; REMENAR odvjetničko društvo, j.t.d.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Odvjetničko društvo Macan i Mračić d.o.o.; REMENAR &amp; REMENAR odvjetničko društvo, j.t.d.</item>
    </izvorni_sadrzaj>
    <derivirana_varijabla naziv="DomainObject.Predmet.StrankaListFormatedWithAdress_1">
      <item>FINA REGIONALNI CENTAR ZAGREB, Albrechtova 42, 10000 Zagreb</item>
      <item>Mislav Perkušić, Jarun 66, Zagreb zastupanog po punomoćniku Odvjetničko društvo Macan i Mračić d.o.o.; REMENAR &amp; REMENAR odvjetničko društvo, j.t.d.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</item>
    </izvorni_sadrzaj>
    <derivirana_varijabla naziv="DomainObject.Predmet.ProtuStrankaListFormated_1">
      <item>ANTUNOVIĆ-BOBCAT d.o.o. za trgovinu, graditeljstvo i servis bobcat strojeva zastupanog po punomoćniku Stanko Makar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</item>
    </izvorni_sadrzaj>
    <derivirana_varijabla naziv="DomainObject.Predmet.ProtuStrankaListFormatedOIB_1">
      <item>ANTUNOVIĆ-BOBCAT d.o.o. za trgovinu, graditeljstvo i servis bobcat strojeva, OIB 46280580290 zastupanog po punomoćniku Stanko Makar</item>
    </derivirana_varijabla>
  </DomainObject.Predmet.ProtuStrankaListFormatedOIB>
  <DomainObject.Predmet.ProtuStrankaListFormatedWithAdress>
    <izvorni_sadrzaj>
      <item>ANTUNOVIĆ-BOBCAT d.o.o. za trgovinu, graditeljstvo i servis bobcat strojeva, Cehovska 47, 42000 Varaždin zastupanog po punomoćniku Stanko Makar</item>
    </izvorni_sadrzaj>
    <derivirana_varijabla naziv="DomainObject.Predmet.ProtuStrankaListFormatedWithAdress_1">
      <item>ANTUNOVIĆ-BOBCAT d.o.o. za trgovinu, graditeljstvo i servis bobcat strojeva, Cehovska 47, 42000 Varaždin zastupanog po punomoćniku Stanko Makar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42000 Varaždin zastupanog po punomoćniku Stanko Makar</item>
    </izvorni_sadrzaj>
    <derivirana_varijabla naziv="DomainObject.Predmet.ProtuStrankaListFormatedWithAdressOIB_1">
      <item>ANTUNOVIĆ-BOBCAT d.o.o. za trgovinu, graditeljstvo i servis bobcat strojeva, OIB 46280580290, Cehovska 47, 42000 Varaždin zastupanog po punomoćniku Stanko Makar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Formated_1"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Formated>
  <DomainObject.Predmet.OstaliList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FormatedOIB>
  <DomainObject.Predmet.OstaliListFormatedWithAdress>
    <izvorni_sadrzaj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izvorni_sadrzaj>
    <derivirana_varijabla naziv="DomainObject.Predmet.OstaliListFormatedWithAdress_1"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derivirana_varijabla>
  </DomainObject.Predmet.OstaliListFormatedWithAdress>
  <DomainObject.Predmet.OstaliListFormatedWithAdressOIB>
    <izvorni_sadrzaj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izvorni_sadrzaj>
    <derivirana_varijabla naziv="DomainObject.Predmet.OstaliListFormatedWithAdressOIB_1"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derivirana_varijabla>
  </DomainObject.Predmet.OstaliListFormatedWithAdressOIB>
  <DomainObject.Predmet.OstaliListNaziv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NazivFormated_1"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NazivFormated>
  <DomainObject.Predmet.OstaliListNaziv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Naziv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42000 Varaždin</izvorni_sadrzaj>
    <derivirana_varijabla naziv="DomainObject.Predmet.ProtustrankaIDrugiAdressOIB_1">ANTUNOVIĆ-BOBCAT d.o.o. za trgovinu, graditeljstvo i servis bobcat strojeva, OIB 46280580290, Cehovska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SudioniciListNaziv_1"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SudioniciListNaziv>
  <DomainObject.Predmet.SudioniciListAdressOIB>
    <izvorni_sadrzaj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izvorni_sadrzaj>
    <derivirana_varijabla naziv="DomainObject.Predmet.SudioniciListAdressOIB_1"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izvorni_sadrzaj>
    <derivirana_varijabla naziv="DomainObject.Predmet.SudioniciListNazivOIB_1"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1670</properties:Characters>
  <properties:Lines>110</properties:Lines>
  <properties:Paragraphs>45</properties:Paragraphs>
  <properties:TotalTime>1</properties:TotalTime>
  <properties:ScaleCrop>false</properties:ScaleCrop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2017-10-23T13:16:00Z</dcterms:created>
  <dc:creator>Tihana Martinez</dc:creator>
  <dc:description/>
  <cp:keywords/>
  <cp:lastModifiedBy>Tihana Martinez</cp:lastModifiedBy>
  <dcterms:modified xmlns:xsi="http://www.w3.org/2001/XMLSchema-instance" xsi:type="dcterms:W3CDTF">2017-10-23T13:21:00Z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St-394/2013-186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