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668e6" w14:paraId="2b668e6" w:rsidRDefault="00820A1A" w:rsidP="00820A1A" w:rsidR="00820A1A" w:rsidRPr="00847790">
      <w:pPr>
        <w:jc w:val="right"/>
        <w15:collapsed w:val="false"/>
        <w:rPr>
          <w:rStyle w:val="Naglaeno"/>
          <w:b w:val="false"/>
          <w:bCs w:val="false"/>
        </w:rPr>
      </w:pPr>
      <w:r w:rsidRPr="00847790">
        <w:t>6 St-</w:t>
      </w:r>
      <w:r w:rsidR="001430C4">
        <w:t>1</w:t>
      </w:r>
      <w:r w:rsidR="00D57348">
        <w:t>8</w:t>
      </w:r>
      <w:r w:rsidR="001430C4">
        <w:t>37/16-9</w:t>
      </w:r>
    </w:p>
    <w:p w:rsidRDefault="00820A1A" w:rsidP="00820A1A" w:rsidR="00820A1A">
      <w:pPr>
        <w:rPr>
          <w:rStyle w:val="Naglaeno"/>
        </w:rPr>
      </w:pPr>
      <w:r>
        <w:rPr>
          <w:rStyle w:val="Naglaeno"/>
        </w:rPr>
        <w:t xml:space="preserve">   </w:t>
      </w:r>
      <w:r w:rsidR="00384416">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20A1A" w:rsidP="00820A1A" w:rsidR="00820A1A" w:rsidRPr="00847790">
      <w:pPr>
        <w:pStyle w:val="Bezproreda"/>
        <w:rPr>
          <w:rFonts w:hAnsi="Times New Roman" w:ascii="Times New Roman"/>
          <w:b/>
          <w:sz w:val="24"/>
          <w:szCs w:val="24"/>
        </w:rPr>
      </w:pPr>
      <w:r w:rsidRPr="00847790">
        <w:rPr>
          <w:rFonts w:hAnsi="Times New Roman" w:ascii="Times New Roman"/>
          <w:b/>
          <w:sz w:val="24"/>
          <w:szCs w:val="24"/>
        </w:rPr>
        <w:t xml:space="preserve"> REPUBLIKA HRVATSKA</w:t>
      </w:r>
    </w:p>
    <w:p w:rsidRDefault="00820A1A" w:rsidP="00820A1A" w:rsidR="00820A1A" w:rsidRPr="00847790">
      <w:pPr>
        <w:pStyle w:val="Bezproreda"/>
        <w:rPr>
          <w:rFonts w:hAnsi="Times New Roman" w:ascii="Times New Roman"/>
          <w:sz w:val="24"/>
          <w:szCs w:val="24"/>
        </w:rPr>
      </w:pPr>
      <w:r w:rsidRPr="00847790">
        <w:rPr>
          <w:rFonts w:hAnsi="Times New Roman" w:ascii="Times New Roman"/>
          <w:sz w:val="24"/>
          <w:szCs w:val="24"/>
        </w:rPr>
        <w:t xml:space="preserve"> TRGOVAČKI SUD U OSIJEKU</w:t>
      </w:r>
    </w:p>
    <w:p w:rsidRDefault="00820A1A" w:rsidP="00820A1A" w:rsidR="00820A1A" w:rsidRPr="00820A1A">
      <w:pPr>
        <w:pStyle w:val="Bezproreda1"/>
        <w:rPr>
          <w:rFonts w:cs="Arial" w:hAnsi="Arial" w:ascii="Arial"/>
        </w:rPr>
      </w:pPr>
      <w:r>
        <w:rPr>
          <w:rFonts w:cs="Arial" w:hAnsi="Arial" w:ascii="Arial"/>
        </w:rPr>
        <w:tab/>
      </w: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REPUBLIKA HRVATSKA</w:t>
      </w:r>
    </w:p>
    <w:p w:rsidRDefault="00820A1A" w:rsidP="00820A1A" w:rsidR="00820A1A" w:rsidRPr="00847790">
      <w:pPr>
        <w:pStyle w:val="Bezproreda"/>
        <w:jc w:val="center"/>
        <w:rPr>
          <w:rFonts w:hAnsi="Times New Roman" w:ascii="Times New Roman"/>
          <w:sz w:val="24"/>
          <w:szCs w:val="24"/>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 J E Š E N J E</w:t>
      </w:r>
    </w:p>
    <w:p w:rsidRDefault="00820A1A" w:rsidP="00820A1A" w:rsidR="00820A1A">
      <w:pPr>
        <w:jc w:val="both"/>
      </w:pPr>
    </w:p>
    <w:p w:rsidRDefault="00820A1A" w:rsidP="00820A1A" w:rsidR="00820A1A">
      <w:pPr>
        <w:jc w:val="both"/>
      </w:pPr>
    </w:p>
    <w:p w:rsidRDefault="00820A1A" w:rsidP="00820A1A" w:rsidR="00820A1A">
      <w:pPr>
        <w:ind w:firstLine="720"/>
        <w:jc w:val="both"/>
      </w:pPr>
      <w:r>
        <w:t xml:space="preserve">Trgovački sud u Osijeku, po </w:t>
      </w:r>
      <w:r w:rsidR="00331671">
        <w:t>stečajnoj sutkinji Nadi</w:t>
      </w:r>
      <w:r>
        <w:t xml:space="preserve"> Roso, u stečajnom postupku nad dužnikom: </w:t>
      </w:r>
      <w:r w:rsidR="005B7DF8">
        <w:t xml:space="preserve">Financijska agencija OIB 85821130368, Regionalni centar Osijek, Podružnica Osijek L. Jagera 3 za otvaranje stečajnog postupka nad dužnikom </w:t>
      </w:r>
      <w:r w:rsidR="005B7DF8" w:rsidRPr="001430C4">
        <w:rPr>
          <w:b/>
        </w:rPr>
        <w:t>FLEXOR d.o.o., Osijek, Ružina Ulica 36, MBS: 030028214, OIB: 87239616636</w:t>
      </w:r>
      <w:r>
        <w:t xml:space="preserve">, dana </w:t>
      </w:r>
      <w:r w:rsidR="006B3C55">
        <w:t>27</w:t>
      </w:r>
      <w:r w:rsidR="00637256">
        <w:t xml:space="preserve">. </w:t>
      </w:r>
      <w:r w:rsidR="001430C4">
        <w:t>ožujka</w:t>
      </w:r>
      <w:r w:rsidR="00637256">
        <w:t xml:space="preserve"> 2017. g.,</w:t>
      </w:r>
    </w:p>
    <w:p w:rsidRDefault="00820A1A" w:rsidP="00820A1A" w:rsidR="00820A1A">
      <w:pPr>
        <w:jc w:val="both"/>
      </w:pPr>
    </w:p>
    <w:p w:rsidRDefault="00820A1A" w:rsidP="00820A1A" w:rsidR="00820A1A" w:rsidRPr="00820A1A">
      <w:pPr>
        <w:jc w:val="center"/>
        <w:rPr>
          <w:b/>
        </w:rPr>
      </w:pPr>
      <w:r w:rsidRPr="00820A1A">
        <w:rPr>
          <w:b/>
        </w:rPr>
        <w:t>r i j e š i o    j e :</w:t>
      </w:r>
    </w:p>
    <w:p w:rsidRDefault="00820A1A" w:rsidP="00820A1A" w:rsidR="00820A1A">
      <w:pPr>
        <w:jc w:val="both"/>
      </w:pPr>
    </w:p>
    <w:p w:rsidRDefault="00820A1A" w:rsidP="000E6B63" w:rsidR="00820A1A">
      <w:pPr>
        <w:numPr>
          <w:ilvl w:val="0"/>
          <w:numId w:val="17"/>
        </w:numPr>
        <w:jc w:val="both"/>
      </w:pPr>
      <w:r>
        <w:t xml:space="preserve">Otvara se stečajni postupak nad dužnikom </w:t>
      </w:r>
      <w:r w:rsidR="001430C4" w:rsidRPr="001430C4">
        <w:rPr>
          <w:b/>
        </w:rPr>
        <w:t>FLEXOR d.o.o., Osijek, Ružina Ulica 36, MBS: 030028214, OIB: 87239616636</w:t>
      </w:r>
      <w:r>
        <w:t>.</w:t>
      </w:r>
    </w:p>
    <w:p w:rsidRDefault="000E6B63" w:rsidP="000E6B63" w:rsidR="000E6B63">
      <w:pPr>
        <w:ind w:left="1080"/>
        <w:jc w:val="both"/>
      </w:pPr>
    </w:p>
    <w:p w:rsidRDefault="00820A1A" w:rsidP="000E6B63" w:rsidR="000E6B63" w:rsidRPr="00017270">
      <w:pPr>
        <w:numPr>
          <w:ilvl w:val="0"/>
          <w:numId w:val="17"/>
        </w:numPr>
        <w:jc w:val="both"/>
        <w:rPr>
          <w:b/>
        </w:rPr>
      </w:pPr>
      <w:r>
        <w:t>Za stečajnog upravitelja određuje se</w:t>
      </w:r>
      <w:r w:rsidR="001430C4">
        <w:t xml:space="preserve"> </w:t>
      </w:r>
      <w:r w:rsidR="001430C4">
        <w:rPr>
          <w:b/>
        </w:rPr>
        <w:t xml:space="preserve">Filip Babić dipl. oec. iz Osijeka, Trg bana Jelačića 18,  </w:t>
      </w:r>
      <w:r w:rsidR="001430C4">
        <w:rPr>
          <w:b/>
          <w:bCs/>
        </w:rPr>
        <w:t>OIB 57093086582.</w:t>
      </w:r>
    </w:p>
    <w:p w:rsidRDefault="00331671" w:rsidP="00331671" w:rsidR="00820A1A" w:rsidRPr="00017270">
      <w:pPr>
        <w:tabs>
          <w:tab w:pos="4965" w:val="left"/>
        </w:tabs>
        <w:jc w:val="both"/>
        <w:rPr>
          <w:b/>
        </w:rPr>
      </w:pPr>
      <w:r w:rsidRPr="00017270">
        <w:rPr>
          <w:b/>
        </w:rPr>
        <w:tab/>
      </w:r>
    </w:p>
    <w:p w:rsidRDefault="00820A1A" w:rsidP="000E6B63" w:rsidR="00820A1A" w:rsidRPr="00820A1A">
      <w:pPr>
        <w:numPr>
          <w:ilvl w:val="0"/>
          <w:numId w:val="17"/>
        </w:numPr>
        <w:jc w:val="both"/>
        <w:rPr>
          <w:b/>
        </w:rPr>
      </w:pPr>
      <w:r>
        <w:t xml:space="preserve">Zaključuje se stečajni postupak nad dužnikom </w:t>
      </w:r>
      <w:r w:rsidR="001430C4" w:rsidRPr="001430C4">
        <w:rPr>
          <w:b/>
        </w:rPr>
        <w:t>FLEXOR d.o.o., Osijek, Ružina Ulica 36, MBS: 030028214, OIB: 87239616636</w:t>
      </w:r>
      <w:r w:rsidRPr="00820A1A">
        <w:rPr>
          <w:b/>
        </w:rPr>
        <w:t>.</w:t>
      </w:r>
    </w:p>
    <w:p w:rsidRDefault="00820A1A" w:rsidP="00820A1A" w:rsidR="00820A1A">
      <w:pPr>
        <w:jc w:val="both"/>
      </w:pPr>
    </w:p>
    <w:p w:rsidRDefault="00820A1A" w:rsidP="00820A1A" w:rsidR="00820A1A">
      <w:pPr>
        <w:numPr>
          <w:ilvl w:val="0"/>
          <w:numId w:val="17"/>
        </w:numPr>
        <w:jc w:val="both"/>
      </w:pPr>
      <w:r>
        <w:t xml:space="preserve">Rješenje će se objaviti na e-oglasnoj ploči suda. </w:t>
      </w:r>
    </w:p>
    <w:p w:rsidRDefault="00820A1A" w:rsidP="00820A1A" w:rsidR="00820A1A">
      <w:pPr>
        <w:jc w:val="both"/>
      </w:pPr>
    </w:p>
    <w:p w:rsidRDefault="00820A1A" w:rsidP="00820A1A" w:rsidR="00820A1A">
      <w:pPr>
        <w:numPr>
          <w:ilvl w:val="0"/>
          <w:numId w:val="17"/>
        </w:numPr>
        <w:jc w:val="both"/>
      </w:pPr>
      <w:r>
        <w:t xml:space="preserve">Primjerak rješenja, nakon pravomoćnosti, dostavit će se registru Trgovačkog suda u Osijeku, radi upisa brisanja dužnika. </w:t>
      </w:r>
    </w:p>
    <w:p w:rsidRDefault="00820A1A" w:rsidP="00820A1A" w:rsidR="00820A1A">
      <w:pPr>
        <w:jc w:val="both"/>
      </w:pPr>
    </w:p>
    <w:p w:rsidRDefault="00820A1A" w:rsidP="000E6B63" w:rsidR="00820A1A">
      <w:pPr>
        <w:numPr>
          <w:ilvl w:val="0"/>
          <w:numId w:val="17"/>
        </w:numPr>
        <w:jc w:val="both"/>
      </w:pPr>
      <w:r>
        <w:t xml:space="preserve">Obvezuje se z.z. dužnika </w:t>
      </w:r>
      <w:r w:rsidR="001430C4" w:rsidRPr="001430C4">
        <w:rPr>
          <w:b/>
        </w:rPr>
        <w:t>Zvonko Jakobfi, OIB: 83110439926, Osijek, Ružina Ulica 36</w:t>
      </w:r>
      <w:r w:rsidR="001430C4">
        <w:rPr>
          <w:b/>
        </w:rPr>
        <w:t xml:space="preserve"> </w:t>
      </w:r>
      <w:r>
        <w:t xml:space="preserve">da u spis dostavi zapisnik iz kojeg je razvidno da je izvršeno arhiviranje poslovne dokumentacije, u roku od 15 dana od </w:t>
      </w:r>
      <w:r w:rsidR="008103DC">
        <w:t xml:space="preserve">dana primitka </w:t>
      </w:r>
      <w:r>
        <w:t>ovog rješenja (Zakon o arhivskom gradivu i arhivama NN 105/97) te da isti, potpisan dostavi u spis, pod zakonskim posljedicama.</w:t>
      </w:r>
    </w:p>
    <w:p w:rsidRDefault="00637256" w:rsidP="00637256" w:rsidR="00637256"/>
    <w:p w:rsidRDefault="00637256" w:rsidP="00637256" w:rsidR="00637256">
      <w:pPr>
        <w:numPr>
          <w:ilvl w:val="0"/>
          <w:numId w:val="17"/>
        </w:numPr>
        <w:jc w:val="both"/>
      </w:pPr>
      <w:r>
        <w:t xml:space="preserve">Nalaže se FINI da naloži banci prijenos zaplijenjenoga iznosa predujma na račun Trgovačkog suda u Osijeku broj </w:t>
      </w:r>
      <w:r w:rsidRPr="00A52E85">
        <w:t>HR31 2390 0011 3000 0020 0 model HR05 272-</w:t>
      </w:r>
      <w:r>
        <w:rPr>
          <w:b/>
        </w:rPr>
        <w:t>1951-16</w:t>
      </w:r>
      <w:r>
        <w:t xml:space="preserve"> i obustavi daljnju pljenidbu do iznosa iz st. 1 čl. 112 Stečajnog zakona (NN 105/15) ako iznos predujma nije zaplijenjen u cijelosti.</w:t>
      </w:r>
    </w:p>
    <w:p w:rsidRDefault="001430C4" w:rsidP="001430C4" w:rsidR="001430C4">
      <w:pPr>
        <w:pStyle w:val="Odlomakpopisa"/>
      </w:pPr>
    </w:p>
    <w:p w:rsidRDefault="001430C4" w:rsidP="001430C4" w:rsidR="001430C4">
      <w:pPr>
        <w:numPr>
          <w:ilvl w:val="0"/>
          <w:numId w:val="17"/>
        </w:numPr>
        <w:jc w:val="both"/>
      </w:pPr>
      <w:r w:rsidRPr="00FC2E35">
        <w:lastRenderedPageBreak/>
        <w:t>Stečajni upravitelj može i nakon zaključenja stečajnog postupka u ime stečajnog dužnika, a za račun stečajne mase unovčiti imovinu dužnika</w:t>
      </w:r>
      <w:r w:rsidR="0098348C">
        <w:t xml:space="preserve"> – kosilicu za travu</w:t>
      </w:r>
      <w:r w:rsidRPr="00FC2E35">
        <w:t xml:space="preserve"> </w:t>
      </w:r>
      <w:r>
        <w:t xml:space="preserve">koja bi ušla u stečajnu masu </w:t>
      </w:r>
      <w:r w:rsidRPr="00FC2E35">
        <w:t xml:space="preserve">ukoliko je to moguće i prikupljenim sredstvima podmiriti nastale troškove stečajnog postupka, a o eventualnom ostatku uplatiti u Fond iz čl. </w:t>
      </w:r>
      <w:r>
        <w:t>111</w:t>
      </w:r>
      <w:r w:rsidRPr="00FC2E35">
        <w:t>. Stečajnog zakona</w:t>
      </w:r>
      <w:r>
        <w:t xml:space="preserve"> (NN br. 71/15)</w:t>
      </w:r>
      <w:r w:rsidRPr="00FC2E35">
        <w:t>.</w:t>
      </w:r>
    </w:p>
    <w:p w:rsidRDefault="001430C4" w:rsidP="001430C4" w:rsidR="001430C4">
      <w:pPr>
        <w:ind w:left="1080"/>
        <w:jc w:val="both"/>
      </w:pPr>
    </w:p>
    <w:p w:rsidRDefault="00637256" w:rsidP="00637256" w:rsidR="00637256">
      <w:pPr>
        <w:ind w:left="1080"/>
        <w:jc w:val="both"/>
      </w:pPr>
    </w:p>
    <w:p w:rsidRDefault="00820A1A" w:rsidP="00820A1A" w:rsidR="00820A1A">
      <w:pPr>
        <w:jc w:val="both"/>
      </w:pPr>
    </w:p>
    <w:p w:rsidRDefault="00820A1A" w:rsidP="00820A1A" w:rsidR="00820A1A">
      <w:pPr>
        <w:jc w:val="center"/>
      </w:pPr>
      <w:r>
        <w:t>Obrazloženje</w:t>
      </w:r>
    </w:p>
    <w:p w:rsidRDefault="00820A1A" w:rsidP="00820A1A" w:rsidR="00820A1A">
      <w:pPr>
        <w:jc w:val="both"/>
      </w:pPr>
    </w:p>
    <w:p w:rsidRDefault="00820A1A" w:rsidP="0098348C" w:rsidR="00820A1A">
      <w:pPr>
        <w:ind w:firstLine="720"/>
        <w:jc w:val="both"/>
      </w:pPr>
      <w:r>
        <w:t xml:space="preserve">FINA RC Osijek dana </w:t>
      </w:r>
      <w:r w:rsidR="0098348C">
        <w:t>16</w:t>
      </w:r>
      <w:r w:rsidR="00637256">
        <w:t>. lipnja</w:t>
      </w:r>
      <w:r w:rsidR="005A3735">
        <w:t xml:space="preserve"> 2016. g.</w:t>
      </w:r>
      <w:r>
        <w:t xml:space="preserve"> podnijela je prijedlog za otvaranje stečajnog postupka nad dužnikom </w:t>
      </w:r>
      <w:r w:rsidR="0098348C" w:rsidRPr="001430C4">
        <w:rPr>
          <w:b/>
        </w:rPr>
        <w:t>FLEXOR d.o.o., Osijek, Ružina Ulica 36, MBS: 030028214, OIB: 87239616636</w:t>
      </w:r>
      <w:r w:rsidR="0098348C">
        <w:rPr>
          <w:b/>
        </w:rPr>
        <w:t xml:space="preserve"> </w:t>
      </w:r>
      <w:r w:rsidRPr="005A3735">
        <w:t xml:space="preserve">navodeći da dužnik na dan </w:t>
      </w:r>
      <w:r w:rsidR="0098348C">
        <w:t>1. rujan 2015</w:t>
      </w:r>
      <w:r w:rsidR="00637256">
        <w:t>. g.</w:t>
      </w:r>
      <w:r>
        <w:t xml:space="preserve"> u Očevidniku redoslijeda osnova za plaćanje ima evidentirane neizvršene osnove za plaćanje u ukupnom iznosu od </w:t>
      </w:r>
      <w:r w:rsidR="0098348C">
        <w:t>398.972,51</w:t>
      </w:r>
      <w:r>
        <w:t xml:space="preserve"> kn u </w:t>
      </w:r>
      <w:r w:rsidR="008103DC">
        <w:t xml:space="preserve">razdoblju duljem od </w:t>
      </w:r>
      <w:r w:rsidR="0098348C">
        <w:t>4144</w:t>
      </w:r>
      <w:r w:rsidR="008103DC">
        <w:t xml:space="preserve"> dana </w:t>
      </w:r>
      <w:r>
        <w:t xml:space="preserve">koji iznos je uračunata kamata i naknada FINE za provedbe ovrhe na novčanim sredstvima te dužnik ima </w:t>
      </w:r>
      <w:r w:rsidR="0098348C">
        <w:t>tri</w:t>
      </w:r>
      <w:r>
        <w:t xml:space="preserve"> zaposlenika</w:t>
      </w:r>
      <w:r w:rsidR="0008188C">
        <w:t>.</w:t>
      </w:r>
    </w:p>
    <w:p w:rsidRDefault="0098348C" w:rsidP="0098348C" w:rsidR="0098348C">
      <w:pPr>
        <w:ind w:firstLine="720"/>
        <w:jc w:val="both"/>
      </w:pPr>
    </w:p>
    <w:p w:rsidRDefault="0098348C" w:rsidP="0098348C" w:rsidR="0098348C">
      <w:pPr>
        <w:ind w:firstLine="720"/>
        <w:jc w:val="both"/>
      </w:pPr>
      <w:r>
        <w:t>Rješenjem Trgovačkog suda u Osijeku St-1837/16 od 18. siječnja 2017. g. pokrenut je prethodni postupak radi utvrđivanja uvjeta za otvaranje stečajnog postupka nad dužnikom a za privremenog stečajnog upravitelja, automatskim odabirom, imenovan je Filip Babić iz Osijeka da utvrdi financijsko-gospodarsko stanje stečajnog dužnika te mogućnost provođenja stečajnog postupka nad njegovom imovinom.</w:t>
      </w:r>
    </w:p>
    <w:p w:rsidRDefault="0098348C" w:rsidP="0098348C" w:rsidR="0098348C">
      <w:pPr>
        <w:ind w:firstLine="720"/>
        <w:jc w:val="both"/>
      </w:pPr>
    </w:p>
    <w:p w:rsidRDefault="00F75D1A" w:rsidP="00F75D1A" w:rsidR="00F75D1A">
      <w:pPr>
        <w:jc w:val="both"/>
      </w:pPr>
      <w:r>
        <w:t>Iz izvješća privremenog stečajnog upravitelja od 15. veljače 2017. g. proizlazi slijedeće:</w:t>
      </w:r>
    </w:p>
    <w:p w:rsidRDefault="00F75D1A" w:rsidP="00F75D1A" w:rsidR="00F75D1A"/>
    <w:p w:rsidRDefault="00F75D1A" w:rsidP="00F75D1A" w:rsidR="00F75D1A">
      <w:pPr>
        <w:jc w:val="both"/>
      </w:pPr>
      <w:r>
        <w:t>Dužnik je registriran kao d.o.o. Izjavom o osnivanju od 27.12.1995.godine.</w:t>
      </w:r>
    </w:p>
    <w:p w:rsidRDefault="00F75D1A" w:rsidP="00F75D1A" w:rsidR="00F75D1A">
      <w:pPr>
        <w:jc w:val="both"/>
      </w:pPr>
      <w:r>
        <w:t>Osnivač Društva: Zvonko Jakobfi, OIB 83110439926, Osijek, Ružina ulica 36.</w:t>
      </w:r>
    </w:p>
    <w:p w:rsidRDefault="00F75D1A" w:rsidP="00F75D1A" w:rsidR="00F75D1A">
      <w:pPr>
        <w:jc w:val="both"/>
      </w:pPr>
      <w:r>
        <w:t>Osobe ovlaštene za zastupanje: Zvonko Jakobfi, OIB 83110439926, Osijek, Ružina ulica 36,  direktor Društva kojeg zastupa samostalno i neograničeno.</w:t>
      </w:r>
    </w:p>
    <w:p w:rsidRDefault="00F75D1A" w:rsidP="00F75D1A" w:rsidR="00F75D1A">
      <w:pPr>
        <w:jc w:val="both"/>
      </w:pPr>
      <w:r>
        <w:t>Temeljni kapital: 35.100,00 kuna.</w:t>
      </w:r>
    </w:p>
    <w:p w:rsidRDefault="00F75D1A" w:rsidP="00F75D1A" w:rsidR="00F75D1A">
      <w:pPr>
        <w:jc w:val="both"/>
      </w:pPr>
      <w:r>
        <w:t>Djelatnost Društva: izolacijski radovi, instalacije za vodu, plin, grijanje i hlađenje.</w:t>
      </w:r>
    </w:p>
    <w:p w:rsidRDefault="00F75D1A" w:rsidP="00F75D1A" w:rsidR="00F75D1A">
      <w:pPr>
        <w:jc w:val="both"/>
      </w:pPr>
      <w:r>
        <w:t>U Društvu dužnika nema zaposlenih osoba.</w:t>
      </w:r>
    </w:p>
    <w:p w:rsidRDefault="00F75D1A" w:rsidP="00F75D1A" w:rsidR="00F75D1A">
      <w:pPr>
        <w:jc w:val="both"/>
      </w:pPr>
    </w:p>
    <w:p w:rsidRDefault="00F75D1A" w:rsidP="00F75D1A" w:rsidR="00F75D1A">
      <w:pPr>
        <w:jc w:val="both"/>
      </w:pPr>
      <w:r>
        <w:t xml:space="preserve">Društvo nakon osnivanja počelo je sa radom baveći se izradom, dobavom i montažom građevinske limarije. Uglavnom je radio kao kooperant pri izgradnji građevinskih objekata. Pozitivno je poslovao sve do 2008. godine i zapošljavao četiri do pet radnika. Uzrok pada poslovanja je kriza koja je zahvatila građevinarstvo, smanjenje posla te nemogućnost naplate svojih potraživanja za obavljene radove. Dužnik je vodio poslovne knjige putem knjigovodstvenog servisa. Financijska izvješća su uredno predavana Fini i Poreznoj upravi. U zadnjih osam godina dužnik posluje s gubitkom, blokiranim žiro računom i nije u mogućnosti isplaćivati plaće radnicima niti izmirivati obveze prema dobavljačima. Predlagatelj FINA RC Osijek podnijela je 16.06.2016. godine Prijedlog za otvaranje stečajnog postupka nad dužnikom FLEXOR d.o.o. Osijek, Ružina ulica 36, OIB 87239616636. U prijedlogu navodi da je dužnik na dan 01.09.2015.godine u </w:t>
      </w:r>
      <w:r>
        <w:lastRenderedPageBreak/>
        <w:t>Očevidniku redoslijeda osnova za plaćanje ima evidentirane ne izvršene osnove za plaćanje u neprekidnom razdoblju 4.144 dana u ukupnom iznosu 398.972,51 kuna u koji iznos je uračunata kamata i naknada FINA-e i da dužnik ima tri zaposlena radnika.</w:t>
      </w:r>
    </w:p>
    <w:p w:rsidRDefault="00F75D1A" w:rsidP="00F75D1A" w:rsidR="00F75D1A"/>
    <w:p w:rsidRDefault="00F75D1A" w:rsidP="00F75D1A" w:rsidR="00F75D1A">
      <w:pPr>
        <w:jc w:val="both"/>
      </w:pPr>
      <w:r>
        <w:t>Privremeni stečajni upravitelj utvrdio je temeljem potvrde FINA-e Očevidnika o redoslijedu plaćanja na dan 30.01.2017. godine da dužnik ima neizvršene obveze u iznosu 357.986,75 kuna, broj dana neprekidne blokade je 4.661.</w:t>
      </w:r>
    </w:p>
    <w:p w:rsidRDefault="00F75D1A" w:rsidP="00F75D1A" w:rsidR="00F75D1A">
      <w:pPr>
        <w:jc w:val="both"/>
      </w:pPr>
      <w:r>
        <w:t>Temeljem članka 5 i 6 stavak 2 Stečajnog zakona (NN 71/15) utvrđeni su stečajni razlozi nesposobnost za plaćanje, dužnik ne može trajnije ispunjavati svoje dospjele novčane obveze.</w:t>
      </w:r>
    </w:p>
    <w:p w:rsidRDefault="00F75D1A" w:rsidP="00F75D1A" w:rsidR="00F75D1A"/>
    <w:p w:rsidRDefault="00F75D1A" w:rsidP="00F75D1A" w:rsidR="00F75D1A">
      <w:pPr>
        <w:jc w:val="both"/>
      </w:pPr>
      <w:r>
        <w:t>Dužnik na dan 31.12.2016. godine ne posjeduje nekretnine u svom vlasništvu.</w:t>
      </w:r>
    </w:p>
    <w:p w:rsidRDefault="00F75D1A" w:rsidP="00F75D1A" w:rsidR="00F75D1A">
      <w:pPr>
        <w:rPr>
          <w:b/>
        </w:rPr>
      </w:pPr>
    </w:p>
    <w:p w:rsidRDefault="00F75D1A" w:rsidP="00F75D1A" w:rsidR="00F75D1A">
      <w:pPr>
        <w:jc w:val="both"/>
      </w:pPr>
      <w:r>
        <w:t>Dužnik na dan 31.12.2016.godine u bilanci ima iskazanu vrijednost pokretnina u iznosu 1.142,00 kuna, koja se odnosi na neispravnu kosilicu za travu.</w:t>
      </w:r>
    </w:p>
    <w:p w:rsidRDefault="00F75D1A" w:rsidP="00F75D1A" w:rsidR="00F75D1A">
      <w:pPr>
        <w:jc w:val="both"/>
      </w:pPr>
    </w:p>
    <w:p w:rsidRDefault="00F75D1A" w:rsidP="00F75D1A" w:rsidR="00F75D1A">
      <w:pPr>
        <w:jc w:val="both"/>
      </w:pPr>
      <w:r>
        <w:t>Policijska uprava Osječko-baranjske na dan 30.01.2017. godine - Uvjerenje prema kojemu je dužnik evidentiran kao vlasnik vozila i to:</w:t>
      </w:r>
    </w:p>
    <w:p w:rsidRDefault="00F75D1A" w:rsidP="00F75D1A" w:rsidR="00F75D1A">
      <w:pPr>
        <w:jc w:val="both"/>
      </w:pPr>
    </w:p>
    <w:p w:rsidRDefault="00F75D1A" w:rsidP="00F75D1A" w:rsidR="00F75D1A">
      <w:pPr>
        <w:widowControl w:val="false"/>
        <w:numPr>
          <w:ilvl w:val="0"/>
          <w:numId w:val="18"/>
        </w:numPr>
        <w:suppressAutoHyphens/>
        <w:jc w:val="both"/>
      </w:pPr>
      <w:r>
        <w:t>M1, marke VOLKSWAGEN GOLF VARIANT, godina proizvodnje 1996., reg. oznaka OS 640 HR, odjavljeno 23.11.2015.godine, tereta ni zabrane otuđenja nema.</w:t>
      </w:r>
    </w:p>
    <w:p w:rsidRDefault="00F75D1A" w:rsidP="00F75D1A" w:rsidR="00F75D1A">
      <w:pPr>
        <w:widowControl w:val="false"/>
        <w:numPr>
          <w:ilvl w:val="0"/>
          <w:numId w:val="18"/>
        </w:numPr>
        <w:suppressAutoHyphens/>
        <w:jc w:val="both"/>
      </w:pPr>
      <w:r>
        <w:t>M1, marke VOLKSWAGEN JETTA DIESEL, godina proizvodnje 19985., reg. oznaka OS 161 AU, odjavljeno 29.01.2008.godine, tereta ni zabrane otuđenja nema.</w:t>
      </w:r>
    </w:p>
    <w:p w:rsidRDefault="00F75D1A" w:rsidP="00F75D1A" w:rsidR="00F75D1A">
      <w:pPr>
        <w:widowControl w:val="false"/>
        <w:numPr>
          <w:ilvl w:val="0"/>
          <w:numId w:val="18"/>
        </w:numPr>
        <w:suppressAutoHyphens/>
        <w:jc w:val="both"/>
      </w:pPr>
      <w:r>
        <w:t>M1, marke VOLKSWAGEN PASSAT 1,8 CL, godina proizvodnje 1994., reg. oznaka OS 797 KP, odjavljeno 03.01.2017.godine, tereta ni zabrane otuđenja nema.</w:t>
      </w:r>
    </w:p>
    <w:p w:rsidRDefault="00F75D1A" w:rsidP="00F75D1A" w:rsidR="00F75D1A">
      <w:pPr>
        <w:widowControl w:val="false"/>
        <w:numPr>
          <w:ilvl w:val="0"/>
          <w:numId w:val="18"/>
        </w:numPr>
        <w:suppressAutoHyphens/>
        <w:jc w:val="both"/>
      </w:pPr>
      <w:r>
        <w:t>N1, marke VOLKSWAGEN TRANSPORTER, godina proizvodnje 1995., reg. oznaka OS 448 IO, odjavljeno 10.08.2010. godine, tereta ni zabrane otuđenja nema.</w:t>
      </w:r>
    </w:p>
    <w:p w:rsidRDefault="00F75D1A" w:rsidP="00F75D1A" w:rsidR="00F75D1A">
      <w:pPr>
        <w:widowControl w:val="false"/>
        <w:numPr>
          <w:ilvl w:val="0"/>
          <w:numId w:val="18"/>
        </w:numPr>
        <w:suppressAutoHyphens/>
        <w:jc w:val="both"/>
      </w:pPr>
      <w:r>
        <w:t>TERETNI AUTOMOBIL, marke TAM 60 T 3 B, godina proizvodnje 1976., reg. oznaka  OS 892 BO, odjavljeno 19.05.2006.godine, tereta ni zabrane otuđenja nema.</w:t>
      </w:r>
    </w:p>
    <w:p w:rsidRDefault="00F75D1A" w:rsidP="00F75D1A" w:rsidR="00F75D1A">
      <w:pPr>
        <w:jc w:val="both"/>
      </w:pPr>
    </w:p>
    <w:p w:rsidRDefault="00F75D1A" w:rsidP="00F75D1A" w:rsidR="00F75D1A">
      <w:pPr>
        <w:jc w:val="both"/>
      </w:pPr>
      <w:r>
        <w:t>Vozilo pod rednim brojem 3 marke VOLKSWAGEN PASSAT 1,8 CL, godina proizvodnje 1994., odjavljeno 03.01.2017. prodano kupcu Božo Boduljak, Josipovac, Marka Marulića 17 F, za iznos 2.000,00 kuna, za koji iznos je umanjena blokada dužnika. Registarske pločice ustupljene su kupcu. Isporuka osobnog automobila je oslobođena PDV-a sukladno članku 40, stavak 2 Zakona o PDV-u. Preostala četiri vozila koja su evidentirana kod Policijske uprave Osječko-baranjske su otpisana, ne nalaze se u poslovnim knjigama dužnika. Vozila su odjavljena, završila su na otpadu i nisu više u posjedu dužnika.</w:t>
      </w:r>
    </w:p>
    <w:p w:rsidRDefault="00F75D1A" w:rsidP="00F75D1A" w:rsidR="00F75D1A">
      <w:pPr>
        <w:jc w:val="both"/>
      </w:pPr>
      <w:r>
        <w:t>Dužnik na dan 31.12.2016. godine ima iskazana potraživanja u iznosu 15.671,00 kuna od kojih je najveći dio naplaćen u siječnju 2017. godine, za koji je iznos umanjena blokada žiro računa, dok je nenaplaćeni iznos potraživanja beznačajan i pao je u zastaru.</w:t>
      </w:r>
    </w:p>
    <w:p w:rsidRDefault="00F75D1A" w:rsidP="00F75D1A" w:rsidR="00F75D1A"/>
    <w:p w:rsidRDefault="00F75D1A" w:rsidP="00F75D1A" w:rsidR="00F75D1A"/>
    <w:p w:rsidRDefault="00F75D1A" w:rsidP="00F75D1A" w:rsidR="00F75D1A">
      <w:pPr>
        <w:jc w:val="both"/>
      </w:pPr>
      <w:r>
        <w:t>Dužnik na dan 31.12.2016. godine nema iskazane zalihe robe niti ostale kratkotrajne imovine.</w:t>
      </w:r>
    </w:p>
    <w:p w:rsidRDefault="00F75D1A" w:rsidP="00F75D1A" w:rsidR="00F75D1A"/>
    <w:p w:rsidRDefault="00F75D1A" w:rsidP="00F75D1A" w:rsidR="00F75D1A">
      <w:pPr>
        <w:jc w:val="both"/>
      </w:pPr>
      <w:r>
        <w:t>Dužnik na dan 31.12.2016. godine u poslovnim knjigama ima iskazane kratkoročne obveze prema vjerovnicima i to:</w:t>
      </w:r>
    </w:p>
    <w:p w:rsidRDefault="00F75D1A" w:rsidP="00F75D1A" w:rsidR="00F75D1A"/>
    <w:tbl>
      <w:tblPr>
        <w:tblW w:type="auto" w:w="0"/>
        <w:tblInd w:type="dxa" w:w="-5"/>
        <w:tblLayout w:type="fixed"/>
        <w:tblLook w:val="0000" w:noVBand="0" w:noHBand="0" w:lastColumn="0" w:firstColumn="0" w:lastRow="0" w:firstRow="0"/>
      </w:tblPr>
      <w:tblGrid>
        <w:gridCol w:w="990"/>
        <w:gridCol w:w="7198"/>
        <w:gridCol w:w="1676"/>
      </w:tblGrid>
      <w:tr w:rsidTr="00D12423" w:rsidR="00F75D1A">
        <w:tc>
          <w:tcPr>
            <w:tcW w:type="dxa" w:w="990"/>
            <w:tcBorders>
              <w:top w:space="0" w:sz="4" w:color="000000" w:val="single"/>
              <w:left w:space="0" w:sz="4" w:color="000000" w:val="single"/>
              <w:bottom w:space="0" w:sz="4" w:color="000000" w:val="single"/>
            </w:tcBorders>
            <w:shd w:fill="D9D9D9" w:color="auto" w:val="clear"/>
            <w:vAlign w:val="center"/>
          </w:tcPr>
          <w:p w:rsidRDefault="00F75D1A" w:rsidP="00D12423" w:rsidR="00F75D1A">
            <w:pPr>
              <w:snapToGrid w:val="false"/>
              <w:rPr>
                <w:b/>
              </w:rPr>
            </w:pPr>
            <w:r>
              <w:rPr>
                <w:b/>
              </w:rPr>
              <w:t>Red.br.</w:t>
            </w:r>
          </w:p>
        </w:tc>
        <w:tc>
          <w:tcPr>
            <w:tcW w:type="dxa" w:w="7198"/>
            <w:tcBorders>
              <w:top w:space="0" w:sz="4" w:color="000000" w:val="single"/>
              <w:left w:space="0" w:sz="4" w:color="000000" w:val="single"/>
              <w:bottom w:space="0" w:sz="4" w:color="000000" w:val="single"/>
            </w:tcBorders>
            <w:shd w:fill="D9D9D9" w:color="auto" w:val="clear"/>
            <w:vAlign w:val="center"/>
          </w:tcPr>
          <w:p w:rsidRDefault="00F75D1A" w:rsidP="00D12423" w:rsidR="00F75D1A">
            <w:pPr>
              <w:snapToGrid w:val="false"/>
              <w:rPr>
                <w:b/>
              </w:rPr>
            </w:pPr>
            <w:r>
              <w:rPr>
                <w:b/>
              </w:rPr>
              <w:t>Naziv stavke</w:t>
            </w:r>
          </w:p>
        </w:tc>
        <w:tc>
          <w:tcPr>
            <w:tcW w:type="dxa" w:w="1676"/>
            <w:tcBorders>
              <w:top w:space="0" w:sz="4" w:color="000000" w:val="single"/>
              <w:left w:space="0" w:sz="4" w:color="000000" w:val="single"/>
              <w:bottom w:space="0" w:sz="4" w:color="000000" w:val="single"/>
              <w:right w:space="0" w:sz="4" w:color="000000" w:val="single"/>
            </w:tcBorders>
            <w:shd w:fill="D9D9D9" w:color="auto" w:val="clear"/>
            <w:vAlign w:val="center"/>
          </w:tcPr>
          <w:p w:rsidRDefault="00F75D1A" w:rsidP="00D12423" w:rsidR="00F75D1A">
            <w:pPr>
              <w:snapToGrid w:val="false"/>
              <w:jc w:val="center"/>
              <w:rPr>
                <w:b/>
              </w:rPr>
            </w:pPr>
            <w:r>
              <w:rPr>
                <w:b/>
              </w:rPr>
              <w:t>Iznos (kn)</w:t>
            </w:r>
          </w:p>
        </w:tc>
      </w:tr>
      <w:tr w:rsidTr="00D12423" w:rsidR="00F75D1A">
        <w:tc>
          <w:tcPr>
            <w:tcW w:type="dxa" w:w="990"/>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pPr>
            <w:r>
              <w:t>1.</w:t>
            </w:r>
          </w:p>
        </w:tc>
        <w:tc>
          <w:tcPr>
            <w:tcW w:type="dxa" w:w="7198"/>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pPr>
            <w:r>
              <w:t>Obveze prema dobavljačima</w:t>
            </w:r>
          </w:p>
        </w:tc>
        <w:tc>
          <w:tcPr>
            <w:tcW w:type="dxa" w:w="1676"/>
            <w:tcBorders>
              <w:top w:space="0" w:sz="4" w:color="000000" w:val="single"/>
              <w:left w:space="0" w:sz="4" w:color="000000" w:val="single"/>
              <w:bottom w:space="0" w:sz="4" w:color="000000" w:val="single"/>
              <w:right w:space="0" w:sz="4" w:color="000000" w:val="single"/>
            </w:tcBorders>
            <w:shd w:fill="auto" w:color="auto" w:val="clear"/>
            <w:vAlign w:val="center"/>
          </w:tcPr>
          <w:p w:rsidRDefault="00F75D1A" w:rsidP="00D12423" w:rsidR="00F75D1A">
            <w:pPr>
              <w:snapToGrid w:val="false"/>
              <w:jc w:val="right"/>
            </w:pPr>
            <w:r>
              <w:t>34.491,00</w:t>
            </w:r>
          </w:p>
        </w:tc>
      </w:tr>
      <w:tr w:rsidTr="00D12423" w:rsidR="00F75D1A">
        <w:tc>
          <w:tcPr>
            <w:tcW w:type="dxa" w:w="990"/>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pPr>
            <w:r>
              <w:t>2.</w:t>
            </w:r>
          </w:p>
        </w:tc>
        <w:tc>
          <w:tcPr>
            <w:tcW w:type="dxa" w:w="7198"/>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pPr>
            <w:r>
              <w:t>Obveze prema zaposlenicima</w:t>
            </w:r>
          </w:p>
        </w:tc>
        <w:tc>
          <w:tcPr>
            <w:tcW w:type="dxa" w:w="1676"/>
            <w:tcBorders>
              <w:top w:space="0" w:sz="4" w:color="000000" w:val="single"/>
              <w:left w:space="0" w:sz="4" w:color="000000" w:val="single"/>
              <w:bottom w:space="0" w:sz="4" w:color="000000" w:val="single"/>
              <w:right w:space="0" w:sz="4" w:color="000000" w:val="single"/>
            </w:tcBorders>
            <w:shd w:fill="auto" w:color="auto" w:val="clear"/>
            <w:vAlign w:val="center"/>
          </w:tcPr>
          <w:p w:rsidRDefault="00F75D1A" w:rsidP="00D12423" w:rsidR="00F75D1A">
            <w:pPr>
              <w:snapToGrid w:val="false"/>
              <w:jc w:val="right"/>
            </w:pPr>
            <w:r>
              <w:t>445.892,00</w:t>
            </w:r>
          </w:p>
        </w:tc>
      </w:tr>
      <w:tr w:rsidTr="00D12423" w:rsidR="00F75D1A">
        <w:tc>
          <w:tcPr>
            <w:tcW w:type="dxa" w:w="990"/>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pPr>
            <w:r>
              <w:t>3.</w:t>
            </w:r>
          </w:p>
        </w:tc>
        <w:tc>
          <w:tcPr>
            <w:tcW w:type="dxa" w:w="7198"/>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pPr>
            <w:r>
              <w:t>Obveze za poreze i doprinose</w:t>
            </w:r>
          </w:p>
        </w:tc>
        <w:tc>
          <w:tcPr>
            <w:tcW w:type="dxa" w:w="1676"/>
            <w:tcBorders>
              <w:top w:space="0" w:sz="4" w:color="000000" w:val="single"/>
              <w:left w:space="0" w:sz="4" w:color="000000" w:val="single"/>
              <w:bottom w:space="0" w:sz="4" w:color="000000" w:val="single"/>
              <w:right w:space="0" w:sz="4" w:color="000000" w:val="single"/>
            </w:tcBorders>
            <w:shd w:fill="auto" w:color="auto" w:val="clear"/>
            <w:vAlign w:val="center"/>
          </w:tcPr>
          <w:p w:rsidRDefault="00F75D1A" w:rsidP="00D12423" w:rsidR="00F75D1A">
            <w:pPr>
              <w:snapToGrid w:val="false"/>
              <w:jc w:val="right"/>
            </w:pPr>
            <w:r>
              <w:t>463.541,00</w:t>
            </w:r>
          </w:p>
        </w:tc>
      </w:tr>
      <w:tr w:rsidTr="00D12423" w:rsidR="00F75D1A">
        <w:tc>
          <w:tcPr>
            <w:tcW w:type="dxa" w:w="990"/>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pPr>
            <w:r>
              <w:t>4.</w:t>
            </w:r>
          </w:p>
        </w:tc>
        <w:tc>
          <w:tcPr>
            <w:tcW w:type="dxa" w:w="7198"/>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pPr>
            <w:r>
              <w:t>Ostale kratkoročne obveze</w:t>
            </w:r>
          </w:p>
        </w:tc>
        <w:tc>
          <w:tcPr>
            <w:tcW w:type="dxa" w:w="1676"/>
            <w:tcBorders>
              <w:top w:space="0" w:sz="4" w:color="000000" w:val="single"/>
              <w:left w:space="0" w:sz="4" w:color="000000" w:val="single"/>
              <w:bottom w:space="0" w:sz="4" w:color="000000" w:val="single"/>
              <w:right w:space="0" w:sz="4" w:color="000000" w:val="single"/>
            </w:tcBorders>
            <w:shd w:fill="auto" w:color="auto" w:val="clear"/>
            <w:vAlign w:val="center"/>
          </w:tcPr>
          <w:p w:rsidRDefault="00F75D1A" w:rsidP="00D12423" w:rsidR="00F75D1A">
            <w:pPr>
              <w:snapToGrid w:val="false"/>
              <w:jc w:val="right"/>
            </w:pPr>
            <w:r>
              <w:t>8.941,00</w:t>
            </w:r>
          </w:p>
        </w:tc>
      </w:tr>
      <w:tr w:rsidTr="00D12423" w:rsidR="00F75D1A">
        <w:tc>
          <w:tcPr>
            <w:tcW w:type="dxa" w:w="8188"/>
            <w:gridSpan w:val="2"/>
            <w:tcBorders>
              <w:top w:space="0" w:sz="4" w:color="000000" w:val="single"/>
              <w:left w:space="0" w:sz="4" w:color="000000" w:val="single"/>
              <w:bottom w:space="0" w:sz="4" w:color="000000" w:val="single"/>
            </w:tcBorders>
            <w:shd w:fill="D9D9D9" w:color="auto" w:val="clear"/>
            <w:vAlign w:val="center"/>
          </w:tcPr>
          <w:p w:rsidRDefault="00F75D1A" w:rsidP="00D12423" w:rsidR="00F75D1A">
            <w:pPr>
              <w:snapToGrid w:val="false"/>
              <w:rPr>
                <w:b/>
              </w:rPr>
            </w:pPr>
            <w:r>
              <w:rPr>
                <w:b/>
              </w:rPr>
              <w:t>Ukupno (1- 4)</w:t>
            </w:r>
          </w:p>
        </w:tc>
        <w:tc>
          <w:tcPr>
            <w:tcW w:type="dxa" w:w="1676"/>
            <w:tcBorders>
              <w:top w:space="0" w:sz="4" w:color="000000" w:val="single"/>
              <w:left w:space="0" w:sz="4" w:color="000000" w:val="single"/>
              <w:bottom w:space="0" w:sz="4" w:color="000000" w:val="single"/>
              <w:right w:space="0" w:sz="4" w:color="000000" w:val="single"/>
            </w:tcBorders>
            <w:shd w:fill="D9D9D9" w:color="auto" w:val="clear"/>
            <w:vAlign w:val="center"/>
          </w:tcPr>
          <w:p w:rsidRDefault="00F75D1A" w:rsidP="00D12423" w:rsidR="00F75D1A">
            <w:pPr>
              <w:snapToGrid w:val="false"/>
              <w:jc w:val="right"/>
              <w:rPr>
                <w:b/>
              </w:rPr>
            </w:pPr>
            <w:r>
              <w:rPr>
                <w:b/>
              </w:rPr>
              <w:t>952.865,00</w:t>
            </w:r>
          </w:p>
        </w:tc>
      </w:tr>
    </w:tbl>
    <w:p w:rsidRDefault="00F75D1A" w:rsidP="00F75D1A" w:rsidR="00F75D1A"/>
    <w:p w:rsidRDefault="00F75D1A" w:rsidP="00F75D1A" w:rsidR="00F75D1A">
      <w:pPr>
        <w:jc w:val="both"/>
      </w:pPr>
      <w:r>
        <w:t>Obveze prema zaposlenicima se uglavnom odnose na godinama ne isplaćenu bruto plaću vlasnika Društva, koji je ujedno i direktor.</w:t>
      </w:r>
    </w:p>
    <w:p w:rsidRDefault="00F75D1A" w:rsidP="00F75D1A" w:rsidR="00F75D1A">
      <w:pPr>
        <w:rPr>
          <w:b/>
        </w:rPr>
      </w:pPr>
      <w:r>
        <w:rPr>
          <w:b/>
        </w:rPr>
        <w:t>BILANCA</w:t>
      </w:r>
    </w:p>
    <w:p w:rsidRDefault="00F75D1A" w:rsidP="00F75D1A" w:rsidR="00F75D1A"/>
    <w:p w:rsidRDefault="00F75D1A" w:rsidP="00F75D1A" w:rsidR="00F75D1A"/>
    <w:tbl>
      <w:tblPr>
        <w:tblW w:type="auto" w:w="0"/>
        <w:tblInd w:type="dxa" w:w="-5"/>
        <w:tblLayout w:type="fixed"/>
        <w:tblLook w:val="0000" w:noVBand="0" w:noHBand="0" w:lastColumn="0" w:firstColumn="0" w:lastRow="0" w:firstRow="0"/>
      </w:tblPr>
      <w:tblGrid>
        <w:gridCol w:w="675"/>
        <w:gridCol w:w="4962"/>
        <w:gridCol w:w="1417"/>
        <w:gridCol w:w="1418"/>
        <w:gridCol w:w="1392"/>
      </w:tblGrid>
      <w:tr w:rsidTr="00D12423" w:rsidR="00F75D1A">
        <w:tc>
          <w:tcPr>
            <w:tcW w:type="dxa" w:w="5637"/>
            <w:gridSpan w:val="2"/>
            <w:tcBorders>
              <w:top w:space="0" w:sz="4" w:color="000000" w:val="single"/>
              <w:left w:space="0" w:sz="4" w:color="000000" w:val="single"/>
              <w:bottom w:space="0" w:sz="4" w:color="000000" w:val="single"/>
            </w:tcBorders>
            <w:shd w:fill="D9D9D9" w:color="auto" w:val="clear"/>
            <w:vAlign w:val="center"/>
          </w:tcPr>
          <w:p w:rsidRDefault="00F75D1A" w:rsidP="00D12423" w:rsidR="00F75D1A">
            <w:pPr>
              <w:snapToGrid w:val="false"/>
              <w:rPr>
                <w:b/>
              </w:rPr>
            </w:pPr>
            <w:r>
              <w:rPr>
                <w:b/>
              </w:rPr>
              <w:t>AKTIVA</w:t>
            </w:r>
          </w:p>
        </w:tc>
        <w:tc>
          <w:tcPr>
            <w:tcW w:type="dxa" w:w="1417"/>
            <w:tcBorders>
              <w:top w:space="0" w:sz="4" w:color="000000" w:val="single"/>
              <w:left w:space="0" w:sz="4" w:color="000000" w:val="single"/>
              <w:bottom w:space="0" w:sz="4" w:color="000000" w:val="single"/>
            </w:tcBorders>
            <w:shd w:fill="D9D9D9" w:color="auto" w:val="clear"/>
            <w:vAlign w:val="center"/>
          </w:tcPr>
          <w:p w:rsidRDefault="00F75D1A" w:rsidP="00D12423" w:rsidR="00F75D1A">
            <w:pPr>
              <w:snapToGrid w:val="false"/>
              <w:jc w:val="center"/>
              <w:rPr>
                <w:b/>
              </w:rPr>
            </w:pPr>
            <w:r>
              <w:rPr>
                <w:b/>
              </w:rPr>
              <w:t>2014.</w:t>
            </w:r>
          </w:p>
        </w:tc>
        <w:tc>
          <w:tcPr>
            <w:tcW w:type="dxa" w:w="1418"/>
            <w:tcBorders>
              <w:top w:space="0" w:sz="4" w:color="000000" w:val="single"/>
              <w:left w:space="0" w:sz="4" w:color="000000" w:val="single"/>
              <w:bottom w:space="0" w:sz="4" w:color="000000" w:val="single"/>
            </w:tcBorders>
            <w:shd w:fill="D9D9D9" w:color="auto" w:val="clear"/>
            <w:vAlign w:val="center"/>
          </w:tcPr>
          <w:p w:rsidRDefault="00F75D1A" w:rsidP="00D12423" w:rsidR="00F75D1A">
            <w:pPr>
              <w:snapToGrid w:val="false"/>
              <w:jc w:val="center"/>
              <w:rPr>
                <w:b/>
              </w:rPr>
            </w:pPr>
            <w:r>
              <w:rPr>
                <w:b/>
              </w:rPr>
              <w:t>2015.</w:t>
            </w:r>
          </w:p>
        </w:tc>
        <w:tc>
          <w:tcPr>
            <w:tcW w:type="dxa" w:w="1392"/>
            <w:tcBorders>
              <w:top w:space="0" w:sz="4" w:color="000000" w:val="single"/>
              <w:left w:space="0" w:sz="4" w:color="000000" w:val="single"/>
              <w:bottom w:space="0" w:sz="4" w:color="000000" w:val="single"/>
              <w:right w:space="0" w:sz="4" w:color="000000" w:val="single"/>
            </w:tcBorders>
            <w:shd w:fill="D9D9D9" w:color="auto" w:val="clear"/>
            <w:vAlign w:val="center"/>
          </w:tcPr>
          <w:p w:rsidRDefault="00F75D1A" w:rsidP="00D12423" w:rsidR="00F75D1A">
            <w:pPr>
              <w:snapToGrid w:val="false"/>
              <w:jc w:val="center"/>
              <w:rPr>
                <w:b/>
              </w:rPr>
            </w:pPr>
            <w:r>
              <w:rPr>
                <w:b/>
              </w:rPr>
              <w:t>2016.</w:t>
            </w:r>
          </w:p>
        </w:tc>
      </w:tr>
      <w:tr w:rsidTr="00D12423" w:rsidR="00F75D1A">
        <w:tc>
          <w:tcPr>
            <w:tcW w:type="dxa" w:w="675"/>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rPr>
                <w:b/>
              </w:rPr>
            </w:pPr>
            <w:r>
              <w:rPr>
                <w:b/>
              </w:rPr>
              <w:t>A)</w:t>
            </w:r>
          </w:p>
        </w:tc>
        <w:tc>
          <w:tcPr>
            <w:tcW w:type="dxa" w:w="4962"/>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rPr>
                <w:b/>
              </w:rPr>
            </w:pPr>
            <w:r>
              <w:rPr>
                <w:b/>
              </w:rPr>
              <w:t>Potraživanja za upisani, a ne uplaćeni kapital</w:t>
            </w:r>
          </w:p>
        </w:tc>
        <w:tc>
          <w:tcPr>
            <w:tcW w:type="dxa" w:w="1417"/>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rPr>
                <w:b/>
              </w:rPr>
            </w:pPr>
          </w:p>
        </w:tc>
        <w:tc>
          <w:tcPr>
            <w:tcW w:type="dxa" w:w="1418"/>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rPr>
                <w:b/>
              </w:rPr>
            </w:pPr>
          </w:p>
        </w:tc>
        <w:tc>
          <w:tcPr>
            <w:tcW w:type="dxa" w:w="1392"/>
            <w:tcBorders>
              <w:top w:space="0" w:sz="4" w:color="000000" w:val="single"/>
              <w:left w:space="0" w:sz="4" w:color="000000" w:val="single"/>
              <w:bottom w:space="0" w:sz="4" w:color="000000" w:val="single"/>
              <w:right w:space="0" w:sz="4" w:color="000000" w:val="single"/>
            </w:tcBorders>
            <w:shd w:fill="auto" w:color="auto" w:val="clear"/>
            <w:vAlign w:val="center"/>
          </w:tcPr>
          <w:p w:rsidRDefault="00F75D1A" w:rsidP="00D12423" w:rsidR="00F75D1A">
            <w:pPr>
              <w:snapToGrid w:val="false"/>
              <w:jc w:val="right"/>
              <w:rPr>
                <w:b/>
              </w:rPr>
            </w:pPr>
          </w:p>
        </w:tc>
      </w:tr>
      <w:tr w:rsidTr="00D12423" w:rsidR="00F75D1A">
        <w:tc>
          <w:tcPr>
            <w:tcW w:type="dxa" w:w="675"/>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rPr>
                <w:b/>
              </w:rPr>
            </w:pPr>
            <w:r>
              <w:rPr>
                <w:b/>
              </w:rPr>
              <w:t>B)</w:t>
            </w:r>
          </w:p>
        </w:tc>
        <w:tc>
          <w:tcPr>
            <w:tcW w:type="dxa" w:w="4962"/>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rPr>
                <w:b/>
              </w:rPr>
            </w:pPr>
            <w:r>
              <w:rPr>
                <w:b/>
              </w:rPr>
              <w:t>Dugotrajna imovina</w:t>
            </w:r>
          </w:p>
        </w:tc>
        <w:tc>
          <w:tcPr>
            <w:tcW w:type="dxa" w:w="1417"/>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rPr>
                <w:b/>
              </w:rPr>
            </w:pPr>
            <w:r>
              <w:rPr>
                <w:b/>
              </w:rPr>
              <w:t>26.294</w:t>
            </w:r>
          </w:p>
        </w:tc>
        <w:tc>
          <w:tcPr>
            <w:tcW w:type="dxa" w:w="1418"/>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rPr>
                <w:b/>
              </w:rPr>
            </w:pPr>
            <w:r>
              <w:rPr>
                <w:b/>
              </w:rPr>
              <w:t>28.806</w:t>
            </w:r>
          </w:p>
        </w:tc>
        <w:tc>
          <w:tcPr>
            <w:tcW w:type="dxa" w:w="1392"/>
            <w:tcBorders>
              <w:top w:space="0" w:sz="4" w:color="000000" w:val="single"/>
              <w:left w:space="0" w:sz="4" w:color="000000" w:val="single"/>
              <w:bottom w:space="0" w:sz="4" w:color="000000" w:val="single"/>
              <w:right w:space="0" w:sz="4" w:color="000000" w:val="single"/>
            </w:tcBorders>
            <w:shd w:fill="auto" w:color="auto" w:val="clear"/>
            <w:vAlign w:val="center"/>
          </w:tcPr>
          <w:p w:rsidRDefault="00F75D1A" w:rsidP="00D12423" w:rsidR="00F75D1A">
            <w:pPr>
              <w:snapToGrid w:val="false"/>
              <w:jc w:val="right"/>
              <w:rPr>
                <w:b/>
              </w:rPr>
            </w:pPr>
            <w:r>
              <w:rPr>
                <w:b/>
              </w:rPr>
              <w:t>1.142</w:t>
            </w:r>
          </w:p>
        </w:tc>
      </w:tr>
      <w:tr w:rsidTr="00D12423" w:rsidR="00F75D1A">
        <w:tc>
          <w:tcPr>
            <w:tcW w:type="dxa" w:w="675"/>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pPr>
            <w:r>
              <w:t>I.</w:t>
            </w:r>
          </w:p>
        </w:tc>
        <w:tc>
          <w:tcPr>
            <w:tcW w:type="dxa" w:w="4962"/>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pPr>
            <w:r>
              <w:t>Nematerijalna imovina</w:t>
            </w:r>
          </w:p>
        </w:tc>
        <w:tc>
          <w:tcPr>
            <w:tcW w:type="dxa" w:w="1417"/>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pPr>
          </w:p>
        </w:tc>
        <w:tc>
          <w:tcPr>
            <w:tcW w:type="dxa" w:w="1418"/>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pPr>
          </w:p>
        </w:tc>
        <w:tc>
          <w:tcPr>
            <w:tcW w:type="dxa" w:w="1392"/>
            <w:tcBorders>
              <w:top w:space="0" w:sz="4" w:color="000000" w:val="single"/>
              <w:left w:space="0" w:sz="4" w:color="000000" w:val="single"/>
              <w:bottom w:space="0" w:sz="4" w:color="000000" w:val="single"/>
              <w:right w:space="0" w:sz="4" w:color="000000" w:val="single"/>
            </w:tcBorders>
            <w:shd w:fill="auto" w:color="auto" w:val="clear"/>
            <w:vAlign w:val="center"/>
          </w:tcPr>
          <w:p w:rsidRDefault="00F75D1A" w:rsidP="00D12423" w:rsidR="00F75D1A">
            <w:pPr>
              <w:snapToGrid w:val="false"/>
              <w:jc w:val="right"/>
            </w:pPr>
          </w:p>
        </w:tc>
      </w:tr>
      <w:tr w:rsidTr="00D12423" w:rsidR="00F75D1A">
        <w:tc>
          <w:tcPr>
            <w:tcW w:type="dxa" w:w="675"/>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pPr>
            <w:r>
              <w:t>II.</w:t>
            </w:r>
          </w:p>
        </w:tc>
        <w:tc>
          <w:tcPr>
            <w:tcW w:type="dxa" w:w="4962"/>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pPr>
            <w:r>
              <w:t>Materijalna imovina</w:t>
            </w:r>
          </w:p>
        </w:tc>
        <w:tc>
          <w:tcPr>
            <w:tcW w:type="dxa" w:w="1417"/>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pPr>
            <w:r>
              <w:t>26.294</w:t>
            </w:r>
          </w:p>
        </w:tc>
        <w:tc>
          <w:tcPr>
            <w:tcW w:type="dxa" w:w="1418"/>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pPr>
            <w:r>
              <w:t>28.806</w:t>
            </w:r>
          </w:p>
        </w:tc>
        <w:tc>
          <w:tcPr>
            <w:tcW w:type="dxa" w:w="1392"/>
            <w:tcBorders>
              <w:top w:space="0" w:sz="4" w:color="000000" w:val="single"/>
              <w:left w:space="0" w:sz="4" w:color="000000" w:val="single"/>
              <w:bottom w:space="0" w:sz="4" w:color="000000" w:val="single"/>
              <w:right w:space="0" w:sz="4" w:color="000000" w:val="single"/>
            </w:tcBorders>
            <w:shd w:fill="auto" w:color="auto" w:val="clear"/>
            <w:vAlign w:val="center"/>
          </w:tcPr>
          <w:p w:rsidRDefault="00F75D1A" w:rsidP="00D12423" w:rsidR="00F75D1A">
            <w:pPr>
              <w:snapToGrid w:val="false"/>
              <w:jc w:val="right"/>
            </w:pPr>
            <w:r>
              <w:t>1.142</w:t>
            </w:r>
          </w:p>
        </w:tc>
      </w:tr>
      <w:tr w:rsidTr="00D12423" w:rsidR="00F75D1A">
        <w:tc>
          <w:tcPr>
            <w:tcW w:type="dxa" w:w="675"/>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pPr>
            <w:r>
              <w:t>III.</w:t>
            </w:r>
          </w:p>
        </w:tc>
        <w:tc>
          <w:tcPr>
            <w:tcW w:type="dxa" w:w="4962"/>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pPr>
            <w:r>
              <w:t>Dugotrajna financijska imovina</w:t>
            </w:r>
          </w:p>
        </w:tc>
        <w:tc>
          <w:tcPr>
            <w:tcW w:type="dxa" w:w="1417"/>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pPr>
          </w:p>
        </w:tc>
        <w:tc>
          <w:tcPr>
            <w:tcW w:type="dxa" w:w="1418"/>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pPr>
          </w:p>
        </w:tc>
        <w:tc>
          <w:tcPr>
            <w:tcW w:type="dxa" w:w="1392"/>
            <w:tcBorders>
              <w:top w:space="0" w:sz="4" w:color="000000" w:val="single"/>
              <w:left w:space="0" w:sz="4" w:color="000000" w:val="single"/>
              <w:bottom w:space="0" w:sz="4" w:color="000000" w:val="single"/>
              <w:right w:space="0" w:sz="4" w:color="000000" w:val="single"/>
            </w:tcBorders>
            <w:shd w:fill="auto" w:color="auto" w:val="clear"/>
            <w:vAlign w:val="center"/>
          </w:tcPr>
          <w:p w:rsidRDefault="00F75D1A" w:rsidP="00D12423" w:rsidR="00F75D1A">
            <w:pPr>
              <w:snapToGrid w:val="false"/>
              <w:jc w:val="right"/>
            </w:pPr>
          </w:p>
        </w:tc>
      </w:tr>
      <w:tr w:rsidTr="00D12423" w:rsidR="00F75D1A">
        <w:tc>
          <w:tcPr>
            <w:tcW w:type="dxa" w:w="675"/>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pPr>
            <w:r>
              <w:t>IV.</w:t>
            </w:r>
          </w:p>
        </w:tc>
        <w:tc>
          <w:tcPr>
            <w:tcW w:type="dxa" w:w="4962"/>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pPr>
            <w:r>
              <w:t>Potraživanja</w:t>
            </w:r>
          </w:p>
        </w:tc>
        <w:tc>
          <w:tcPr>
            <w:tcW w:type="dxa" w:w="1417"/>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pPr>
          </w:p>
        </w:tc>
        <w:tc>
          <w:tcPr>
            <w:tcW w:type="dxa" w:w="1418"/>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pPr>
          </w:p>
        </w:tc>
        <w:tc>
          <w:tcPr>
            <w:tcW w:type="dxa" w:w="1392"/>
            <w:tcBorders>
              <w:top w:space="0" w:sz="4" w:color="000000" w:val="single"/>
              <w:left w:space="0" w:sz="4" w:color="000000" w:val="single"/>
              <w:bottom w:space="0" w:sz="4" w:color="000000" w:val="single"/>
              <w:right w:space="0" w:sz="4" w:color="000000" w:val="single"/>
            </w:tcBorders>
            <w:shd w:fill="auto" w:color="auto" w:val="clear"/>
            <w:vAlign w:val="center"/>
          </w:tcPr>
          <w:p w:rsidRDefault="00F75D1A" w:rsidP="00D12423" w:rsidR="00F75D1A">
            <w:pPr>
              <w:snapToGrid w:val="false"/>
              <w:jc w:val="right"/>
            </w:pPr>
          </w:p>
        </w:tc>
      </w:tr>
      <w:tr w:rsidTr="00D12423" w:rsidR="00F75D1A">
        <w:tc>
          <w:tcPr>
            <w:tcW w:type="dxa" w:w="675"/>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pPr>
            <w:r>
              <w:t>V.</w:t>
            </w:r>
          </w:p>
        </w:tc>
        <w:tc>
          <w:tcPr>
            <w:tcW w:type="dxa" w:w="4962"/>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pPr>
            <w:r>
              <w:t>Odgođena porezna imovina</w:t>
            </w:r>
          </w:p>
        </w:tc>
        <w:tc>
          <w:tcPr>
            <w:tcW w:type="dxa" w:w="1417"/>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pPr>
          </w:p>
        </w:tc>
        <w:tc>
          <w:tcPr>
            <w:tcW w:type="dxa" w:w="1418"/>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pPr>
          </w:p>
        </w:tc>
        <w:tc>
          <w:tcPr>
            <w:tcW w:type="dxa" w:w="1392"/>
            <w:tcBorders>
              <w:top w:space="0" w:sz="4" w:color="000000" w:val="single"/>
              <w:left w:space="0" w:sz="4" w:color="000000" w:val="single"/>
              <w:bottom w:space="0" w:sz="4" w:color="000000" w:val="single"/>
              <w:right w:space="0" w:sz="4" w:color="000000" w:val="single"/>
            </w:tcBorders>
            <w:shd w:fill="auto" w:color="auto" w:val="clear"/>
            <w:vAlign w:val="center"/>
          </w:tcPr>
          <w:p w:rsidRDefault="00F75D1A" w:rsidP="00D12423" w:rsidR="00F75D1A">
            <w:pPr>
              <w:snapToGrid w:val="false"/>
              <w:jc w:val="right"/>
            </w:pPr>
          </w:p>
        </w:tc>
      </w:tr>
      <w:tr w:rsidTr="00D12423" w:rsidR="00F75D1A">
        <w:tc>
          <w:tcPr>
            <w:tcW w:type="dxa" w:w="675"/>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rPr>
                <w:b/>
              </w:rPr>
            </w:pPr>
            <w:r>
              <w:rPr>
                <w:b/>
              </w:rPr>
              <w:t>C)</w:t>
            </w:r>
          </w:p>
        </w:tc>
        <w:tc>
          <w:tcPr>
            <w:tcW w:type="dxa" w:w="4962"/>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rPr>
                <w:b/>
              </w:rPr>
            </w:pPr>
            <w:r>
              <w:rPr>
                <w:b/>
              </w:rPr>
              <w:t>Kratkotrajna imovina</w:t>
            </w:r>
          </w:p>
        </w:tc>
        <w:tc>
          <w:tcPr>
            <w:tcW w:type="dxa" w:w="1417"/>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rPr>
                <w:b/>
              </w:rPr>
            </w:pPr>
            <w:r>
              <w:rPr>
                <w:b/>
              </w:rPr>
              <w:t>320.853</w:t>
            </w:r>
          </w:p>
        </w:tc>
        <w:tc>
          <w:tcPr>
            <w:tcW w:type="dxa" w:w="1418"/>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rPr>
                <w:b/>
              </w:rPr>
            </w:pPr>
            <w:r>
              <w:rPr>
                <w:b/>
              </w:rPr>
              <w:t>76.950</w:t>
            </w:r>
          </w:p>
        </w:tc>
        <w:tc>
          <w:tcPr>
            <w:tcW w:type="dxa" w:w="1392"/>
            <w:tcBorders>
              <w:top w:space="0" w:sz="4" w:color="000000" w:val="single"/>
              <w:left w:space="0" w:sz="4" w:color="000000" w:val="single"/>
              <w:bottom w:space="0" w:sz="4" w:color="000000" w:val="single"/>
              <w:right w:space="0" w:sz="4" w:color="000000" w:val="single"/>
            </w:tcBorders>
            <w:shd w:fill="auto" w:color="auto" w:val="clear"/>
            <w:vAlign w:val="center"/>
          </w:tcPr>
          <w:p w:rsidRDefault="00F75D1A" w:rsidP="00D12423" w:rsidR="00F75D1A">
            <w:pPr>
              <w:snapToGrid w:val="false"/>
              <w:jc w:val="right"/>
              <w:rPr>
                <w:b/>
              </w:rPr>
            </w:pPr>
            <w:r>
              <w:rPr>
                <w:b/>
              </w:rPr>
              <w:t>15.671</w:t>
            </w:r>
          </w:p>
        </w:tc>
      </w:tr>
      <w:tr w:rsidTr="00D12423" w:rsidR="00F75D1A">
        <w:tc>
          <w:tcPr>
            <w:tcW w:type="dxa" w:w="675"/>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pPr>
            <w:r>
              <w:t>I.</w:t>
            </w:r>
          </w:p>
        </w:tc>
        <w:tc>
          <w:tcPr>
            <w:tcW w:type="dxa" w:w="4962"/>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pPr>
            <w:r>
              <w:t>Zalihe</w:t>
            </w:r>
          </w:p>
        </w:tc>
        <w:tc>
          <w:tcPr>
            <w:tcW w:type="dxa" w:w="1417"/>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pPr>
            <w:r>
              <w:t>13.215</w:t>
            </w:r>
          </w:p>
        </w:tc>
        <w:tc>
          <w:tcPr>
            <w:tcW w:type="dxa" w:w="1418"/>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pPr>
            <w:r>
              <w:t>1.510</w:t>
            </w:r>
          </w:p>
        </w:tc>
        <w:tc>
          <w:tcPr>
            <w:tcW w:type="dxa" w:w="1392"/>
            <w:tcBorders>
              <w:top w:space="0" w:sz="4" w:color="000000" w:val="single"/>
              <w:left w:space="0" w:sz="4" w:color="000000" w:val="single"/>
              <w:bottom w:space="0" w:sz="4" w:color="000000" w:val="single"/>
              <w:right w:space="0" w:sz="4" w:color="000000" w:val="single"/>
            </w:tcBorders>
            <w:shd w:fill="auto" w:color="auto" w:val="clear"/>
            <w:vAlign w:val="center"/>
          </w:tcPr>
          <w:p w:rsidRDefault="00F75D1A" w:rsidP="00D12423" w:rsidR="00F75D1A">
            <w:pPr>
              <w:snapToGrid w:val="false"/>
              <w:jc w:val="right"/>
            </w:pPr>
          </w:p>
        </w:tc>
      </w:tr>
      <w:tr w:rsidTr="00D12423" w:rsidR="00F75D1A">
        <w:tc>
          <w:tcPr>
            <w:tcW w:type="dxa" w:w="675"/>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pPr>
            <w:r>
              <w:t>II.</w:t>
            </w:r>
          </w:p>
        </w:tc>
        <w:tc>
          <w:tcPr>
            <w:tcW w:type="dxa" w:w="4962"/>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pPr>
            <w:r>
              <w:t>Potraživanja</w:t>
            </w:r>
          </w:p>
        </w:tc>
        <w:tc>
          <w:tcPr>
            <w:tcW w:type="dxa" w:w="1417"/>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pPr>
            <w:r>
              <w:t>307.638</w:t>
            </w:r>
          </w:p>
        </w:tc>
        <w:tc>
          <w:tcPr>
            <w:tcW w:type="dxa" w:w="1418"/>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pPr>
            <w:r>
              <w:t>75.440</w:t>
            </w:r>
          </w:p>
        </w:tc>
        <w:tc>
          <w:tcPr>
            <w:tcW w:type="dxa" w:w="1392"/>
            <w:tcBorders>
              <w:top w:space="0" w:sz="4" w:color="000000" w:val="single"/>
              <w:left w:space="0" w:sz="4" w:color="000000" w:val="single"/>
              <w:bottom w:space="0" w:sz="4" w:color="000000" w:val="single"/>
              <w:right w:space="0" w:sz="4" w:color="000000" w:val="single"/>
            </w:tcBorders>
            <w:shd w:fill="auto" w:color="auto" w:val="clear"/>
            <w:vAlign w:val="center"/>
          </w:tcPr>
          <w:p w:rsidRDefault="00F75D1A" w:rsidP="00D12423" w:rsidR="00F75D1A">
            <w:pPr>
              <w:snapToGrid w:val="false"/>
              <w:jc w:val="right"/>
            </w:pPr>
            <w:r>
              <w:t>15.671</w:t>
            </w:r>
          </w:p>
        </w:tc>
      </w:tr>
      <w:tr w:rsidTr="00D12423" w:rsidR="00F75D1A">
        <w:tc>
          <w:tcPr>
            <w:tcW w:type="dxa" w:w="675"/>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pPr>
            <w:r>
              <w:t>III.</w:t>
            </w:r>
          </w:p>
        </w:tc>
        <w:tc>
          <w:tcPr>
            <w:tcW w:type="dxa" w:w="4962"/>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pPr>
            <w:r>
              <w:t>Kratkotrajna financijska imovina</w:t>
            </w:r>
          </w:p>
        </w:tc>
        <w:tc>
          <w:tcPr>
            <w:tcW w:type="dxa" w:w="1417"/>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pPr>
          </w:p>
        </w:tc>
        <w:tc>
          <w:tcPr>
            <w:tcW w:type="dxa" w:w="1418"/>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pPr>
          </w:p>
        </w:tc>
        <w:tc>
          <w:tcPr>
            <w:tcW w:type="dxa" w:w="1392"/>
            <w:tcBorders>
              <w:top w:space="0" w:sz="4" w:color="000000" w:val="single"/>
              <w:left w:space="0" w:sz="4" w:color="000000" w:val="single"/>
              <w:bottom w:space="0" w:sz="4" w:color="000000" w:val="single"/>
              <w:right w:space="0" w:sz="4" w:color="000000" w:val="single"/>
            </w:tcBorders>
            <w:shd w:fill="auto" w:color="auto" w:val="clear"/>
            <w:vAlign w:val="center"/>
          </w:tcPr>
          <w:p w:rsidRDefault="00F75D1A" w:rsidP="00D12423" w:rsidR="00F75D1A">
            <w:pPr>
              <w:snapToGrid w:val="false"/>
              <w:jc w:val="right"/>
            </w:pPr>
          </w:p>
        </w:tc>
      </w:tr>
      <w:tr w:rsidTr="00D12423" w:rsidR="00F75D1A">
        <w:tc>
          <w:tcPr>
            <w:tcW w:type="dxa" w:w="675"/>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pPr>
            <w:r>
              <w:t>IV.</w:t>
            </w:r>
          </w:p>
        </w:tc>
        <w:tc>
          <w:tcPr>
            <w:tcW w:type="dxa" w:w="4962"/>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pPr>
            <w:r>
              <w:t>Novac u banci i blagajni</w:t>
            </w:r>
          </w:p>
        </w:tc>
        <w:tc>
          <w:tcPr>
            <w:tcW w:type="dxa" w:w="1417"/>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pPr>
          </w:p>
        </w:tc>
        <w:tc>
          <w:tcPr>
            <w:tcW w:type="dxa" w:w="1418"/>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pPr>
          </w:p>
        </w:tc>
        <w:tc>
          <w:tcPr>
            <w:tcW w:type="dxa" w:w="1392"/>
            <w:tcBorders>
              <w:top w:space="0" w:sz="4" w:color="000000" w:val="single"/>
              <w:left w:space="0" w:sz="4" w:color="000000" w:val="single"/>
              <w:bottom w:space="0" w:sz="4" w:color="000000" w:val="single"/>
              <w:right w:space="0" w:sz="4" w:color="000000" w:val="single"/>
            </w:tcBorders>
            <w:shd w:fill="auto" w:color="auto" w:val="clear"/>
            <w:vAlign w:val="center"/>
          </w:tcPr>
          <w:p w:rsidRDefault="00F75D1A" w:rsidP="00D12423" w:rsidR="00F75D1A">
            <w:pPr>
              <w:snapToGrid w:val="false"/>
              <w:jc w:val="right"/>
            </w:pPr>
          </w:p>
        </w:tc>
      </w:tr>
      <w:tr w:rsidTr="00D12423" w:rsidR="00F75D1A">
        <w:tc>
          <w:tcPr>
            <w:tcW w:type="dxa" w:w="675"/>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rPr>
                <w:b/>
              </w:rPr>
            </w:pPr>
            <w:r>
              <w:rPr>
                <w:b/>
              </w:rPr>
              <w:t>D)</w:t>
            </w:r>
          </w:p>
        </w:tc>
        <w:tc>
          <w:tcPr>
            <w:tcW w:type="dxa" w:w="4962"/>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rPr>
                <w:b/>
              </w:rPr>
            </w:pPr>
            <w:r>
              <w:rPr>
                <w:b/>
              </w:rPr>
              <w:t>Plaćeni troškovi budućeg razdoblja</w:t>
            </w:r>
          </w:p>
        </w:tc>
        <w:tc>
          <w:tcPr>
            <w:tcW w:type="dxa" w:w="1417"/>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rPr>
                <w:b/>
              </w:rPr>
            </w:pPr>
          </w:p>
        </w:tc>
        <w:tc>
          <w:tcPr>
            <w:tcW w:type="dxa" w:w="1418"/>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rPr>
                <w:b/>
              </w:rPr>
            </w:pPr>
          </w:p>
        </w:tc>
        <w:tc>
          <w:tcPr>
            <w:tcW w:type="dxa" w:w="1392"/>
            <w:tcBorders>
              <w:top w:space="0" w:sz="4" w:color="000000" w:val="single"/>
              <w:left w:space="0" w:sz="4" w:color="000000" w:val="single"/>
              <w:bottom w:space="0" w:sz="4" w:color="000000" w:val="single"/>
              <w:right w:space="0" w:sz="4" w:color="000000" w:val="single"/>
            </w:tcBorders>
            <w:shd w:fill="auto" w:color="auto" w:val="clear"/>
            <w:vAlign w:val="center"/>
          </w:tcPr>
          <w:p w:rsidRDefault="00F75D1A" w:rsidP="00D12423" w:rsidR="00F75D1A">
            <w:pPr>
              <w:snapToGrid w:val="false"/>
              <w:jc w:val="right"/>
              <w:rPr>
                <w:b/>
              </w:rPr>
            </w:pPr>
          </w:p>
        </w:tc>
      </w:tr>
      <w:tr w:rsidTr="00D12423" w:rsidR="00F75D1A">
        <w:tc>
          <w:tcPr>
            <w:tcW w:type="dxa" w:w="675"/>
            <w:tcBorders>
              <w:top w:space="0" w:sz="4" w:color="000000" w:val="single"/>
              <w:left w:space="0" w:sz="4" w:color="000000" w:val="single"/>
              <w:bottom w:space="0" w:sz="4" w:color="000000" w:val="single"/>
            </w:tcBorders>
            <w:shd w:fill="D9D9D9" w:color="auto" w:val="clear"/>
            <w:vAlign w:val="center"/>
          </w:tcPr>
          <w:p w:rsidRDefault="00F75D1A" w:rsidP="00D12423" w:rsidR="00F75D1A">
            <w:pPr>
              <w:snapToGrid w:val="false"/>
              <w:rPr>
                <w:b/>
              </w:rPr>
            </w:pPr>
            <w:r>
              <w:rPr>
                <w:b/>
              </w:rPr>
              <w:t>E)</w:t>
            </w:r>
          </w:p>
        </w:tc>
        <w:tc>
          <w:tcPr>
            <w:tcW w:type="dxa" w:w="4962"/>
            <w:tcBorders>
              <w:top w:space="0" w:sz="4" w:color="000000" w:val="single"/>
              <w:left w:space="0" w:sz="4" w:color="000000" w:val="single"/>
              <w:bottom w:space="0" w:sz="4" w:color="000000" w:val="single"/>
            </w:tcBorders>
            <w:shd w:fill="D9D9D9" w:color="auto" w:val="clear"/>
            <w:vAlign w:val="center"/>
          </w:tcPr>
          <w:p w:rsidRDefault="00F75D1A" w:rsidP="00D12423" w:rsidR="00F75D1A">
            <w:pPr>
              <w:snapToGrid w:val="false"/>
              <w:rPr>
                <w:b/>
              </w:rPr>
            </w:pPr>
            <w:r>
              <w:rPr>
                <w:b/>
              </w:rPr>
              <w:t>Ukupna aktiva</w:t>
            </w:r>
          </w:p>
        </w:tc>
        <w:tc>
          <w:tcPr>
            <w:tcW w:type="dxa" w:w="1417"/>
            <w:tcBorders>
              <w:top w:space="0" w:sz="4" w:color="000000" w:val="single"/>
              <w:left w:space="0" w:sz="4" w:color="000000" w:val="single"/>
              <w:bottom w:space="0" w:sz="4" w:color="000000" w:val="single"/>
            </w:tcBorders>
            <w:shd w:fill="D9D9D9" w:color="auto" w:val="clear"/>
            <w:vAlign w:val="center"/>
          </w:tcPr>
          <w:p w:rsidRDefault="00F75D1A" w:rsidP="00D12423" w:rsidR="00F75D1A">
            <w:pPr>
              <w:snapToGrid w:val="false"/>
              <w:jc w:val="right"/>
              <w:rPr>
                <w:b/>
              </w:rPr>
            </w:pPr>
            <w:r>
              <w:rPr>
                <w:b/>
              </w:rPr>
              <w:t>347.147</w:t>
            </w:r>
          </w:p>
        </w:tc>
        <w:tc>
          <w:tcPr>
            <w:tcW w:type="dxa" w:w="1418"/>
            <w:tcBorders>
              <w:top w:space="0" w:sz="4" w:color="000000" w:val="single"/>
              <w:left w:space="0" w:sz="4" w:color="000000" w:val="single"/>
              <w:bottom w:space="0" w:sz="4" w:color="000000" w:val="single"/>
            </w:tcBorders>
            <w:shd w:fill="D9D9D9" w:color="auto" w:val="clear"/>
            <w:vAlign w:val="center"/>
          </w:tcPr>
          <w:p w:rsidRDefault="00F75D1A" w:rsidP="00D12423" w:rsidR="00F75D1A">
            <w:pPr>
              <w:snapToGrid w:val="false"/>
              <w:jc w:val="right"/>
              <w:rPr>
                <w:b/>
              </w:rPr>
            </w:pPr>
            <w:r>
              <w:rPr>
                <w:b/>
              </w:rPr>
              <w:t>105.756</w:t>
            </w:r>
          </w:p>
        </w:tc>
        <w:tc>
          <w:tcPr>
            <w:tcW w:type="dxa" w:w="1392"/>
            <w:tcBorders>
              <w:top w:space="0" w:sz="4" w:color="000000" w:val="single"/>
              <w:left w:space="0" w:sz="4" w:color="000000" w:val="single"/>
              <w:bottom w:space="0" w:sz="4" w:color="000000" w:val="single"/>
              <w:right w:space="0" w:sz="4" w:color="000000" w:val="single"/>
            </w:tcBorders>
            <w:shd w:fill="D9D9D9" w:color="auto" w:val="clear"/>
            <w:vAlign w:val="center"/>
          </w:tcPr>
          <w:p w:rsidRDefault="00F75D1A" w:rsidP="00D12423" w:rsidR="00F75D1A">
            <w:pPr>
              <w:snapToGrid w:val="false"/>
              <w:jc w:val="right"/>
              <w:rPr>
                <w:b/>
              </w:rPr>
            </w:pPr>
            <w:r>
              <w:rPr>
                <w:b/>
              </w:rPr>
              <w:t>16.813</w:t>
            </w:r>
          </w:p>
        </w:tc>
      </w:tr>
      <w:tr w:rsidTr="00D12423" w:rsidR="00F75D1A">
        <w:tc>
          <w:tcPr>
            <w:tcW w:type="dxa" w:w="5637"/>
            <w:gridSpan w:val="2"/>
            <w:tcBorders>
              <w:top w:space="0" w:sz="4" w:color="000000" w:val="single"/>
              <w:left w:space="0" w:sz="4" w:color="000000" w:val="single"/>
              <w:bottom w:space="0" w:sz="4" w:color="000000" w:val="single"/>
            </w:tcBorders>
            <w:shd w:fill="D9D9D9" w:color="auto" w:val="clear"/>
            <w:vAlign w:val="center"/>
          </w:tcPr>
          <w:p w:rsidRDefault="00F75D1A" w:rsidP="00D12423" w:rsidR="00F75D1A">
            <w:pPr>
              <w:snapToGrid w:val="false"/>
              <w:rPr>
                <w:b/>
              </w:rPr>
            </w:pPr>
            <w:r>
              <w:rPr>
                <w:b/>
              </w:rPr>
              <w:t>PASIVA</w:t>
            </w:r>
          </w:p>
        </w:tc>
        <w:tc>
          <w:tcPr>
            <w:tcW w:type="dxa" w:w="1417"/>
            <w:tcBorders>
              <w:top w:space="0" w:sz="4" w:color="000000" w:val="single"/>
              <w:left w:space="0" w:sz="4" w:color="000000" w:val="single"/>
              <w:bottom w:space="0" w:sz="4" w:color="000000" w:val="single"/>
            </w:tcBorders>
            <w:shd w:fill="D9D9D9" w:color="auto" w:val="clear"/>
            <w:vAlign w:val="center"/>
          </w:tcPr>
          <w:p w:rsidRDefault="00F75D1A" w:rsidP="00D12423" w:rsidR="00F75D1A">
            <w:pPr>
              <w:snapToGrid w:val="false"/>
              <w:jc w:val="center"/>
              <w:rPr>
                <w:b/>
              </w:rPr>
            </w:pPr>
            <w:r>
              <w:rPr>
                <w:b/>
              </w:rPr>
              <w:t>2014.</w:t>
            </w:r>
          </w:p>
        </w:tc>
        <w:tc>
          <w:tcPr>
            <w:tcW w:type="dxa" w:w="1418"/>
            <w:tcBorders>
              <w:top w:space="0" w:sz="4" w:color="000000" w:val="single"/>
              <w:left w:space="0" w:sz="4" w:color="000000" w:val="single"/>
              <w:bottom w:space="0" w:sz="4" w:color="000000" w:val="single"/>
            </w:tcBorders>
            <w:shd w:fill="D9D9D9" w:color="auto" w:val="clear"/>
            <w:vAlign w:val="center"/>
          </w:tcPr>
          <w:p w:rsidRDefault="00F75D1A" w:rsidP="00D12423" w:rsidR="00F75D1A">
            <w:pPr>
              <w:snapToGrid w:val="false"/>
              <w:jc w:val="center"/>
              <w:rPr>
                <w:b/>
              </w:rPr>
            </w:pPr>
            <w:r>
              <w:rPr>
                <w:b/>
              </w:rPr>
              <w:t>2015.</w:t>
            </w:r>
          </w:p>
        </w:tc>
        <w:tc>
          <w:tcPr>
            <w:tcW w:type="dxa" w:w="1392"/>
            <w:tcBorders>
              <w:top w:space="0" w:sz="4" w:color="000000" w:val="single"/>
              <w:left w:space="0" w:sz="4" w:color="000000" w:val="single"/>
              <w:bottom w:space="0" w:sz="4" w:color="000000" w:val="single"/>
              <w:right w:space="0" w:sz="4" w:color="000000" w:val="single"/>
            </w:tcBorders>
            <w:shd w:fill="D9D9D9" w:color="auto" w:val="clear"/>
            <w:vAlign w:val="center"/>
          </w:tcPr>
          <w:p w:rsidRDefault="00F75D1A" w:rsidP="00D12423" w:rsidR="00F75D1A">
            <w:pPr>
              <w:snapToGrid w:val="false"/>
              <w:jc w:val="center"/>
              <w:rPr>
                <w:b/>
              </w:rPr>
            </w:pPr>
            <w:r>
              <w:rPr>
                <w:b/>
              </w:rPr>
              <w:t>2016</w:t>
            </w:r>
          </w:p>
        </w:tc>
      </w:tr>
      <w:tr w:rsidTr="00D12423" w:rsidR="00F75D1A">
        <w:tc>
          <w:tcPr>
            <w:tcW w:type="dxa" w:w="675"/>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rPr>
                <w:b/>
              </w:rPr>
            </w:pPr>
            <w:r>
              <w:rPr>
                <w:b/>
              </w:rPr>
              <w:t>A)</w:t>
            </w:r>
          </w:p>
        </w:tc>
        <w:tc>
          <w:tcPr>
            <w:tcW w:type="dxa" w:w="4962"/>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rPr>
                <w:b/>
              </w:rPr>
            </w:pPr>
            <w:r>
              <w:rPr>
                <w:b/>
              </w:rPr>
              <w:t>Kapital i rezerve</w:t>
            </w:r>
          </w:p>
        </w:tc>
        <w:tc>
          <w:tcPr>
            <w:tcW w:type="dxa" w:w="1417"/>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rPr>
                <w:b/>
              </w:rPr>
            </w:pPr>
            <w:r>
              <w:rPr>
                <w:b/>
              </w:rPr>
              <w:t>- 659.199</w:t>
            </w:r>
          </w:p>
        </w:tc>
        <w:tc>
          <w:tcPr>
            <w:tcW w:type="dxa" w:w="1418"/>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rPr>
                <w:b/>
              </w:rPr>
            </w:pPr>
            <w:r>
              <w:rPr>
                <w:b/>
              </w:rPr>
              <w:t>- 923.244</w:t>
            </w:r>
          </w:p>
        </w:tc>
        <w:tc>
          <w:tcPr>
            <w:tcW w:type="dxa" w:w="1392"/>
            <w:tcBorders>
              <w:top w:space="0" w:sz="4" w:color="000000" w:val="single"/>
              <w:left w:space="0" w:sz="4" w:color="000000" w:val="single"/>
              <w:bottom w:space="0" w:sz="4" w:color="000000" w:val="single"/>
              <w:right w:space="0" w:sz="4" w:color="000000" w:val="single"/>
            </w:tcBorders>
            <w:shd w:fill="auto" w:color="auto" w:val="clear"/>
            <w:vAlign w:val="center"/>
          </w:tcPr>
          <w:p w:rsidRDefault="00F75D1A" w:rsidP="00D12423" w:rsidR="00F75D1A">
            <w:pPr>
              <w:snapToGrid w:val="false"/>
              <w:jc w:val="right"/>
              <w:rPr>
                <w:b/>
              </w:rPr>
            </w:pPr>
            <w:r>
              <w:rPr>
                <w:b/>
              </w:rPr>
              <w:t>- 936.052</w:t>
            </w:r>
          </w:p>
        </w:tc>
      </w:tr>
      <w:tr w:rsidTr="00D12423" w:rsidR="00F75D1A">
        <w:tc>
          <w:tcPr>
            <w:tcW w:type="dxa" w:w="675"/>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pPr>
            <w:r>
              <w:t>I.</w:t>
            </w:r>
          </w:p>
        </w:tc>
        <w:tc>
          <w:tcPr>
            <w:tcW w:type="dxa" w:w="4962"/>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pPr>
            <w:r>
              <w:t>Temeljni (upisani) kapital</w:t>
            </w:r>
          </w:p>
        </w:tc>
        <w:tc>
          <w:tcPr>
            <w:tcW w:type="dxa" w:w="1417"/>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pPr>
            <w:r>
              <w:t>35.100</w:t>
            </w:r>
          </w:p>
        </w:tc>
        <w:tc>
          <w:tcPr>
            <w:tcW w:type="dxa" w:w="1418"/>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pPr>
            <w:r>
              <w:t>35.100</w:t>
            </w:r>
          </w:p>
        </w:tc>
        <w:tc>
          <w:tcPr>
            <w:tcW w:type="dxa" w:w="1392"/>
            <w:tcBorders>
              <w:top w:space="0" w:sz="4" w:color="000000" w:val="single"/>
              <w:left w:space="0" w:sz="4" w:color="000000" w:val="single"/>
              <w:bottom w:space="0" w:sz="4" w:color="000000" w:val="single"/>
              <w:right w:space="0" w:sz="4" w:color="000000" w:val="single"/>
            </w:tcBorders>
            <w:shd w:fill="auto" w:color="auto" w:val="clear"/>
            <w:vAlign w:val="center"/>
          </w:tcPr>
          <w:p w:rsidRDefault="00F75D1A" w:rsidP="00D12423" w:rsidR="00F75D1A">
            <w:pPr>
              <w:snapToGrid w:val="false"/>
              <w:jc w:val="right"/>
            </w:pPr>
            <w:r>
              <w:t>35.100</w:t>
            </w:r>
          </w:p>
        </w:tc>
      </w:tr>
      <w:tr w:rsidTr="00D12423" w:rsidR="00F75D1A">
        <w:tc>
          <w:tcPr>
            <w:tcW w:type="dxa" w:w="675"/>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pPr>
            <w:r>
              <w:t>II.</w:t>
            </w:r>
          </w:p>
        </w:tc>
        <w:tc>
          <w:tcPr>
            <w:tcW w:type="dxa" w:w="4962"/>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pPr>
            <w:r>
              <w:t>Kapitalne rezerve</w:t>
            </w:r>
          </w:p>
        </w:tc>
        <w:tc>
          <w:tcPr>
            <w:tcW w:type="dxa" w:w="1417"/>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pPr>
          </w:p>
        </w:tc>
        <w:tc>
          <w:tcPr>
            <w:tcW w:type="dxa" w:w="1418"/>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pPr>
          </w:p>
        </w:tc>
        <w:tc>
          <w:tcPr>
            <w:tcW w:type="dxa" w:w="1392"/>
            <w:tcBorders>
              <w:top w:space="0" w:sz="4" w:color="000000" w:val="single"/>
              <w:left w:space="0" w:sz="4" w:color="000000" w:val="single"/>
              <w:bottom w:space="0" w:sz="4" w:color="000000" w:val="single"/>
              <w:right w:space="0" w:sz="4" w:color="000000" w:val="single"/>
            </w:tcBorders>
            <w:shd w:fill="auto" w:color="auto" w:val="clear"/>
            <w:vAlign w:val="center"/>
          </w:tcPr>
          <w:p w:rsidRDefault="00F75D1A" w:rsidP="00D12423" w:rsidR="00F75D1A">
            <w:pPr>
              <w:snapToGrid w:val="false"/>
              <w:jc w:val="right"/>
            </w:pPr>
          </w:p>
        </w:tc>
      </w:tr>
      <w:tr w:rsidTr="00D12423" w:rsidR="00F75D1A">
        <w:tc>
          <w:tcPr>
            <w:tcW w:type="dxa" w:w="675"/>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pPr>
            <w:r>
              <w:t>III.</w:t>
            </w:r>
          </w:p>
        </w:tc>
        <w:tc>
          <w:tcPr>
            <w:tcW w:type="dxa" w:w="4962"/>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pPr>
            <w:r>
              <w:t>Rezerve iz dobiti</w:t>
            </w:r>
          </w:p>
        </w:tc>
        <w:tc>
          <w:tcPr>
            <w:tcW w:type="dxa" w:w="1417"/>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pPr>
          </w:p>
        </w:tc>
        <w:tc>
          <w:tcPr>
            <w:tcW w:type="dxa" w:w="1418"/>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pPr>
          </w:p>
        </w:tc>
        <w:tc>
          <w:tcPr>
            <w:tcW w:type="dxa" w:w="1392"/>
            <w:tcBorders>
              <w:top w:space="0" w:sz="4" w:color="000000" w:val="single"/>
              <w:left w:space="0" w:sz="4" w:color="000000" w:val="single"/>
              <w:bottom w:space="0" w:sz="4" w:color="000000" w:val="single"/>
              <w:right w:space="0" w:sz="4" w:color="000000" w:val="single"/>
            </w:tcBorders>
            <w:shd w:fill="auto" w:color="auto" w:val="clear"/>
            <w:vAlign w:val="center"/>
          </w:tcPr>
          <w:p w:rsidRDefault="00F75D1A" w:rsidP="00D12423" w:rsidR="00F75D1A">
            <w:pPr>
              <w:snapToGrid w:val="false"/>
              <w:jc w:val="right"/>
            </w:pPr>
          </w:p>
        </w:tc>
      </w:tr>
      <w:tr w:rsidTr="00D12423" w:rsidR="00F75D1A">
        <w:tc>
          <w:tcPr>
            <w:tcW w:type="dxa" w:w="675"/>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pPr>
            <w:r>
              <w:t>IV.</w:t>
            </w:r>
          </w:p>
        </w:tc>
        <w:tc>
          <w:tcPr>
            <w:tcW w:type="dxa" w:w="4962"/>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pPr>
            <w:r>
              <w:t>Revalorizacijske rezerve</w:t>
            </w:r>
          </w:p>
        </w:tc>
        <w:tc>
          <w:tcPr>
            <w:tcW w:type="dxa" w:w="1417"/>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pPr>
          </w:p>
        </w:tc>
        <w:tc>
          <w:tcPr>
            <w:tcW w:type="dxa" w:w="1418"/>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pPr>
          </w:p>
        </w:tc>
        <w:tc>
          <w:tcPr>
            <w:tcW w:type="dxa" w:w="1392"/>
            <w:tcBorders>
              <w:top w:space="0" w:sz="4" w:color="000000" w:val="single"/>
              <w:left w:space="0" w:sz="4" w:color="000000" w:val="single"/>
              <w:bottom w:space="0" w:sz="4" w:color="000000" w:val="single"/>
              <w:right w:space="0" w:sz="4" w:color="000000" w:val="single"/>
            </w:tcBorders>
            <w:shd w:fill="auto" w:color="auto" w:val="clear"/>
            <w:vAlign w:val="center"/>
          </w:tcPr>
          <w:p w:rsidRDefault="00F75D1A" w:rsidP="00D12423" w:rsidR="00F75D1A">
            <w:pPr>
              <w:snapToGrid w:val="false"/>
              <w:jc w:val="right"/>
            </w:pPr>
          </w:p>
        </w:tc>
      </w:tr>
      <w:tr w:rsidTr="00D12423" w:rsidR="00F75D1A">
        <w:tc>
          <w:tcPr>
            <w:tcW w:type="dxa" w:w="675"/>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pPr>
            <w:r>
              <w:t>V.</w:t>
            </w:r>
          </w:p>
        </w:tc>
        <w:tc>
          <w:tcPr>
            <w:tcW w:type="dxa" w:w="4962"/>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pPr>
            <w:r>
              <w:t>Zadržana dobit ili preneseni gubitak</w:t>
            </w:r>
          </w:p>
        </w:tc>
        <w:tc>
          <w:tcPr>
            <w:tcW w:type="dxa" w:w="1417"/>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pPr>
            <w:r>
              <w:t>- 581.572</w:t>
            </w:r>
          </w:p>
        </w:tc>
        <w:tc>
          <w:tcPr>
            <w:tcW w:type="dxa" w:w="1418"/>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pPr>
            <w:r>
              <w:t>– 694.297</w:t>
            </w:r>
          </w:p>
        </w:tc>
        <w:tc>
          <w:tcPr>
            <w:tcW w:type="dxa" w:w="1392"/>
            <w:tcBorders>
              <w:top w:space="0" w:sz="4" w:color="000000" w:val="single"/>
              <w:left w:space="0" w:sz="4" w:color="000000" w:val="single"/>
              <w:bottom w:space="0" w:sz="4" w:color="000000" w:val="single"/>
              <w:right w:space="0" w:sz="4" w:color="000000" w:val="single"/>
            </w:tcBorders>
            <w:shd w:fill="auto" w:color="auto" w:val="clear"/>
            <w:vAlign w:val="center"/>
          </w:tcPr>
          <w:p w:rsidRDefault="00F75D1A" w:rsidP="00D12423" w:rsidR="00F75D1A">
            <w:pPr>
              <w:snapToGrid w:val="false"/>
              <w:jc w:val="right"/>
            </w:pPr>
            <w:r>
              <w:t>– 958.344</w:t>
            </w:r>
          </w:p>
        </w:tc>
      </w:tr>
      <w:tr w:rsidTr="00D12423" w:rsidR="00F75D1A">
        <w:tc>
          <w:tcPr>
            <w:tcW w:type="dxa" w:w="675"/>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pPr>
            <w:r>
              <w:t>VI.</w:t>
            </w:r>
          </w:p>
        </w:tc>
        <w:tc>
          <w:tcPr>
            <w:tcW w:type="dxa" w:w="4962"/>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pPr>
            <w:r>
              <w:t>Dobit ili gubitak poslovne godine</w:t>
            </w:r>
          </w:p>
        </w:tc>
        <w:tc>
          <w:tcPr>
            <w:tcW w:type="dxa" w:w="1417"/>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pPr>
            <w:r>
              <w:t>- 112.727</w:t>
            </w:r>
          </w:p>
        </w:tc>
        <w:tc>
          <w:tcPr>
            <w:tcW w:type="dxa" w:w="1418"/>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pPr>
            <w:r>
              <w:t>-264.047</w:t>
            </w:r>
          </w:p>
        </w:tc>
        <w:tc>
          <w:tcPr>
            <w:tcW w:type="dxa" w:w="1392"/>
            <w:tcBorders>
              <w:top w:space="0" w:sz="4" w:color="000000" w:val="single"/>
              <w:left w:space="0" w:sz="4" w:color="000000" w:val="single"/>
              <w:bottom w:space="0" w:sz="4" w:color="000000" w:val="single"/>
              <w:right w:space="0" w:sz="4" w:color="000000" w:val="single"/>
            </w:tcBorders>
            <w:shd w:fill="auto" w:color="auto" w:val="clear"/>
            <w:vAlign w:val="center"/>
          </w:tcPr>
          <w:p w:rsidRDefault="00F75D1A" w:rsidP="00D12423" w:rsidR="00F75D1A">
            <w:pPr>
              <w:snapToGrid w:val="false"/>
              <w:jc w:val="right"/>
            </w:pPr>
            <w:r>
              <w:t>-12.808</w:t>
            </w:r>
          </w:p>
        </w:tc>
      </w:tr>
      <w:tr w:rsidTr="00D12423" w:rsidR="00F75D1A">
        <w:tc>
          <w:tcPr>
            <w:tcW w:type="dxa" w:w="675"/>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pPr>
            <w:r>
              <w:t>VII.</w:t>
            </w:r>
          </w:p>
        </w:tc>
        <w:tc>
          <w:tcPr>
            <w:tcW w:type="dxa" w:w="4962"/>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pPr>
            <w:r>
              <w:t>Manjinski interes</w:t>
            </w:r>
          </w:p>
        </w:tc>
        <w:tc>
          <w:tcPr>
            <w:tcW w:type="dxa" w:w="1417"/>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pPr>
          </w:p>
        </w:tc>
        <w:tc>
          <w:tcPr>
            <w:tcW w:type="dxa" w:w="1418"/>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pPr>
          </w:p>
        </w:tc>
        <w:tc>
          <w:tcPr>
            <w:tcW w:type="dxa" w:w="1392"/>
            <w:tcBorders>
              <w:top w:space="0" w:sz="4" w:color="000000" w:val="single"/>
              <w:left w:space="0" w:sz="4" w:color="000000" w:val="single"/>
              <w:bottom w:space="0" w:sz="4" w:color="000000" w:val="single"/>
              <w:right w:space="0" w:sz="4" w:color="000000" w:val="single"/>
            </w:tcBorders>
            <w:shd w:fill="auto" w:color="auto" w:val="clear"/>
            <w:vAlign w:val="center"/>
          </w:tcPr>
          <w:p w:rsidRDefault="00F75D1A" w:rsidP="00D12423" w:rsidR="00F75D1A">
            <w:pPr>
              <w:snapToGrid w:val="false"/>
              <w:jc w:val="right"/>
            </w:pPr>
          </w:p>
        </w:tc>
      </w:tr>
      <w:tr w:rsidTr="00D12423" w:rsidR="00F75D1A">
        <w:tc>
          <w:tcPr>
            <w:tcW w:type="dxa" w:w="675"/>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rPr>
                <w:b/>
              </w:rPr>
            </w:pPr>
            <w:r>
              <w:rPr>
                <w:b/>
              </w:rPr>
              <w:t>B)</w:t>
            </w:r>
          </w:p>
        </w:tc>
        <w:tc>
          <w:tcPr>
            <w:tcW w:type="dxa" w:w="4962"/>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rPr>
                <w:b/>
              </w:rPr>
            </w:pPr>
            <w:r>
              <w:rPr>
                <w:b/>
              </w:rPr>
              <w:t>Rezerviranja</w:t>
            </w:r>
          </w:p>
        </w:tc>
        <w:tc>
          <w:tcPr>
            <w:tcW w:type="dxa" w:w="1417"/>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rPr>
                <w:b/>
              </w:rPr>
            </w:pPr>
          </w:p>
        </w:tc>
        <w:tc>
          <w:tcPr>
            <w:tcW w:type="dxa" w:w="1418"/>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rPr>
                <w:b/>
              </w:rPr>
            </w:pPr>
          </w:p>
        </w:tc>
        <w:tc>
          <w:tcPr>
            <w:tcW w:type="dxa" w:w="1392"/>
            <w:tcBorders>
              <w:top w:space="0" w:sz="4" w:color="000000" w:val="single"/>
              <w:left w:space="0" w:sz="4" w:color="000000" w:val="single"/>
              <w:bottom w:space="0" w:sz="4" w:color="000000" w:val="single"/>
              <w:right w:space="0" w:sz="4" w:color="000000" w:val="single"/>
            </w:tcBorders>
            <w:shd w:fill="auto" w:color="auto" w:val="clear"/>
            <w:vAlign w:val="center"/>
          </w:tcPr>
          <w:p w:rsidRDefault="00F75D1A" w:rsidP="00D12423" w:rsidR="00F75D1A">
            <w:pPr>
              <w:snapToGrid w:val="false"/>
              <w:jc w:val="right"/>
              <w:rPr>
                <w:b/>
              </w:rPr>
            </w:pPr>
          </w:p>
        </w:tc>
      </w:tr>
      <w:tr w:rsidTr="00D12423" w:rsidR="00F75D1A">
        <w:tc>
          <w:tcPr>
            <w:tcW w:type="dxa" w:w="675"/>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rPr>
                <w:b/>
              </w:rPr>
            </w:pPr>
            <w:r>
              <w:rPr>
                <w:b/>
              </w:rPr>
              <w:lastRenderedPageBreak/>
              <w:t>C)</w:t>
            </w:r>
          </w:p>
        </w:tc>
        <w:tc>
          <w:tcPr>
            <w:tcW w:type="dxa" w:w="4962"/>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rPr>
                <w:b/>
              </w:rPr>
            </w:pPr>
            <w:r>
              <w:rPr>
                <w:b/>
              </w:rPr>
              <w:t>Dugoročne obveze</w:t>
            </w:r>
          </w:p>
        </w:tc>
        <w:tc>
          <w:tcPr>
            <w:tcW w:type="dxa" w:w="1417"/>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rPr>
                <w:b/>
              </w:rPr>
            </w:pPr>
          </w:p>
        </w:tc>
        <w:tc>
          <w:tcPr>
            <w:tcW w:type="dxa" w:w="1418"/>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rPr>
                <w:b/>
              </w:rPr>
            </w:pPr>
          </w:p>
        </w:tc>
        <w:tc>
          <w:tcPr>
            <w:tcW w:type="dxa" w:w="1392"/>
            <w:tcBorders>
              <w:top w:space="0" w:sz="4" w:color="000000" w:val="single"/>
              <w:left w:space="0" w:sz="4" w:color="000000" w:val="single"/>
              <w:bottom w:space="0" w:sz="4" w:color="000000" w:val="single"/>
              <w:right w:space="0" w:sz="4" w:color="000000" w:val="single"/>
            </w:tcBorders>
            <w:shd w:fill="auto" w:color="auto" w:val="clear"/>
            <w:vAlign w:val="center"/>
          </w:tcPr>
          <w:p w:rsidRDefault="00F75D1A" w:rsidP="00D12423" w:rsidR="00F75D1A">
            <w:pPr>
              <w:snapToGrid w:val="false"/>
              <w:jc w:val="right"/>
              <w:rPr>
                <w:b/>
              </w:rPr>
            </w:pPr>
          </w:p>
        </w:tc>
      </w:tr>
      <w:tr w:rsidTr="00D12423" w:rsidR="00F75D1A">
        <w:tc>
          <w:tcPr>
            <w:tcW w:type="dxa" w:w="675"/>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rPr>
                <w:b/>
              </w:rPr>
            </w:pPr>
            <w:r>
              <w:rPr>
                <w:b/>
              </w:rPr>
              <w:t>D)</w:t>
            </w:r>
          </w:p>
        </w:tc>
        <w:tc>
          <w:tcPr>
            <w:tcW w:type="dxa" w:w="4962"/>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rPr>
                <w:b/>
              </w:rPr>
            </w:pPr>
            <w:r>
              <w:rPr>
                <w:b/>
              </w:rPr>
              <w:t>Kratkoročne obveze</w:t>
            </w:r>
          </w:p>
        </w:tc>
        <w:tc>
          <w:tcPr>
            <w:tcW w:type="dxa" w:w="1417"/>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rPr>
                <w:b/>
              </w:rPr>
            </w:pPr>
            <w:r>
              <w:rPr>
                <w:b/>
              </w:rPr>
              <w:t>1.006.346</w:t>
            </w:r>
          </w:p>
        </w:tc>
        <w:tc>
          <w:tcPr>
            <w:tcW w:type="dxa" w:w="1418"/>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rPr>
                <w:b/>
              </w:rPr>
            </w:pPr>
            <w:r>
              <w:rPr>
                <w:b/>
              </w:rPr>
              <w:t>1.029.000</w:t>
            </w:r>
          </w:p>
        </w:tc>
        <w:tc>
          <w:tcPr>
            <w:tcW w:type="dxa" w:w="1392"/>
            <w:tcBorders>
              <w:top w:space="0" w:sz="4" w:color="000000" w:val="single"/>
              <w:left w:space="0" w:sz="4" w:color="000000" w:val="single"/>
              <w:bottom w:space="0" w:sz="4" w:color="000000" w:val="single"/>
              <w:right w:space="0" w:sz="4" w:color="000000" w:val="single"/>
            </w:tcBorders>
            <w:shd w:fill="auto" w:color="auto" w:val="clear"/>
            <w:vAlign w:val="center"/>
          </w:tcPr>
          <w:p w:rsidRDefault="00F75D1A" w:rsidP="00D12423" w:rsidR="00F75D1A">
            <w:pPr>
              <w:snapToGrid w:val="false"/>
              <w:jc w:val="right"/>
              <w:rPr>
                <w:b/>
              </w:rPr>
            </w:pPr>
            <w:r>
              <w:rPr>
                <w:b/>
              </w:rPr>
              <w:t>952.865</w:t>
            </w:r>
          </w:p>
        </w:tc>
      </w:tr>
      <w:tr w:rsidTr="00D12423" w:rsidR="00F75D1A">
        <w:tc>
          <w:tcPr>
            <w:tcW w:type="dxa" w:w="675"/>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rPr>
                <w:b/>
              </w:rPr>
            </w:pPr>
            <w:r>
              <w:rPr>
                <w:b/>
              </w:rPr>
              <w:t>E)</w:t>
            </w:r>
          </w:p>
        </w:tc>
        <w:tc>
          <w:tcPr>
            <w:tcW w:type="dxa" w:w="4962"/>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rPr>
                <w:b/>
              </w:rPr>
            </w:pPr>
            <w:r>
              <w:rPr>
                <w:b/>
              </w:rPr>
              <w:t>Odgođeno plaćanje troškova</w:t>
            </w:r>
          </w:p>
        </w:tc>
        <w:tc>
          <w:tcPr>
            <w:tcW w:type="dxa" w:w="1417"/>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rPr>
                <w:b/>
              </w:rPr>
            </w:pPr>
          </w:p>
        </w:tc>
        <w:tc>
          <w:tcPr>
            <w:tcW w:type="dxa" w:w="1418"/>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rPr>
                <w:b/>
              </w:rPr>
            </w:pPr>
          </w:p>
        </w:tc>
        <w:tc>
          <w:tcPr>
            <w:tcW w:type="dxa" w:w="1392"/>
            <w:tcBorders>
              <w:top w:space="0" w:sz="4" w:color="000000" w:val="single"/>
              <w:left w:space="0" w:sz="4" w:color="000000" w:val="single"/>
              <w:bottom w:space="0" w:sz="4" w:color="000000" w:val="single"/>
              <w:right w:space="0" w:sz="4" w:color="000000" w:val="single"/>
            </w:tcBorders>
            <w:shd w:fill="auto" w:color="auto" w:val="clear"/>
            <w:vAlign w:val="center"/>
          </w:tcPr>
          <w:p w:rsidRDefault="00F75D1A" w:rsidP="00D12423" w:rsidR="00F75D1A">
            <w:pPr>
              <w:snapToGrid w:val="false"/>
              <w:jc w:val="right"/>
              <w:rPr>
                <w:b/>
              </w:rPr>
            </w:pPr>
          </w:p>
        </w:tc>
      </w:tr>
      <w:tr w:rsidTr="00D12423" w:rsidR="00F75D1A">
        <w:tc>
          <w:tcPr>
            <w:tcW w:type="dxa" w:w="675"/>
            <w:tcBorders>
              <w:top w:space="0" w:sz="4" w:color="000000" w:val="single"/>
              <w:left w:space="0" w:sz="4" w:color="000000" w:val="single"/>
              <w:bottom w:space="0" w:sz="4" w:color="000000" w:val="single"/>
            </w:tcBorders>
            <w:shd w:fill="D9D9D9" w:color="auto" w:val="clear"/>
            <w:vAlign w:val="center"/>
          </w:tcPr>
          <w:p w:rsidRDefault="00F75D1A" w:rsidP="00D12423" w:rsidR="00F75D1A">
            <w:pPr>
              <w:snapToGrid w:val="false"/>
              <w:rPr>
                <w:b/>
              </w:rPr>
            </w:pPr>
            <w:r>
              <w:rPr>
                <w:b/>
              </w:rPr>
              <w:t>F)</w:t>
            </w:r>
          </w:p>
        </w:tc>
        <w:tc>
          <w:tcPr>
            <w:tcW w:type="dxa" w:w="4962"/>
            <w:tcBorders>
              <w:top w:space="0" w:sz="4" w:color="000000" w:val="single"/>
              <w:left w:space="0" w:sz="4" w:color="000000" w:val="single"/>
              <w:bottom w:space="0" w:sz="4" w:color="000000" w:val="single"/>
            </w:tcBorders>
            <w:shd w:fill="D9D9D9" w:color="auto" w:val="clear"/>
            <w:vAlign w:val="center"/>
          </w:tcPr>
          <w:p w:rsidRDefault="00F75D1A" w:rsidP="00D12423" w:rsidR="00F75D1A">
            <w:pPr>
              <w:snapToGrid w:val="false"/>
              <w:rPr>
                <w:b/>
              </w:rPr>
            </w:pPr>
            <w:r>
              <w:rPr>
                <w:b/>
              </w:rPr>
              <w:t>Ukupna pasiva</w:t>
            </w:r>
          </w:p>
        </w:tc>
        <w:tc>
          <w:tcPr>
            <w:tcW w:type="dxa" w:w="1417"/>
            <w:tcBorders>
              <w:top w:space="0" w:sz="4" w:color="000000" w:val="single"/>
              <w:left w:space="0" w:sz="4" w:color="000000" w:val="single"/>
              <w:bottom w:space="0" w:sz="4" w:color="000000" w:val="single"/>
            </w:tcBorders>
            <w:shd w:fill="D9D9D9" w:color="auto" w:val="clear"/>
            <w:vAlign w:val="center"/>
          </w:tcPr>
          <w:p w:rsidRDefault="00F75D1A" w:rsidP="00D12423" w:rsidR="00F75D1A">
            <w:pPr>
              <w:snapToGrid w:val="false"/>
              <w:jc w:val="right"/>
              <w:rPr>
                <w:b/>
              </w:rPr>
            </w:pPr>
            <w:r>
              <w:rPr>
                <w:b/>
              </w:rPr>
              <w:t>347.147</w:t>
            </w:r>
          </w:p>
        </w:tc>
        <w:tc>
          <w:tcPr>
            <w:tcW w:type="dxa" w:w="1418"/>
            <w:tcBorders>
              <w:top w:space="0" w:sz="4" w:color="000000" w:val="single"/>
              <w:left w:space="0" w:sz="4" w:color="000000" w:val="single"/>
              <w:bottom w:space="0" w:sz="4" w:color="000000" w:val="single"/>
            </w:tcBorders>
            <w:shd w:fill="D9D9D9" w:color="auto" w:val="clear"/>
            <w:vAlign w:val="center"/>
          </w:tcPr>
          <w:p w:rsidRDefault="00F75D1A" w:rsidP="00D12423" w:rsidR="00F75D1A">
            <w:pPr>
              <w:snapToGrid w:val="false"/>
              <w:jc w:val="right"/>
              <w:rPr>
                <w:b/>
              </w:rPr>
            </w:pPr>
            <w:r>
              <w:rPr>
                <w:b/>
              </w:rPr>
              <w:t>105.756</w:t>
            </w:r>
          </w:p>
        </w:tc>
        <w:tc>
          <w:tcPr>
            <w:tcW w:type="dxa" w:w="1392"/>
            <w:tcBorders>
              <w:top w:space="0" w:sz="4" w:color="000000" w:val="single"/>
              <w:left w:space="0" w:sz="4" w:color="000000" w:val="single"/>
              <w:bottom w:space="0" w:sz="4" w:color="000000" w:val="single"/>
              <w:right w:space="0" w:sz="4" w:color="000000" w:val="single"/>
            </w:tcBorders>
            <w:shd w:fill="D9D9D9" w:color="auto" w:val="clear"/>
            <w:vAlign w:val="center"/>
          </w:tcPr>
          <w:p w:rsidRDefault="00F75D1A" w:rsidP="00D12423" w:rsidR="00F75D1A">
            <w:pPr>
              <w:snapToGrid w:val="false"/>
              <w:jc w:val="right"/>
              <w:rPr>
                <w:b/>
              </w:rPr>
            </w:pPr>
            <w:r>
              <w:rPr>
                <w:b/>
              </w:rPr>
              <w:t>16.813</w:t>
            </w:r>
          </w:p>
        </w:tc>
      </w:tr>
    </w:tbl>
    <w:p w:rsidRDefault="00F75D1A" w:rsidP="00F75D1A" w:rsidR="00F75D1A"/>
    <w:p w:rsidRDefault="00F75D1A" w:rsidP="00F75D1A" w:rsidR="00F75D1A">
      <w:pPr>
        <w:rPr>
          <w:b/>
        </w:rPr>
      </w:pPr>
      <w:r>
        <w:rPr>
          <w:b/>
        </w:rPr>
        <w:t>RAČUN DOBITI I GUBITKA</w:t>
      </w:r>
    </w:p>
    <w:p w:rsidRDefault="00F75D1A" w:rsidP="00F75D1A" w:rsidR="00F75D1A"/>
    <w:tbl>
      <w:tblPr>
        <w:tblW w:type="auto" w:w="0"/>
        <w:tblInd w:type="dxa" w:w="-5"/>
        <w:tblLayout w:type="fixed"/>
        <w:tblLook w:val="0000" w:noVBand="0" w:noHBand="0" w:lastColumn="0" w:firstColumn="0" w:lastRow="0" w:firstRow="0"/>
      </w:tblPr>
      <w:tblGrid>
        <w:gridCol w:w="968"/>
        <w:gridCol w:w="4669"/>
        <w:gridCol w:w="1417"/>
        <w:gridCol w:w="1419"/>
        <w:gridCol w:w="1391"/>
      </w:tblGrid>
      <w:tr w:rsidTr="00D12423" w:rsidR="00F75D1A">
        <w:tc>
          <w:tcPr>
            <w:tcW w:type="dxa" w:w="968"/>
            <w:tcBorders>
              <w:top w:space="0" w:sz="4" w:color="000000" w:val="single"/>
              <w:left w:space="0" w:sz="4" w:color="000000" w:val="single"/>
              <w:bottom w:space="0" w:sz="4" w:color="000000" w:val="single"/>
            </w:tcBorders>
            <w:shd w:fill="D9D9D9" w:color="auto" w:val="clear"/>
            <w:vAlign w:val="center"/>
          </w:tcPr>
          <w:p w:rsidRDefault="00F75D1A" w:rsidP="00D12423" w:rsidR="00F75D1A">
            <w:pPr>
              <w:snapToGrid w:val="false"/>
              <w:rPr>
                <w:b/>
              </w:rPr>
            </w:pPr>
            <w:r>
              <w:rPr>
                <w:b/>
              </w:rPr>
              <w:t>Red.br.</w:t>
            </w:r>
          </w:p>
        </w:tc>
        <w:tc>
          <w:tcPr>
            <w:tcW w:type="dxa" w:w="4669"/>
            <w:tcBorders>
              <w:top w:space="0" w:sz="4" w:color="000000" w:val="single"/>
              <w:left w:space="0" w:sz="4" w:color="000000" w:val="single"/>
              <w:bottom w:space="0" w:sz="4" w:color="000000" w:val="single"/>
            </w:tcBorders>
            <w:shd w:fill="D9D9D9" w:color="auto" w:val="clear"/>
            <w:vAlign w:val="center"/>
          </w:tcPr>
          <w:p w:rsidRDefault="00F75D1A" w:rsidP="00D12423" w:rsidR="00F75D1A">
            <w:pPr>
              <w:snapToGrid w:val="false"/>
              <w:rPr>
                <w:b/>
              </w:rPr>
            </w:pPr>
            <w:r>
              <w:rPr>
                <w:b/>
              </w:rPr>
              <w:t>Naziv pozicije</w:t>
            </w:r>
          </w:p>
        </w:tc>
        <w:tc>
          <w:tcPr>
            <w:tcW w:type="dxa" w:w="1417"/>
            <w:tcBorders>
              <w:top w:space="0" w:sz="4" w:color="000000" w:val="single"/>
              <w:left w:space="0" w:sz="4" w:color="000000" w:val="single"/>
              <w:bottom w:space="0" w:sz="4" w:color="000000" w:val="single"/>
            </w:tcBorders>
            <w:shd w:fill="D9D9D9" w:color="auto" w:val="clear"/>
            <w:vAlign w:val="center"/>
          </w:tcPr>
          <w:p w:rsidRDefault="00F75D1A" w:rsidP="00D12423" w:rsidR="00F75D1A">
            <w:pPr>
              <w:snapToGrid w:val="false"/>
              <w:jc w:val="center"/>
              <w:rPr>
                <w:b/>
              </w:rPr>
            </w:pPr>
            <w:r>
              <w:rPr>
                <w:b/>
              </w:rPr>
              <w:t>2014.</w:t>
            </w:r>
          </w:p>
        </w:tc>
        <w:tc>
          <w:tcPr>
            <w:tcW w:type="dxa" w:w="1419"/>
            <w:tcBorders>
              <w:top w:space="0" w:sz="4" w:color="000000" w:val="single"/>
              <w:left w:space="0" w:sz="4" w:color="000000" w:val="single"/>
              <w:bottom w:space="0" w:sz="4" w:color="000000" w:val="single"/>
            </w:tcBorders>
            <w:shd w:fill="D9D9D9" w:color="auto" w:val="clear"/>
            <w:vAlign w:val="center"/>
          </w:tcPr>
          <w:p w:rsidRDefault="00F75D1A" w:rsidP="00D12423" w:rsidR="00F75D1A">
            <w:pPr>
              <w:snapToGrid w:val="false"/>
              <w:jc w:val="center"/>
              <w:rPr>
                <w:b/>
              </w:rPr>
            </w:pPr>
            <w:r>
              <w:rPr>
                <w:b/>
              </w:rPr>
              <w:t>2015.</w:t>
            </w:r>
          </w:p>
        </w:tc>
        <w:tc>
          <w:tcPr>
            <w:tcW w:type="dxa" w:w="1391"/>
            <w:tcBorders>
              <w:top w:space="0" w:sz="4" w:color="000000" w:val="single"/>
              <w:left w:space="0" w:sz="4" w:color="000000" w:val="single"/>
              <w:bottom w:space="0" w:sz="4" w:color="000000" w:val="single"/>
              <w:right w:space="0" w:sz="4" w:color="000000" w:val="single"/>
            </w:tcBorders>
            <w:shd w:fill="D9D9D9" w:color="auto" w:val="clear"/>
            <w:vAlign w:val="center"/>
          </w:tcPr>
          <w:p w:rsidRDefault="00F75D1A" w:rsidP="00D12423" w:rsidR="00F75D1A">
            <w:pPr>
              <w:snapToGrid w:val="false"/>
              <w:jc w:val="center"/>
              <w:rPr>
                <w:b/>
              </w:rPr>
            </w:pPr>
            <w:r>
              <w:rPr>
                <w:b/>
              </w:rPr>
              <w:t>2016.</w:t>
            </w:r>
          </w:p>
        </w:tc>
      </w:tr>
      <w:tr w:rsidTr="00D12423" w:rsidR="00F75D1A">
        <w:tc>
          <w:tcPr>
            <w:tcW w:type="dxa" w:w="968"/>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pPr>
            <w:r>
              <w:t>I.</w:t>
            </w:r>
          </w:p>
        </w:tc>
        <w:tc>
          <w:tcPr>
            <w:tcW w:type="dxa" w:w="4669"/>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pPr>
            <w:r>
              <w:t>Poslovni prihodi</w:t>
            </w:r>
          </w:p>
        </w:tc>
        <w:tc>
          <w:tcPr>
            <w:tcW w:type="dxa" w:w="1417"/>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pPr>
            <w:r>
              <w:t>116.449</w:t>
            </w:r>
          </w:p>
        </w:tc>
        <w:tc>
          <w:tcPr>
            <w:tcW w:type="dxa" w:w="1419"/>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pPr>
            <w:r>
              <w:t>127.568</w:t>
            </w:r>
          </w:p>
        </w:tc>
        <w:tc>
          <w:tcPr>
            <w:tcW w:type="dxa" w:w="1391"/>
            <w:tcBorders>
              <w:top w:space="0" w:sz="4" w:color="000000" w:val="single"/>
              <w:left w:space="0" w:sz="4" w:color="000000" w:val="single"/>
              <w:bottom w:space="0" w:sz="4" w:color="000000" w:val="single"/>
              <w:right w:space="0" w:sz="4" w:color="000000" w:val="single"/>
            </w:tcBorders>
            <w:shd w:fill="auto" w:color="auto" w:val="clear"/>
            <w:vAlign w:val="center"/>
          </w:tcPr>
          <w:p w:rsidRDefault="00F75D1A" w:rsidP="00D12423" w:rsidR="00F75D1A">
            <w:pPr>
              <w:snapToGrid w:val="false"/>
              <w:jc w:val="right"/>
            </w:pPr>
            <w:r>
              <w:t>103.336</w:t>
            </w:r>
          </w:p>
        </w:tc>
      </w:tr>
      <w:tr w:rsidTr="00D12423" w:rsidR="00F75D1A">
        <w:tc>
          <w:tcPr>
            <w:tcW w:type="dxa" w:w="968"/>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pPr>
            <w:r>
              <w:t>II.</w:t>
            </w:r>
          </w:p>
        </w:tc>
        <w:tc>
          <w:tcPr>
            <w:tcW w:type="dxa" w:w="4669"/>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pPr>
            <w:r>
              <w:t>Poslovni rashodi</w:t>
            </w:r>
          </w:p>
        </w:tc>
        <w:tc>
          <w:tcPr>
            <w:tcW w:type="dxa" w:w="1417"/>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pPr>
            <w:r>
              <w:t>182.518</w:t>
            </w:r>
          </w:p>
        </w:tc>
        <w:tc>
          <w:tcPr>
            <w:tcW w:type="dxa" w:w="1419"/>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pPr>
            <w:r>
              <w:t>373.615</w:t>
            </w:r>
          </w:p>
        </w:tc>
        <w:tc>
          <w:tcPr>
            <w:tcW w:type="dxa" w:w="1391"/>
            <w:tcBorders>
              <w:top w:space="0" w:sz="4" w:color="000000" w:val="single"/>
              <w:left w:space="0" w:sz="4" w:color="000000" w:val="single"/>
              <w:bottom w:space="0" w:sz="4" w:color="000000" w:val="single"/>
              <w:right w:space="0" w:sz="4" w:color="000000" w:val="single"/>
            </w:tcBorders>
            <w:shd w:fill="auto" w:color="auto" w:val="clear"/>
            <w:vAlign w:val="center"/>
          </w:tcPr>
          <w:p w:rsidRDefault="00F75D1A" w:rsidP="00D12423" w:rsidR="00F75D1A">
            <w:pPr>
              <w:snapToGrid w:val="false"/>
              <w:jc w:val="right"/>
            </w:pPr>
            <w:r>
              <w:t>125.048</w:t>
            </w:r>
          </w:p>
        </w:tc>
      </w:tr>
      <w:tr w:rsidTr="00D12423" w:rsidR="00F75D1A">
        <w:tc>
          <w:tcPr>
            <w:tcW w:type="dxa" w:w="968"/>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pPr>
            <w:r>
              <w:t>III.</w:t>
            </w:r>
          </w:p>
        </w:tc>
        <w:tc>
          <w:tcPr>
            <w:tcW w:type="dxa" w:w="4669"/>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pPr>
            <w:r>
              <w:t>Financijski prihodi</w:t>
            </w:r>
          </w:p>
        </w:tc>
        <w:tc>
          <w:tcPr>
            <w:tcW w:type="dxa" w:w="1417"/>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pPr>
          </w:p>
        </w:tc>
        <w:tc>
          <w:tcPr>
            <w:tcW w:type="dxa" w:w="1419"/>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pPr>
            <w:r>
              <w:t>35.686</w:t>
            </w:r>
          </w:p>
        </w:tc>
        <w:tc>
          <w:tcPr>
            <w:tcW w:type="dxa" w:w="1391"/>
            <w:tcBorders>
              <w:top w:space="0" w:sz="4" w:color="000000" w:val="single"/>
              <w:left w:space="0" w:sz="4" w:color="000000" w:val="single"/>
              <w:bottom w:space="0" w:sz="4" w:color="000000" w:val="single"/>
              <w:right w:space="0" w:sz="4" w:color="000000" w:val="single"/>
            </w:tcBorders>
            <w:shd w:fill="auto" w:color="auto" w:val="clear"/>
            <w:vAlign w:val="center"/>
          </w:tcPr>
          <w:p w:rsidRDefault="00F75D1A" w:rsidP="00D12423" w:rsidR="00F75D1A">
            <w:pPr>
              <w:snapToGrid w:val="false"/>
              <w:jc w:val="right"/>
            </w:pPr>
            <w:r>
              <w:t>74.538</w:t>
            </w:r>
          </w:p>
        </w:tc>
      </w:tr>
      <w:tr w:rsidTr="00D12423" w:rsidR="00F75D1A">
        <w:tc>
          <w:tcPr>
            <w:tcW w:type="dxa" w:w="968"/>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pPr>
            <w:r>
              <w:t>IV.</w:t>
            </w:r>
          </w:p>
        </w:tc>
        <w:tc>
          <w:tcPr>
            <w:tcW w:type="dxa" w:w="4669"/>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pPr>
            <w:r>
              <w:t>Financijski rashodi</w:t>
            </w:r>
          </w:p>
        </w:tc>
        <w:tc>
          <w:tcPr>
            <w:tcW w:type="dxa" w:w="1417"/>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pPr>
            <w:r>
              <w:t>46.658</w:t>
            </w:r>
          </w:p>
        </w:tc>
        <w:tc>
          <w:tcPr>
            <w:tcW w:type="dxa" w:w="1419"/>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pPr>
            <w:r>
              <w:t>53.686</w:t>
            </w:r>
          </w:p>
        </w:tc>
        <w:tc>
          <w:tcPr>
            <w:tcW w:type="dxa" w:w="1391"/>
            <w:tcBorders>
              <w:top w:space="0" w:sz="4" w:color="000000" w:val="single"/>
              <w:left w:space="0" w:sz="4" w:color="000000" w:val="single"/>
              <w:bottom w:space="0" w:sz="4" w:color="000000" w:val="single"/>
              <w:right w:space="0" w:sz="4" w:color="000000" w:val="single"/>
            </w:tcBorders>
            <w:shd w:fill="auto" w:color="auto" w:val="clear"/>
            <w:vAlign w:val="center"/>
          </w:tcPr>
          <w:p w:rsidRDefault="00F75D1A" w:rsidP="00D12423" w:rsidR="00F75D1A">
            <w:pPr>
              <w:snapToGrid w:val="false"/>
              <w:jc w:val="right"/>
            </w:pPr>
            <w:r>
              <w:t>65.634</w:t>
            </w:r>
          </w:p>
        </w:tc>
      </w:tr>
      <w:tr w:rsidTr="00D12423" w:rsidR="00F75D1A">
        <w:tc>
          <w:tcPr>
            <w:tcW w:type="dxa" w:w="968"/>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pPr>
            <w:r>
              <w:t>V.</w:t>
            </w:r>
          </w:p>
        </w:tc>
        <w:tc>
          <w:tcPr>
            <w:tcW w:type="dxa" w:w="4669"/>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pPr>
            <w:r>
              <w:t>Udio od dobiti od pridruženih poduzetnika</w:t>
            </w:r>
          </w:p>
        </w:tc>
        <w:tc>
          <w:tcPr>
            <w:tcW w:type="dxa" w:w="1417"/>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pPr>
          </w:p>
        </w:tc>
        <w:tc>
          <w:tcPr>
            <w:tcW w:type="dxa" w:w="1419"/>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pPr>
          </w:p>
        </w:tc>
        <w:tc>
          <w:tcPr>
            <w:tcW w:type="dxa" w:w="1391"/>
            <w:tcBorders>
              <w:top w:space="0" w:sz="4" w:color="000000" w:val="single"/>
              <w:left w:space="0" w:sz="4" w:color="000000" w:val="single"/>
              <w:bottom w:space="0" w:sz="4" w:color="000000" w:val="single"/>
              <w:right w:space="0" w:sz="4" w:color="000000" w:val="single"/>
            </w:tcBorders>
            <w:shd w:fill="auto" w:color="auto" w:val="clear"/>
            <w:vAlign w:val="center"/>
          </w:tcPr>
          <w:p w:rsidRDefault="00F75D1A" w:rsidP="00D12423" w:rsidR="00F75D1A">
            <w:pPr>
              <w:snapToGrid w:val="false"/>
              <w:jc w:val="right"/>
            </w:pPr>
          </w:p>
        </w:tc>
      </w:tr>
      <w:tr w:rsidTr="00D12423" w:rsidR="00F75D1A">
        <w:tc>
          <w:tcPr>
            <w:tcW w:type="dxa" w:w="968"/>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pPr>
            <w:r>
              <w:t>VI.</w:t>
            </w:r>
          </w:p>
        </w:tc>
        <w:tc>
          <w:tcPr>
            <w:tcW w:type="dxa" w:w="4669"/>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pPr>
            <w:r>
              <w:t>Udio u gubitku od pridruženih poduzetnika</w:t>
            </w:r>
          </w:p>
        </w:tc>
        <w:tc>
          <w:tcPr>
            <w:tcW w:type="dxa" w:w="1417"/>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pPr>
          </w:p>
        </w:tc>
        <w:tc>
          <w:tcPr>
            <w:tcW w:type="dxa" w:w="1419"/>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pPr>
          </w:p>
        </w:tc>
        <w:tc>
          <w:tcPr>
            <w:tcW w:type="dxa" w:w="1391"/>
            <w:tcBorders>
              <w:top w:space="0" w:sz="4" w:color="000000" w:val="single"/>
              <w:left w:space="0" w:sz="4" w:color="000000" w:val="single"/>
              <w:bottom w:space="0" w:sz="4" w:color="000000" w:val="single"/>
              <w:right w:space="0" w:sz="4" w:color="000000" w:val="single"/>
            </w:tcBorders>
            <w:shd w:fill="auto" w:color="auto" w:val="clear"/>
            <w:vAlign w:val="center"/>
          </w:tcPr>
          <w:p w:rsidRDefault="00F75D1A" w:rsidP="00D12423" w:rsidR="00F75D1A">
            <w:pPr>
              <w:snapToGrid w:val="false"/>
              <w:jc w:val="right"/>
            </w:pPr>
          </w:p>
        </w:tc>
      </w:tr>
      <w:tr w:rsidTr="00D12423" w:rsidR="00F75D1A">
        <w:tc>
          <w:tcPr>
            <w:tcW w:type="dxa" w:w="968"/>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pPr>
            <w:r>
              <w:t>VII.</w:t>
            </w:r>
          </w:p>
        </w:tc>
        <w:tc>
          <w:tcPr>
            <w:tcW w:type="dxa" w:w="4669"/>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pPr>
            <w:r>
              <w:t>Izvanredni ostali prihodi</w:t>
            </w:r>
          </w:p>
        </w:tc>
        <w:tc>
          <w:tcPr>
            <w:tcW w:type="dxa" w:w="1417"/>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pPr>
          </w:p>
        </w:tc>
        <w:tc>
          <w:tcPr>
            <w:tcW w:type="dxa" w:w="1419"/>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pPr>
          </w:p>
        </w:tc>
        <w:tc>
          <w:tcPr>
            <w:tcW w:type="dxa" w:w="1391"/>
            <w:tcBorders>
              <w:top w:space="0" w:sz="4" w:color="000000" w:val="single"/>
              <w:left w:space="0" w:sz="4" w:color="000000" w:val="single"/>
              <w:bottom w:space="0" w:sz="4" w:color="000000" w:val="single"/>
              <w:right w:space="0" w:sz="4" w:color="000000" w:val="single"/>
            </w:tcBorders>
            <w:shd w:fill="auto" w:color="auto" w:val="clear"/>
            <w:vAlign w:val="center"/>
          </w:tcPr>
          <w:p w:rsidRDefault="00F75D1A" w:rsidP="00D12423" w:rsidR="00F75D1A">
            <w:pPr>
              <w:snapToGrid w:val="false"/>
              <w:jc w:val="right"/>
            </w:pPr>
          </w:p>
        </w:tc>
      </w:tr>
      <w:tr w:rsidTr="00D12423" w:rsidR="00F75D1A">
        <w:tc>
          <w:tcPr>
            <w:tcW w:type="dxa" w:w="968"/>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pPr>
            <w:r>
              <w:t>VIII.</w:t>
            </w:r>
          </w:p>
        </w:tc>
        <w:tc>
          <w:tcPr>
            <w:tcW w:type="dxa" w:w="4669"/>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pPr>
            <w:r>
              <w:t>Izvanredni ostali rashodi</w:t>
            </w:r>
          </w:p>
        </w:tc>
        <w:tc>
          <w:tcPr>
            <w:tcW w:type="dxa" w:w="1417"/>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pPr>
          </w:p>
        </w:tc>
        <w:tc>
          <w:tcPr>
            <w:tcW w:type="dxa" w:w="1419"/>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pPr>
          </w:p>
        </w:tc>
        <w:tc>
          <w:tcPr>
            <w:tcW w:type="dxa" w:w="1391"/>
            <w:tcBorders>
              <w:top w:space="0" w:sz="4" w:color="000000" w:val="single"/>
              <w:left w:space="0" w:sz="4" w:color="000000" w:val="single"/>
              <w:bottom w:space="0" w:sz="4" w:color="000000" w:val="single"/>
              <w:right w:space="0" w:sz="4" w:color="000000" w:val="single"/>
            </w:tcBorders>
            <w:shd w:fill="auto" w:color="auto" w:val="clear"/>
            <w:vAlign w:val="center"/>
          </w:tcPr>
          <w:p w:rsidRDefault="00F75D1A" w:rsidP="00D12423" w:rsidR="00F75D1A">
            <w:pPr>
              <w:snapToGrid w:val="false"/>
              <w:jc w:val="right"/>
            </w:pPr>
          </w:p>
        </w:tc>
      </w:tr>
      <w:tr w:rsidTr="00D12423" w:rsidR="00F75D1A">
        <w:tc>
          <w:tcPr>
            <w:tcW w:type="dxa" w:w="968"/>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pPr>
            <w:r>
              <w:t>IX.</w:t>
            </w:r>
          </w:p>
        </w:tc>
        <w:tc>
          <w:tcPr>
            <w:tcW w:type="dxa" w:w="4669"/>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pPr>
            <w:r>
              <w:t>Ukupni prihodi</w:t>
            </w:r>
          </w:p>
        </w:tc>
        <w:tc>
          <w:tcPr>
            <w:tcW w:type="dxa" w:w="1417"/>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pPr>
            <w:r>
              <w:t>116.449</w:t>
            </w:r>
          </w:p>
        </w:tc>
        <w:tc>
          <w:tcPr>
            <w:tcW w:type="dxa" w:w="1419"/>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pPr>
            <w:r>
              <w:t>163.254</w:t>
            </w:r>
          </w:p>
        </w:tc>
        <w:tc>
          <w:tcPr>
            <w:tcW w:type="dxa" w:w="1391"/>
            <w:tcBorders>
              <w:top w:space="0" w:sz="4" w:color="000000" w:val="single"/>
              <w:left w:space="0" w:sz="4" w:color="000000" w:val="single"/>
              <w:bottom w:space="0" w:sz="4" w:color="000000" w:val="single"/>
              <w:right w:space="0" w:sz="4" w:color="000000" w:val="single"/>
            </w:tcBorders>
            <w:shd w:fill="auto" w:color="auto" w:val="clear"/>
            <w:vAlign w:val="center"/>
          </w:tcPr>
          <w:p w:rsidRDefault="00F75D1A" w:rsidP="00D12423" w:rsidR="00F75D1A">
            <w:pPr>
              <w:snapToGrid w:val="false"/>
              <w:jc w:val="right"/>
            </w:pPr>
            <w:r>
              <w:t>177.874</w:t>
            </w:r>
          </w:p>
        </w:tc>
      </w:tr>
      <w:tr w:rsidTr="00D12423" w:rsidR="00F75D1A">
        <w:tc>
          <w:tcPr>
            <w:tcW w:type="dxa" w:w="968"/>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pPr>
            <w:r>
              <w:t>X.</w:t>
            </w:r>
          </w:p>
        </w:tc>
        <w:tc>
          <w:tcPr>
            <w:tcW w:type="dxa" w:w="4669"/>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pPr>
            <w:r>
              <w:t>Ukupni rashodi</w:t>
            </w:r>
          </w:p>
        </w:tc>
        <w:tc>
          <w:tcPr>
            <w:tcW w:type="dxa" w:w="1417"/>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pPr>
            <w:r>
              <w:t>229.176</w:t>
            </w:r>
          </w:p>
        </w:tc>
        <w:tc>
          <w:tcPr>
            <w:tcW w:type="dxa" w:w="1419"/>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pPr>
            <w:r>
              <w:t>427.301</w:t>
            </w:r>
          </w:p>
        </w:tc>
        <w:tc>
          <w:tcPr>
            <w:tcW w:type="dxa" w:w="1391"/>
            <w:tcBorders>
              <w:top w:space="0" w:sz="4" w:color="000000" w:val="single"/>
              <w:left w:space="0" w:sz="4" w:color="000000" w:val="single"/>
              <w:bottom w:space="0" w:sz="4" w:color="000000" w:val="single"/>
              <w:right w:space="0" w:sz="4" w:color="000000" w:val="single"/>
            </w:tcBorders>
            <w:shd w:fill="auto" w:color="auto" w:val="clear"/>
            <w:vAlign w:val="center"/>
          </w:tcPr>
          <w:p w:rsidRDefault="00F75D1A" w:rsidP="00D12423" w:rsidR="00F75D1A">
            <w:pPr>
              <w:snapToGrid w:val="false"/>
              <w:jc w:val="right"/>
            </w:pPr>
            <w:r>
              <w:t>190.682</w:t>
            </w:r>
          </w:p>
        </w:tc>
      </w:tr>
      <w:tr w:rsidTr="00D12423" w:rsidR="00F75D1A">
        <w:tc>
          <w:tcPr>
            <w:tcW w:type="dxa" w:w="968"/>
            <w:tcBorders>
              <w:top w:space="0" w:sz="4" w:color="000000" w:val="single"/>
              <w:left w:space="0" w:sz="4" w:color="000000" w:val="single"/>
              <w:bottom w:space="0" w:sz="4" w:color="000000" w:val="single"/>
            </w:tcBorders>
            <w:shd w:fill="D9D9D9" w:color="auto" w:val="clear"/>
            <w:vAlign w:val="center"/>
          </w:tcPr>
          <w:p w:rsidRDefault="00F75D1A" w:rsidP="00D12423" w:rsidR="00F75D1A">
            <w:pPr>
              <w:snapToGrid w:val="false"/>
              <w:rPr>
                <w:b/>
              </w:rPr>
            </w:pPr>
            <w:r>
              <w:rPr>
                <w:b/>
              </w:rPr>
              <w:t>XI.</w:t>
            </w:r>
          </w:p>
        </w:tc>
        <w:tc>
          <w:tcPr>
            <w:tcW w:type="dxa" w:w="4669"/>
            <w:tcBorders>
              <w:top w:space="0" w:sz="4" w:color="000000" w:val="single"/>
              <w:left w:space="0" w:sz="4" w:color="000000" w:val="single"/>
              <w:bottom w:space="0" w:sz="4" w:color="000000" w:val="single"/>
            </w:tcBorders>
            <w:shd w:fill="D9D9D9" w:color="auto" w:val="clear"/>
            <w:vAlign w:val="center"/>
          </w:tcPr>
          <w:p w:rsidRDefault="00F75D1A" w:rsidP="00D12423" w:rsidR="00F75D1A">
            <w:pPr>
              <w:snapToGrid w:val="false"/>
              <w:rPr>
                <w:b/>
              </w:rPr>
            </w:pPr>
            <w:r>
              <w:rPr>
                <w:b/>
              </w:rPr>
              <w:t>Dobit ili gubitak prije oporezivanja</w:t>
            </w:r>
          </w:p>
        </w:tc>
        <w:tc>
          <w:tcPr>
            <w:tcW w:type="dxa" w:w="1417"/>
            <w:tcBorders>
              <w:top w:space="0" w:sz="4" w:color="000000" w:val="single"/>
              <w:left w:space="0" w:sz="4" w:color="000000" w:val="single"/>
              <w:bottom w:space="0" w:sz="4" w:color="000000" w:val="single"/>
            </w:tcBorders>
            <w:shd w:fill="D9D9D9" w:color="auto" w:val="clear"/>
            <w:vAlign w:val="center"/>
          </w:tcPr>
          <w:p w:rsidRDefault="00F75D1A" w:rsidP="00D12423" w:rsidR="00F75D1A">
            <w:pPr>
              <w:snapToGrid w:val="false"/>
              <w:jc w:val="right"/>
              <w:rPr>
                <w:b/>
              </w:rPr>
            </w:pPr>
            <w:r>
              <w:rPr>
                <w:b/>
              </w:rPr>
              <w:t>-112.727</w:t>
            </w:r>
          </w:p>
        </w:tc>
        <w:tc>
          <w:tcPr>
            <w:tcW w:type="dxa" w:w="1419"/>
            <w:tcBorders>
              <w:top w:space="0" w:sz="4" w:color="000000" w:val="single"/>
              <w:left w:space="0" w:sz="4" w:color="000000" w:val="single"/>
              <w:bottom w:space="0" w:sz="4" w:color="000000" w:val="single"/>
            </w:tcBorders>
            <w:shd w:fill="D9D9D9" w:color="auto" w:val="clear"/>
            <w:vAlign w:val="center"/>
          </w:tcPr>
          <w:p w:rsidRDefault="00F75D1A" w:rsidP="00D12423" w:rsidR="00F75D1A">
            <w:pPr>
              <w:snapToGrid w:val="false"/>
              <w:jc w:val="right"/>
              <w:rPr>
                <w:b/>
              </w:rPr>
            </w:pPr>
            <w:r>
              <w:rPr>
                <w:b/>
              </w:rPr>
              <w:t>-264.047</w:t>
            </w:r>
          </w:p>
        </w:tc>
        <w:tc>
          <w:tcPr>
            <w:tcW w:type="dxa" w:w="1391"/>
            <w:tcBorders>
              <w:top w:space="0" w:sz="4" w:color="000000" w:val="single"/>
              <w:left w:space="0" w:sz="4" w:color="000000" w:val="single"/>
              <w:bottom w:space="0" w:sz="4" w:color="000000" w:val="single"/>
              <w:right w:space="0" w:sz="4" w:color="000000" w:val="single"/>
            </w:tcBorders>
            <w:shd w:fill="D9D9D9" w:color="auto" w:val="clear"/>
            <w:vAlign w:val="center"/>
          </w:tcPr>
          <w:p w:rsidRDefault="00F75D1A" w:rsidP="00D12423" w:rsidR="00F75D1A">
            <w:pPr>
              <w:snapToGrid w:val="false"/>
              <w:jc w:val="right"/>
              <w:rPr>
                <w:b/>
              </w:rPr>
            </w:pPr>
            <w:r>
              <w:rPr>
                <w:b/>
              </w:rPr>
              <w:t>-12.808</w:t>
            </w:r>
          </w:p>
        </w:tc>
      </w:tr>
      <w:tr w:rsidTr="00D12423" w:rsidR="00F75D1A">
        <w:tc>
          <w:tcPr>
            <w:tcW w:type="dxa" w:w="968"/>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pPr>
            <w:r>
              <w:t>XII.</w:t>
            </w:r>
          </w:p>
        </w:tc>
        <w:tc>
          <w:tcPr>
            <w:tcW w:type="dxa" w:w="4669"/>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pPr>
            <w:r>
              <w:t>Porez na dobit</w:t>
            </w:r>
          </w:p>
        </w:tc>
        <w:tc>
          <w:tcPr>
            <w:tcW w:type="dxa" w:w="1417"/>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pPr>
          </w:p>
        </w:tc>
        <w:tc>
          <w:tcPr>
            <w:tcW w:type="dxa" w:w="1419"/>
            <w:tcBorders>
              <w:top w:space="0" w:sz="4" w:color="000000" w:val="single"/>
              <w:left w:space="0" w:sz="4" w:color="000000" w:val="single"/>
              <w:bottom w:space="0" w:sz="4" w:color="000000" w:val="single"/>
            </w:tcBorders>
            <w:shd w:fill="auto" w:color="auto" w:val="clear"/>
            <w:vAlign w:val="center"/>
          </w:tcPr>
          <w:p w:rsidRDefault="00F75D1A" w:rsidP="00D12423" w:rsidR="00F75D1A">
            <w:pPr>
              <w:snapToGrid w:val="false"/>
              <w:jc w:val="right"/>
            </w:pPr>
          </w:p>
        </w:tc>
        <w:tc>
          <w:tcPr>
            <w:tcW w:type="dxa" w:w="1391"/>
            <w:tcBorders>
              <w:top w:space="0" w:sz="4" w:color="000000" w:val="single"/>
              <w:left w:space="0" w:sz="4" w:color="000000" w:val="single"/>
              <w:bottom w:space="0" w:sz="4" w:color="000000" w:val="single"/>
              <w:right w:space="0" w:sz="4" w:color="000000" w:val="single"/>
            </w:tcBorders>
            <w:shd w:fill="auto" w:color="auto" w:val="clear"/>
            <w:vAlign w:val="center"/>
          </w:tcPr>
          <w:p w:rsidRDefault="00F75D1A" w:rsidP="00D12423" w:rsidR="00F75D1A">
            <w:pPr>
              <w:snapToGrid w:val="false"/>
              <w:jc w:val="right"/>
            </w:pPr>
          </w:p>
        </w:tc>
      </w:tr>
      <w:tr w:rsidTr="00D12423" w:rsidR="00F75D1A">
        <w:tc>
          <w:tcPr>
            <w:tcW w:type="dxa" w:w="968"/>
            <w:tcBorders>
              <w:top w:space="0" w:sz="4" w:color="000000" w:val="single"/>
              <w:left w:space="0" w:sz="4" w:color="000000" w:val="single"/>
              <w:bottom w:space="0" w:sz="4" w:color="000000" w:val="single"/>
            </w:tcBorders>
            <w:shd w:fill="D9D9D9" w:color="auto" w:val="clear"/>
            <w:vAlign w:val="center"/>
          </w:tcPr>
          <w:p w:rsidRDefault="00F75D1A" w:rsidP="00D12423" w:rsidR="00F75D1A">
            <w:pPr>
              <w:snapToGrid w:val="false"/>
              <w:rPr>
                <w:b/>
              </w:rPr>
            </w:pPr>
            <w:r>
              <w:rPr>
                <w:b/>
              </w:rPr>
              <w:t>XIII.</w:t>
            </w:r>
          </w:p>
        </w:tc>
        <w:tc>
          <w:tcPr>
            <w:tcW w:type="dxa" w:w="4669"/>
            <w:tcBorders>
              <w:top w:space="0" w:sz="4" w:color="000000" w:val="single"/>
              <w:left w:space="0" w:sz="4" w:color="000000" w:val="single"/>
              <w:bottom w:space="0" w:sz="4" w:color="000000" w:val="single"/>
            </w:tcBorders>
            <w:shd w:fill="D9D9D9" w:color="auto" w:val="clear"/>
            <w:vAlign w:val="center"/>
          </w:tcPr>
          <w:p w:rsidRDefault="00F75D1A" w:rsidP="00D12423" w:rsidR="00F75D1A">
            <w:pPr>
              <w:snapToGrid w:val="false"/>
              <w:rPr>
                <w:b/>
              </w:rPr>
            </w:pPr>
            <w:r>
              <w:rPr>
                <w:b/>
              </w:rPr>
              <w:t>Dobit ili gubitak razdoblja</w:t>
            </w:r>
          </w:p>
        </w:tc>
        <w:tc>
          <w:tcPr>
            <w:tcW w:type="dxa" w:w="1417"/>
            <w:tcBorders>
              <w:top w:space="0" w:sz="4" w:color="000000" w:val="single"/>
              <w:left w:space="0" w:sz="4" w:color="000000" w:val="single"/>
              <w:bottom w:space="0" w:sz="4" w:color="000000" w:val="single"/>
            </w:tcBorders>
            <w:shd w:fill="D9D9D9" w:color="auto" w:val="clear"/>
            <w:vAlign w:val="center"/>
          </w:tcPr>
          <w:p w:rsidRDefault="00F75D1A" w:rsidP="00D12423" w:rsidR="00F75D1A">
            <w:pPr>
              <w:snapToGrid w:val="false"/>
              <w:jc w:val="right"/>
              <w:rPr>
                <w:b/>
              </w:rPr>
            </w:pPr>
            <w:r>
              <w:rPr>
                <w:b/>
              </w:rPr>
              <w:t>- 112.727</w:t>
            </w:r>
          </w:p>
        </w:tc>
        <w:tc>
          <w:tcPr>
            <w:tcW w:type="dxa" w:w="1419"/>
            <w:tcBorders>
              <w:top w:space="0" w:sz="4" w:color="000000" w:val="single"/>
              <w:left w:space="0" w:sz="4" w:color="000000" w:val="single"/>
              <w:bottom w:space="0" w:sz="4" w:color="000000" w:val="single"/>
            </w:tcBorders>
            <w:shd w:fill="D9D9D9" w:color="auto" w:val="clear"/>
            <w:vAlign w:val="center"/>
          </w:tcPr>
          <w:p w:rsidRDefault="00F75D1A" w:rsidP="00D12423" w:rsidR="00F75D1A">
            <w:pPr>
              <w:snapToGrid w:val="false"/>
              <w:jc w:val="right"/>
              <w:rPr>
                <w:b/>
              </w:rPr>
            </w:pPr>
            <w:r>
              <w:rPr>
                <w:b/>
              </w:rPr>
              <w:t>-264.047</w:t>
            </w:r>
          </w:p>
        </w:tc>
        <w:tc>
          <w:tcPr>
            <w:tcW w:type="dxa" w:w="1391"/>
            <w:tcBorders>
              <w:top w:space="0" w:sz="4" w:color="000000" w:val="single"/>
              <w:left w:space="0" w:sz="4" w:color="000000" w:val="single"/>
              <w:bottom w:space="0" w:sz="4" w:color="000000" w:val="single"/>
              <w:right w:space="0" w:sz="4" w:color="000000" w:val="single"/>
            </w:tcBorders>
            <w:shd w:fill="D9D9D9" w:color="auto" w:val="clear"/>
            <w:vAlign w:val="center"/>
          </w:tcPr>
          <w:p w:rsidRDefault="00F75D1A" w:rsidP="00D12423" w:rsidR="00F75D1A">
            <w:pPr>
              <w:snapToGrid w:val="false"/>
              <w:jc w:val="right"/>
              <w:rPr>
                <w:b/>
              </w:rPr>
            </w:pPr>
            <w:r>
              <w:rPr>
                <w:b/>
              </w:rPr>
              <w:t>-12.808</w:t>
            </w:r>
          </w:p>
        </w:tc>
      </w:tr>
    </w:tbl>
    <w:p w:rsidRDefault="00F75D1A" w:rsidP="00F75D1A" w:rsidR="00F75D1A"/>
    <w:p w:rsidRDefault="00F75D1A" w:rsidP="00F75D1A" w:rsidR="00F75D1A"/>
    <w:p w:rsidRDefault="00F75D1A" w:rsidP="00F75D1A" w:rsidR="008103DC">
      <w:pPr>
        <w:ind w:firstLine="720"/>
        <w:jc w:val="both"/>
      </w:pPr>
      <w:r>
        <w:t xml:space="preserve">Iz prikupljenih dostupnih podataka proizlazi da je dužnik nelikvidan i nesposoban za plaćanje, odnosno da postoje stečajni razlozi iz odredbe članka 5 i 6 stavak 2 Stečajnog zakona (NN 71/15). Sagledavajući ukupnu imovinu dužnika, pokretnine, zalihe i potraživanja od kupaca čije je stanje u poslovnim knjigama iskazano 16.813,00 kuna od čega su pokretnine knjigovodstvene vrijednosti 1.142,00 kuna ( neispravna kosilica za travu) te potraživanja od kupaca sa stanjem salda 15.671,00 kuna, koji su najvećim dijelom do danas naplaćeni te za taj iznos smanjenja je blokada žiro računa dužnika. Iz bilance je vidljivo da dužnik ne raspolaže naplativom materijalnom imovinom iz koje proizlazi mogućnost namirenja troškova stečajnog postupka i u određenom dijelu vjerovnika, te da se postupi sukladno odredbi članka 132 stavak 1 i 2 Stečajnog zakona, pozovu osobe koje imaju pravni interes za provedbu stečajnog postupka da u roku od 15 dana uplate predujam od 30.000,00 kuna za namirenje troškova prethodnog i otvorenog stečajnog postupka. </w:t>
      </w:r>
    </w:p>
    <w:p w:rsidRDefault="00D57348" w:rsidP="00F75D1A" w:rsidR="00D57348">
      <w:pPr>
        <w:ind w:firstLine="720"/>
        <w:jc w:val="both"/>
      </w:pPr>
    </w:p>
    <w:p w:rsidRDefault="00820A1A" w:rsidP="00820A1A" w:rsidR="00820A1A">
      <w:pPr>
        <w:ind w:firstLine="720"/>
        <w:jc w:val="both"/>
      </w:pPr>
      <w:r>
        <w:t>Rješenjem ovoga suda broj St-</w:t>
      </w:r>
      <w:r w:rsidR="0098348C">
        <w:t>1837</w:t>
      </w:r>
      <w:r w:rsidR="00637256">
        <w:t xml:space="preserve">/16 od </w:t>
      </w:r>
      <w:r w:rsidR="0098348C">
        <w:t>17. veljače</w:t>
      </w:r>
      <w:r w:rsidR="00637256">
        <w:t xml:space="preserve"> 2017. g. </w:t>
      </w:r>
      <w:r>
        <w:t xml:space="preserve">sud je pozvao osobe koje imaju pravni interes za provedbom stečajnog postupka nad dužnikom da se u roku od 15 dana od dana objave rješenja na e-oglasnoj ploči ovoga suda solidarno uplate na sudski depozit </w:t>
      </w:r>
      <w:r w:rsidR="0098348C">
        <w:t>30</w:t>
      </w:r>
      <w:r>
        <w:t>.000,00 kn na ime predujma za pokriće troškova kako prethodnog tako i otvorenog stečajnog postupka u protivnom će sud donijeti odluku o otvaranju i zaključenju stečajnog postupka sukladno čl. 132 Stečajnog zakona (NN 71/15).</w:t>
      </w:r>
    </w:p>
    <w:p w:rsidRDefault="00820A1A" w:rsidP="00820A1A" w:rsidR="00820A1A">
      <w:pPr>
        <w:jc w:val="both"/>
      </w:pPr>
    </w:p>
    <w:p w:rsidRDefault="00820A1A" w:rsidP="00820A1A" w:rsidR="00820A1A">
      <w:pPr>
        <w:ind w:firstLine="720"/>
        <w:jc w:val="both"/>
      </w:pPr>
      <w:r>
        <w:lastRenderedPageBreak/>
        <w:t xml:space="preserve">Navedeno rješenje objavljeno je na mrežnim stranicama e-oglasna ploča Trgovačkog suda u Osijeku dana </w:t>
      </w:r>
      <w:r w:rsidR="0098348C">
        <w:t>20. veljače</w:t>
      </w:r>
      <w:r w:rsidR="00637256">
        <w:t xml:space="preserve"> 2017. g.</w:t>
      </w:r>
    </w:p>
    <w:p w:rsidRDefault="00820A1A" w:rsidP="00820A1A" w:rsidR="00820A1A">
      <w:pPr>
        <w:jc w:val="both"/>
      </w:pPr>
      <w:r>
        <w:t xml:space="preserve"> </w:t>
      </w:r>
    </w:p>
    <w:p w:rsidRDefault="00820A1A" w:rsidP="00820A1A" w:rsidR="00820A1A">
      <w:pPr>
        <w:ind w:firstLine="720"/>
        <w:jc w:val="both"/>
      </w:pPr>
      <w:r>
        <w:t>Po pozivu suda na gore navedeno rješenje u zadanom roku nitko od zainteresiranih osoba nije uplatio predujam za pokriće troškova stečajnog postupka.</w:t>
      </w:r>
    </w:p>
    <w:p w:rsidRDefault="00820A1A" w:rsidP="00820A1A" w:rsidR="00820A1A">
      <w:pPr>
        <w:jc w:val="both"/>
      </w:pPr>
    </w:p>
    <w:p w:rsidRDefault="00820A1A" w:rsidP="00637256" w:rsidR="00820A1A">
      <w:pPr>
        <w:ind w:firstLine="720"/>
        <w:jc w:val="both"/>
      </w:pPr>
      <w:r>
        <w:t xml:space="preserve">Sud je proveo uvid u </w:t>
      </w:r>
      <w:r w:rsidR="008103DC">
        <w:t xml:space="preserve">materijalnu dokumentaciju u spisu </w:t>
      </w:r>
      <w:r w:rsidR="0008188C">
        <w:t xml:space="preserve">i to: prijedlog FINE za otvaranje stečajnog postupka </w:t>
      </w:r>
      <w:r w:rsidR="00637256">
        <w:t xml:space="preserve">od </w:t>
      </w:r>
      <w:r w:rsidR="0098348C">
        <w:t>16</w:t>
      </w:r>
      <w:r w:rsidR="00637256">
        <w:t>.6.2016. g.,</w:t>
      </w:r>
      <w:r w:rsidR="0008188C">
        <w:t xml:space="preserve"> povijesni izvadak iz sudskog registra, </w:t>
      </w:r>
      <w:r w:rsidR="00637256">
        <w:t>prokazni popis imovine</w:t>
      </w:r>
      <w:r w:rsidR="0098348C">
        <w:t xml:space="preserve"> od 1.2.2017. g.</w:t>
      </w:r>
      <w:r w:rsidR="00637256">
        <w:t xml:space="preserve"> ovjerovljen kod javnog bilježnika Mirjana Borić iz Osijeka broj OV-</w:t>
      </w:r>
      <w:r w:rsidR="0098348C">
        <w:t>1124/17 od 2.2.2017. g., Očevidnik FINE o redoslijedu plaćanja sa obračunatom kamatom od 30.1.2017. g., Potvrda zk. odjela Osijek od 9.2.2017. g., Uvjerenje MUP PU Osječko-baranjska od 30.1.2017. g., knjigovodstvena kartica od 31.1.2017. g.</w:t>
      </w:r>
      <w:r w:rsidR="008103DC">
        <w:t xml:space="preserve"> </w:t>
      </w:r>
      <w:r w:rsidR="00D57348">
        <w:t xml:space="preserve">te je sud </w:t>
      </w:r>
      <w:r w:rsidR="008103DC">
        <w:t xml:space="preserve">utvrdio da dužnik nema imovinu temeljem koje bi se mogli pokriti troškovi kako prethodnog tako i otvorenog stečajnog postupka te budući da nitko od zainteresiranih osoba nije uplatio predujam za pokriće troškova stečajnog postupka </w:t>
      </w:r>
      <w:r>
        <w:t>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6B3C55" w:rsidP="00637256" w:rsidR="006B3C55">
      <w:pPr>
        <w:ind w:firstLine="720"/>
        <w:jc w:val="both"/>
      </w:pPr>
    </w:p>
    <w:p w:rsidRDefault="006B3C55" w:rsidP="00637256" w:rsidR="006B3C55">
      <w:pPr>
        <w:ind w:firstLine="720"/>
        <w:jc w:val="both"/>
      </w:pPr>
    </w:p>
    <w:p w:rsidRDefault="006B3C55" w:rsidP="006B3C55" w:rsidR="006B3C55">
      <w:pPr>
        <w:ind w:firstLine="720"/>
        <w:jc w:val="both"/>
      </w:pPr>
      <w:r>
        <w:t xml:space="preserve">Za stečajnog upravitelja, automatskim odabirom, imenovan je </w:t>
      </w:r>
      <w:r w:rsidR="00D57348">
        <w:t>Filip Babić</w:t>
      </w:r>
      <w:r>
        <w:t xml:space="preserve"> iz Osijeka s liste A stečajnih upravitelja za područje nadležnosti ovoga suda a sukladno čl. 84 st. 1 u vezi s čl. 85 st. 2 SZ.</w:t>
      </w:r>
    </w:p>
    <w:p w:rsidRDefault="0008188C" w:rsidP="00D57348" w:rsidR="0008188C">
      <w:pPr>
        <w:jc w:val="both"/>
      </w:pPr>
    </w:p>
    <w:p w:rsidRDefault="0008188C" w:rsidP="002954B4" w:rsidR="0008188C">
      <w:pPr>
        <w:ind w:firstLine="720"/>
        <w:jc w:val="both"/>
      </w:pPr>
    </w:p>
    <w:p w:rsidRDefault="00820A1A" w:rsidP="0008188C" w:rsidR="00D57348">
      <w:pPr>
        <w:jc w:val="center"/>
      </w:pPr>
      <w:r>
        <w:t xml:space="preserve">U Osijeku </w:t>
      </w:r>
      <w:r w:rsidR="006B3C55">
        <w:t>27</w:t>
      </w:r>
      <w:r w:rsidR="00637256">
        <w:t xml:space="preserve">. </w:t>
      </w:r>
      <w:r w:rsidR="00463CE6">
        <w:t>ožujak 2017. g.</w:t>
      </w:r>
    </w:p>
    <w:p w:rsidRDefault="00820A1A" w:rsidP="00820A1A" w:rsidR="00820A1A">
      <w:pPr>
        <w:jc w:val="both"/>
      </w:pPr>
    </w:p>
    <w:p w:rsidRDefault="00820A1A" w:rsidP="00820A1A" w:rsidR="00820A1A">
      <w:pPr>
        <w:jc w:val="both"/>
      </w:pPr>
      <w:bookmarkStart w:name="_GoBack" w:id="0"/>
      <w:r>
        <w:t>Zapisničar: Danijela Se</w:t>
      </w:r>
      <w:r w:rsidR="00331671">
        <w:t xml:space="preserve">kulić                        </w:t>
      </w:r>
      <w:r w:rsidR="00331671">
        <w:tab/>
      </w:r>
      <w:r w:rsidR="00331671">
        <w:tab/>
        <w:t xml:space="preserve">  </w:t>
      </w:r>
      <w:r>
        <w:tab/>
        <w:t>STEČAJN</w:t>
      </w:r>
      <w:r w:rsidR="00331671">
        <w:t>A STUKINJA</w:t>
      </w:r>
    </w:p>
    <w:p w:rsidRDefault="00820A1A" w:rsidP="00820A1A" w:rsidR="00820A1A">
      <w:pPr>
        <w:jc w:val="both"/>
      </w:pPr>
      <w:r>
        <w:t xml:space="preserve">                                                                                 </w:t>
      </w:r>
      <w:r w:rsidR="00331671">
        <w:t xml:space="preserve">                          </w:t>
      </w:r>
      <w:r>
        <w:t xml:space="preserve">  Nada Roso</w:t>
      </w:r>
    </w:p>
    <w:p w:rsidRDefault="00820A1A" w:rsidP="00820A1A" w:rsidR="00820A1A">
      <w:pPr>
        <w:jc w:val="both"/>
      </w:pPr>
      <w:r>
        <w:t>POUKA O PRAVNOM LIJEKU:</w:t>
      </w:r>
    </w:p>
    <w:p w:rsidRDefault="00820A1A" w:rsidP="00820A1A" w:rsidR="00820A1A">
      <w:pPr>
        <w:jc w:val="both"/>
      </w:pPr>
      <w:r>
        <w:t>Protiv ovog rješenja nezadovoljna stranka može uložiti žalbu Visokom trgovačkom sudu Republike Hrvatske u Zagrebu u roku od 8 dana pismeno u 3 primjerka putem ovog suda.</w:t>
      </w:r>
    </w:p>
    <w:p w:rsidRDefault="00820A1A" w:rsidP="00820A1A" w:rsidR="00820A1A">
      <w:pPr>
        <w:jc w:val="both"/>
      </w:pPr>
    </w:p>
    <w:p w:rsidRDefault="00820A1A" w:rsidP="00820A1A" w:rsidR="00820A1A">
      <w:pPr>
        <w:jc w:val="both"/>
      </w:pPr>
      <w:r>
        <w:t>DNA:</w:t>
      </w:r>
    </w:p>
    <w:p w:rsidRDefault="00820A1A" w:rsidP="00820A1A" w:rsidR="00331671">
      <w:pPr>
        <w:jc w:val="both"/>
        <w:rPr>
          <w:b/>
        </w:rPr>
      </w:pPr>
      <w:r>
        <w:t xml:space="preserve">1. stečajni uprav. </w:t>
      </w:r>
      <w:r w:rsidR="00D57348">
        <w:t>Filip Babić</w:t>
      </w:r>
    </w:p>
    <w:p w:rsidRDefault="00820A1A" w:rsidP="000E6B63" w:rsidR="00820A1A">
      <w:pPr>
        <w:tabs>
          <w:tab w:pos="6120" w:val="left"/>
        </w:tabs>
        <w:jc w:val="both"/>
      </w:pPr>
      <w:r>
        <w:t xml:space="preserve">2. predlagatelj FINA </w:t>
      </w:r>
      <w:r w:rsidR="000E6B63">
        <w:tab/>
      </w:r>
    </w:p>
    <w:p w:rsidRDefault="00820A1A" w:rsidP="00820A1A" w:rsidR="00820A1A">
      <w:pPr>
        <w:jc w:val="both"/>
      </w:pPr>
      <w:r>
        <w:t>3. ŽDO Osijek</w:t>
      </w:r>
    </w:p>
    <w:p w:rsidRDefault="00820A1A" w:rsidP="00820A1A" w:rsidR="00820A1A">
      <w:pPr>
        <w:jc w:val="both"/>
      </w:pPr>
      <w:r>
        <w:t>4. dužnik</w:t>
      </w:r>
    </w:p>
    <w:p w:rsidRDefault="00820A1A" w:rsidP="00637256" w:rsidR="00637256" w:rsidRPr="00D57348">
      <w:pPr>
        <w:tabs>
          <w:tab w:pos="4950" w:val="left"/>
          <w:tab w:pos="6465" w:val="left"/>
        </w:tabs>
        <w:jc w:val="both"/>
      </w:pPr>
      <w:r>
        <w:t xml:space="preserve">5. z.z. dužnika </w:t>
      </w:r>
      <w:r w:rsidR="00D57348" w:rsidRPr="00D57348">
        <w:t>Zvonko Jakobfi, Osijek, Ružina Ulica 36</w:t>
      </w:r>
    </w:p>
    <w:p w:rsidRDefault="00820A1A" w:rsidP="00637256" w:rsidR="00820A1A">
      <w:pPr>
        <w:tabs>
          <w:tab w:pos="4950" w:val="left"/>
          <w:tab w:pos="6465" w:val="left"/>
        </w:tabs>
        <w:jc w:val="both"/>
      </w:pPr>
      <w:r>
        <w:t>6. e-ogl. pl.</w:t>
      </w:r>
      <w:r w:rsidR="002954B4">
        <w:t xml:space="preserve"> </w:t>
      </w:r>
    </w:p>
    <w:p w:rsidRDefault="00820A1A" w:rsidP="00820A1A" w:rsidR="00820A1A">
      <w:pPr>
        <w:jc w:val="both"/>
      </w:pPr>
      <w:r>
        <w:t>7. registar suda - ovdje</w:t>
      </w:r>
    </w:p>
    <w:p w:rsidRDefault="00820A1A" w:rsidP="00637256" w:rsidR="007D7E9A">
      <w:pPr>
        <w:tabs>
          <w:tab w:pos="1515" w:val="left"/>
        </w:tabs>
        <w:jc w:val="both"/>
        <w:rPr>
          <w:sz w:val="20"/>
          <w:szCs w:val="20"/>
        </w:rPr>
      </w:pPr>
      <w:r>
        <w:t xml:space="preserve">8. kal. </w:t>
      </w:r>
      <w:r w:rsidR="006B3C55">
        <w:t>27</w:t>
      </w:r>
      <w:r w:rsidR="00463CE6">
        <w:t>.4</w:t>
      </w:r>
      <w:r w:rsidR="00637256">
        <w:t>.</w:t>
      </w: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rsidRPr="001154A0">
      <w:pPr>
        <w:jc w:val="both"/>
        <w:rPr>
          <w:sz w:val="20"/>
          <w:szCs w:val="20"/>
        </w:rPr>
      </w:pPr>
    </w:p>
    <w:p w:rsidRDefault="00A27BAA" w:rsidP="00A27BAA" w:rsidR="00A27BAA" w:rsidRPr="00EF33B5"/>
    <w:bookmarkEnd w:id="0"/>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5C3E" w:rsidR="00F05C3E">
      <w:r>
        <w:separator/>
      </w:r>
    </w:p>
  </w:endnote>
  <w:endnote w:id="0" w:type="continuationSeparator">
    <w:p w:rsidRDefault="00F05C3E" w:rsidR="00F05C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5C3E" w:rsidR="00F05C3E">
      <w:r>
        <w:separator/>
      </w:r>
    </w:p>
  </w:footnote>
  <w:footnote w:id="0" w:type="continuationSeparator">
    <w:p w:rsidRDefault="00F05C3E" w:rsidR="00F05C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63CE6">
      <w:rPr>
        <w:rStyle w:val="Brojstranice"/>
        <w:noProof/>
      </w:rPr>
      <w:t>- 7 -</w:t>
    </w:r>
    <w:r>
      <w:rPr>
        <w:rStyle w:val="Brojstranice"/>
      </w:rPr>
      <w:fldChar w:fldCharType="end"/>
    </w:r>
  </w:p>
  <w:p w:rsidRDefault="00D57348" w:rsidP="00D57348" w:rsidR="00D57348" w:rsidRPr="00847790">
    <w:pPr>
      <w:jc w:val="right"/>
      <w:rPr>
        <w:rStyle w:val="Naglaeno"/>
        <w:b w:val="false"/>
        <w:bCs w:val="false"/>
      </w:rPr>
    </w:pPr>
    <w:r w:rsidRPr="00847790">
      <w:t>6 St-</w:t>
    </w:r>
    <w:r>
      <w:t>1837/16-9</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
      <w:numFmt w:val="decimal"/>
      <w:lvlText w:val="%1."/>
      <w:lvlJc w:val="left"/>
      <w:pPr>
        <w:tabs>
          <w:tab w:pos="0" w:val="num"/>
        </w:tabs>
        <w:ind w:hanging="360" w:left="720"/>
      </w:pPr>
    </w:lvl>
  </w:abstractNum>
  <w:abstractNum w:abstractNumId="1">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2">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8">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3">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4">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7">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3"/>
  </w:num>
  <w:num w:numId="3">
    <w:abstractNumId w:val="11"/>
  </w:num>
  <w:num w:numId="4">
    <w:abstractNumId w:val="7"/>
  </w:num>
  <w:num w:numId="5">
    <w:abstractNumId w:val="14"/>
  </w:num>
  <w:num w:numId="6">
    <w:abstractNumId w:val="17"/>
  </w:num>
  <w:num w:numId="7">
    <w:abstractNumId w:val="10"/>
  </w:num>
  <w:num w:numId="8">
    <w:abstractNumId w:val="13"/>
  </w:num>
  <w:num w:numId="9">
    <w:abstractNumId w:val="4"/>
  </w:num>
  <w:num w:numId="10">
    <w:abstractNumId w:val="2"/>
  </w:num>
  <w:num w:numId="11">
    <w:abstractNumId w:val="15"/>
  </w:num>
  <w:num w:numId="12">
    <w:abstractNumId w:val="5"/>
  </w:num>
  <w:num w:numId="13">
    <w:abstractNumId w:val="6"/>
  </w:num>
  <w:num w:numId="14">
    <w:abstractNumId w:val="12"/>
  </w:num>
  <w:num w:numId="15">
    <w:abstractNumId w:val="16"/>
  </w:num>
  <w:num w:numId="16">
    <w:abstractNumId w:val="1"/>
  </w:num>
  <w:num w:numId="17">
    <w:abstractNumId w:val="9"/>
  </w:num>
  <w:num w:numId="1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17270"/>
    <w:rsid w:val="00032427"/>
    <w:rsid w:val="00032615"/>
    <w:rsid w:val="000472C0"/>
    <w:rsid w:val="0005033A"/>
    <w:rsid w:val="0005324C"/>
    <w:rsid w:val="000549DC"/>
    <w:rsid w:val="00054BF6"/>
    <w:rsid w:val="000569DB"/>
    <w:rsid w:val="00080341"/>
    <w:rsid w:val="0008188C"/>
    <w:rsid w:val="00097EDD"/>
    <w:rsid w:val="000A0A06"/>
    <w:rsid w:val="000A36A9"/>
    <w:rsid w:val="000C2EBA"/>
    <w:rsid w:val="000E4DA4"/>
    <w:rsid w:val="000E532B"/>
    <w:rsid w:val="000E6B63"/>
    <w:rsid w:val="000F332B"/>
    <w:rsid w:val="0010057F"/>
    <w:rsid w:val="0010241A"/>
    <w:rsid w:val="001146A9"/>
    <w:rsid w:val="001154A0"/>
    <w:rsid w:val="0013537E"/>
    <w:rsid w:val="001430C4"/>
    <w:rsid w:val="001473BF"/>
    <w:rsid w:val="00154D2B"/>
    <w:rsid w:val="00163993"/>
    <w:rsid w:val="00164709"/>
    <w:rsid w:val="00171423"/>
    <w:rsid w:val="00185ABA"/>
    <w:rsid w:val="001956E6"/>
    <w:rsid w:val="001C39D1"/>
    <w:rsid w:val="001C68B7"/>
    <w:rsid w:val="001D04A7"/>
    <w:rsid w:val="001D771B"/>
    <w:rsid w:val="001F1BA6"/>
    <w:rsid w:val="001F7662"/>
    <w:rsid w:val="00240917"/>
    <w:rsid w:val="00271876"/>
    <w:rsid w:val="00271F61"/>
    <w:rsid w:val="002859AC"/>
    <w:rsid w:val="002954B4"/>
    <w:rsid w:val="002B215E"/>
    <w:rsid w:val="002B7A2F"/>
    <w:rsid w:val="002C25B5"/>
    <w:rsid w:val="002C5B24"/>
    <w:rsid w:val="002D7A99"/>
    <w:rsid w:val="002E06A8"/>
    <w:rsid w:val="002E2CA7"/>
    <w:rsid w:val="003136DB"/>
    <w:rsid w:val="00324E7F"/>
    <w:rsid w:val="00331671"/>
    <w:rsid w:val="003360FB"/>
    <w:rsid w:val="00340DDA"/>
    <w:rsid w:val="00341F20"/>
    <w:rsid w:val="003443ED"/>
    <w:rsid w:val="00353E62"/>
    <w:rsid w:val="00357407"/>
    <w:rsid w:val="0036228E"/>
    <w:rsid w:val="00362918"/>
    <w:rsid w:val="0036644F"/>
    <w:rsid w:val="00374D09"/>
    <w:rsid w:val="00382AF2"/>
    <w:rsid w:val="00384258"/>
    <w:rsid w:val="00384416"/>
    <w:rsid w:val="00393EEA"/>
    <w:rsid w:val="00394A2D"/>
    <w:rsid w:val="003A0F77"/>
    <w:rsid w:val="003A3960"/>
    <w:rsid w:val="003A4C21"/>
    <w:rsid w:val="003C02D3"/>
    <w:rsid w:val="003C46EF"/>
    <w:rsid w:val="003D478B"/>
    <w:rsid w:val="003E74DF"/>
    <w:rsid w:val="003F1016"/>
    <w:rsid w:val="00401E49"/>
    <w:rsid w:val="00402E82"/>
    <w:rsid w:val="004038C3"/>
    <w:rsid w:val="0042088B"/>
    <w:rsid w:val="004241DB"/>
    <w:rsid w:val="00426D87"/>
    <w:rsid w:val="004319DA"/>
    <w:rsid w:val="004508DE"/>
    <w:rsid w:val="00460DFD"/>
    <w:rsid w:val="00463CE6"/>
    <w:rsid w:val="004752F0"/>
    <w:rsid w:val="004832DB"/>
    <w:rsid w:val="004843FB"/>
    <w:rsid w:val="0048660A"/>
    <w:rsid w:val="004929A7"/>
    <w:rsid w:val="004A3B17"/>
    <w:rsid w:val="004B2427"/>
    <w:rsid w:val="004B64D1"/>
    <w:rsid w:val="004C6676"/>
    <w:rsid w:val="004D6DB6"/>
    <w:rsid w:val="004E58C3"/>
    <w:rsid w:val="004F16D5"/>
    <w:rsid w:val="00506A8F"/>
    <w:rsid w:val="00511E05"/>
    <w:rsid w:val="0052238B"/>
    <w:rsid w:val="00523EB3"/>
    <w:rsid w:val="00536767"/>
    <w:rsid w:val="00542326"/>
    <w:rsid w:val="00547E54"/>
    <w:rsid w:val="0055174B"/>
    <w:rsid w:val="00563C8E"/>
    <w:rsid w:val="00567EF6"/>
    <w:rsid w:val="00575A6C"/>
    <w:rsid w:val="00582921"/>
    <w:rsid w:val="00590AC7"/>
    <w:rsid w:val="005925A6"/>
    <w:rsid w:val="005A1622"/>
    <w:rsid w:val="005A3735"/>
    <w:rsid w:val="005A609C"/>
    <w:rsid w:val="005B2397"/>
    <w:rsid w:val="005B7DF8"/>
    <w:rsid w:val="005D023F"/>
    <w:rsid w:val="005E0664"/>
    <w:rsid w:val="005F38B0"/>
    <w:rsid w:val="00631AD2"/>
    <w:rsid w:val="00631B6D"/>
    <w:rsid w:val="00637256"/>
    <w:rsid w:val="006451E7"/>
    <w:rsid w:val="00665935"/>
    <w:rsid w:val="0066649B"/>
    <w:rsid w:val="006810E9"/>
    <w:rsid w:val="0068151D"/>
    <w:rsid w:val="006A3974"/>
    <w:rsid w:val="006A3F79"/>
    <w:rsid w:val="006A6E09"/>
    <w:rsid w:val="006B2371"/>
    <w:rsid w:val="006B2E64"/>
    <w:rsid w:val="006B3C55"/>
    <w:rsid w:val="006C0D3B"/>
    <w:rsid w:val="006E1E8F"/>
    <w:rsid w:val="00721F9E"/>
    <w:rsid w:val="00730917"/>
    <w:rsid w:val="007326F3"/>
    <w:rsid w:val="00746576"/>
    <w:rsid w:val="007520FE"/>
    <w:rsid w:val="007560B9"/>
    <w:rsid w:val="00756159"/>
    <w:rsid w:val="00776768"/>
    <w:rsid w:val="0078508C"/>
    <w:rsid w:val="0079210F"/>
    <w:rsid w:val="00792EAD"/>
    <w:rsid w:val="007A00A5"/>
    <w:rsid w:val="007A70EE"/>
    <w:rsid w:val="007C0819"/>
    <w:rsid w:val="007C38FB"/>
    <w:rsid w:val="007C599D"/>
    <w:rsid w:val="007D7E9A"/>
    <w:rsid w:val="007E06AD"/>
    <w:rsid w:val="007E50F5"/>
    <w:rsid w:val="007F2FD6"/>
    <w:rsid w:val="007F6CE4"/>
    <w:rsid w:val="00801141"/>
    <w:rsid w:val="008103DC"/>
    <w:rsid w:val="00820082"/>
    <w:rsid w:val="00820A1A"/>
    <w:rsid w:val="0082151F"/>
    <w:rsid w:val="00833695"/>
    <w:rsid w:val="00834690"/>
    <w:rsid w:val="00837349"/>
    <w:rsid w:val="008444F3"/>
    <w:rsid w:val="008F2EDC"/>
    <w:rsid w:val="00910E67"/>
    <w:rsid w:val="009149BB"/>
    <w:rsid w:val="00916F61"/>
    <w:rsid w:val="0092156A"/>
    <w:rsid w:val="00930DC2"/>
    <w:rsid w:val="00934AD2"/>
    <w:rsid w:val="00936CFF"/>
    <w:rsid w:val="0096085B"/>
    <w:rsid w:val="009703E4"/>
    <w:rsid w:val="00970C9E"/>
    <w:rsid w:val="0098348C"/>
    <w:rsid w:val="009A4342"/>
    <w:rsid w:val="009C32E6"/>
    <w:rsid w:val="009D4091"/>
    <w:rsid w:val="00A2140D"/>
    <w:rsid w:val="00A27BAA"/>
    <w:rsid w:val="00A371A9"/>
    <w:rsid w:val="00A439AF"/>
    <w:rsid w:val="00A52B20"/>
    <w:rsid w:val="00A61F6B"/>
    <w:rsid w:val="00A76741"/>
    <w:rsid w:val="00A832BA"/>
    <w:rsid w:val="00A8473B"/>
    <w:rsid w:val="00A87261"/>
    <w:rsid w:val="00A94CD6"/>
    <w:rsid w:val="00AA278D"/>
    <w:rsid w:val="00AA4050"/>
    <w:rsid w:val="00AA6F28"/>
    <w:rsid w:val="00AE36D5"/>
    <w:rsid w:val="00AF7CD3"/>
    <w:rsid w:val="00B0663D"/>
    <w:rsid w:val="00B26081"/>
    <w:rsid w:val="00B27C9F"/>
    <w:rsid w:val="00B4614D"/>
    <w:rsid w:val="00B46556"/>
    <w:rsid w:val="00B519EB"/>
    <w:rsid w:val="00B74B5C"/>
    <w:rsid w:val="00B76E05"/>
    <w:rsid w:val="00B80806"/>
    <w:rsid w:val="00B908E8"/>
    <w:rsid w:val="00BA2914"/>
    <w:rsid w:val="00BA5E31"/>
    <w:rsid w:val="00BB776B"/>
    <w:rsid w:val="00BD0C63"/>
    <w:rsid w:val="00BD5E44"/>
    <w:rsid w:val="00BF27D4"/>
    <w:rsid w:val="00BF30CF"/>
    <w:rsid w:val="00BF63E8"/>
    <w:rsid w:val="00C032AD"/>
    <w:rsid w:val="00C1549A"/>
    <w:rsid w:val="00C30F2B"/>
    <w:rsid w:val="00C30F2F"/>
    <w:rsid w:val="00C35C1B"/>
    <w:rsid w:val="00C41AEF"/>
    <w:rsid w:val="00C510C6"/>
    <w:rsid w:val="00C66EC6"/>
    <w:rsid w:val="00C85EA2"/>
    <w:rsid w:val="00C913B6"/>
    <w:rsid w:val="00C933D7"/>
    <w:rsid w:val="00C94FC2"/>
    <w:rsid w:val="00CA1D43"/>
    <w:rsid w:val="00CB4985"/>
    <w:rsid w:val="00CC10AB"/>
    <w:rsid w:val="00CD2BF9"/>
    <w:rsid w:val="00D032F3"/>
    <w:rsid w:val="00D04D17"/>
    <w:rsid w:val="00D204FC"/>
    <w:rsid w:val="00D2596C"/>
    <w:rsid w:val="00D31877"/>
    <w:rsid w:val="00D458C8"/>
    <w:rsid w:val="00D5134B"/>
    <w:rsid w:val="00D54CA6"/>
    <w:rsid w:val="00D57348"/>
    <w:rsid w:val="00D73E4D"/>
    <w:rsid w:val="00D8612A"/>
    <w:rsid w:val="00D95EBD"/>
    <w:rsid w:val="00DA062B"/>
    <w:rsid w:val="00DB712C"/>
    <w:rsid w:val="00DD544A"/>
    <w:rsid w:val="00DF4AEA"/>
    <w:rsid w:val="00DF4D5E"/>
    <w:rsid w:val="00DF5F6A"/>
    <w:rsid w:val="00E038A3"/>
    <w:rsid w:val="00E175CA"/>
    <w:rsid w:val="00E2219C"/>
    <w:rsid w:val="00E228C7"/>
    <w:rsid w:val="00E25B83"/>
    <w:rsid w:val="00E33447"/>
    <w:rsid w:val="00E437B7"/>
    <w:rsid w:val="00E4590D"/>
    <w:rsid w:val="00E60E30"/>
    <w:rsid w:val="00E6574D"/>
    <w:rsid w:val="00E91D99"/>
    <w:rsid w:val="00E93865"/>
    <w:rsid w:val="00EB066B"/>
    <w:rsid w:val="00ED72C6"/>
    <w:rsid w:val="00EE1979"/>
    <w:rsid w:val="00EE283C"/>
    <w:rsid w:val="00EE60C5"/>
    <w:rsid w:val="00EF29B1"/>
    <w:rsid w:val="00EF330B"/>
    <w:rsid w:val="00F00605"/>
    <w:rsid w:val="00F058D9"/>
    <w:rsid w:val="00F05C3E"/>
    <w:rsid w:val="00F11DAD"/>
    <w:rsid w:val="00F21871"/>
    <w:rsid w:val="00F43FEE"/>
    <w:rsid w:val="00F63463"/>
    <w:rsid w:val="00F75D1A"/>
    <w:rsid w:val="00F90A1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customStyle="true" w:styleId="Bezproreda1" w:type="paragraph">
    <w:name w:val="Bez proreda1"/>
    <w:uiPriority w:val="1"/>
    <w:qFormat/>
    <w:rsid w:val="00820A1A"/>
    <w:rPr>
      <w:rFonts w:eastAsia="Calibri" w:hAnsi="Calibri" w:ascii="Calibri"/>
      <w:sz w:val="22"/>
      <w:szCs w:val="22"/>
      <w:lang w:eastAsia="en-US"/>
    </w:rPr>
  </w:style>
  <w:style w:styleId="Bezproreda" w:type="paragraph">
    <w:name w:val="No Spacing"/>
    <w:uiPriority w:val="1"/>
    <w:qFormat/>
    <w:rsid w:val="00820A1A"/>
    <w:rPr>
      <w:rFonts w:eastAsia="Calibri" w:hAnsi="Calibri" w:ascii="Calibri"/>
      <w:sz w:val="22"/>
      <w:szCs w:val="22"/>
      <w:lang w:eastAsia="en-US"/>
    </w:rPr>
  </w:style>
  <w:style w:styleId="Tekstrezerviranogmjesta" w:type="character">
    <w:name w:val="Placeholder Text"/>
    <w:basedOn w:val="Zadanifontodlomka"/>
    <w:uiPriority w:val="99"/>
    <w:semiHidden/>
    <w:rsid w:val="00547E54"/>
    <w:rPr>
      <w:color w:val="808080"/>
      <w:bdr w:space="0" w:sz="0" w:color="auto" w:val="none"/>
      <w:shd w:fill="CCFFFF" w:color="auto" w:val="clear"/>
    </w:rPr>
  </w:style>
  <w:style w:customStyle="true" w:styleId="eSPISCCParagraphDefaultFont" w:type="character">
    <w:name w:val="eSPIS_CC_Paragraph Default Font"/>
    <w:basedOn w:val="Zadanifontodlomka"/>
    <w:rsid w:val="00547E5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47E54"/>
    <w:rPr>
      <w:bdr w:space="0" w:sz="0" w:color="auto" w:val="none"/>
      <w:shd w:fill="FFFFCC" w:color="auto" w:val="clear"/>
      <w:lang w:val="hr-HR"/>
    </w:rPr>
  </w:style>
  <w:style w:customStyle="true" w:styleId="PozadinaSvijetloCrvena" w:type="character">
    <w:name w:val="Pozadina_SvijetloCrvena"/>
    <w:basedOn w:val="eSPISCCParagraphDefaultFont"/>
    <w:rsid w:val="00547E5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47E5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customStyle="1" w:styleId="Bezproreda1" w:type="paragraph">
    <w:name w:val="Bez proreda1"/>
    <w:uiPriority w:val="1"/>
    <w:qFormat/>
    <w:rsid w:val="00820A1A"/>
    <w:rPr>
      <w:rFonts w:ascii="Calibri" w:eastAsia="Calibri" w:hAnsi="Calibri"/>
      <w:sz w:val="22"/>
      <w:szCs w:val="22"/>
      <w:lang w:eastAsia="en-US"/>
    </w:rPr>
  </w:style>
  <w:style w:styleId="Bezproreda" w:type="paragraph">
    <w:name w:val="No Spacing"/>
    <w:uiPriority w:val="1"/>
    <w:qFormat/>
    <w:rsid w:val="00820A1A"/>
    <w:rPr>
      <w:rFonts w:ascii="Calibri" w:eastAsia="Calibri" w:hAnsi="Calibri"/>
      <w:sz w:val="22"/>
      <w:szCs w:val="22"/>
      <w:lang w:eastAsia="en-US"/>
    </w:rPr>
  </w:style>
  <w:style w:styleId="Tekstrezerviranogmjesta" w:type="character">
    <w:name w:val="Placeholder Text"/>
    <w:basedOn w:val="Zadanifontodlomka"/>
    <w:uiPriority w:val="99"/>
    <w:semiHidden/>
    <w:rsid w:val="00547E54"/>
    <w:rPr>
      <w:color w:val="808080"/>
      <w:bdr w:color="auto" w:space="0" w:sz="0" w:val="none"/>
      <w:shd w:color="auto" w:fill="CCFFFF" w:val="clear"/>
    </w:rPr>
  </w:style>
  <w:style w:customStyle="1" w:styleId="eSPISCCParagraphDefaultFont" w:type="character">
    <w:name w:val="eSPIS_CC_Paragraph Default Font"/>
    <w:basedOn w:val="Zadanifontodlomka"/>
    <w:rsid w:val="00547E5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47E54"/>
    <w:rPr>
      <w:bdr w:color="auto" w:space="0" w:sz="0" w:val="none"/>
      <w:shd w:color="auto" w:fill="FFFFCC" w:val="clear"/>
      <w:lang w:val="hr-HR"/>
    </w:rPr>
  </w:style>
  <w:style w:customStyle="1" w:styleId="PozadinaSvijetloCrvena" w:type="character">
    <w:name w:val="Pozadina_SvijetloCrvena"/>
    <w:basedOn w:val="eSPISCCParagraphDefaultFont"/>
    <w:rsid w:val="00547E5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47E5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11526611">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2017.</izvorni_sadrzaj>
    <derivirana_varijabla naziv="DomainObject.DatumDonosenjaOdluke_1">27.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St-1837/2016-9</izvorni_sadrzaj>
    <derivirana_varijabla naziv="DomainObject.Oznaka_1">St-1837/2016-9</derivirana_varijabla>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1837</izvorni_sadrzaj>
    <derivirana_varijabla naziv="DomainObject.Predmet.Broj_1">1837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27. ožujka 2017.</izvorni_sadrzaj>
    <derivirana_varijabla naziv="DomainObject.Predmet.DatumRjesavanja_1">27. ožujka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St-1837/2016</izvorni_sadrzaj>
    <derivirana_varijabla naziv="DomainObject.Predmet.OznakaBroj_1">St-1837/2016</derivirana_varijabla>
  </DomainObject.Predmet.OznakaBroj>
  <DomainObject.Predmet.OznakaBrojOptuznogAkta>
    <izvorni_sadrzaj/>
    <derivirana_varijabla naziv="DomainObject.Predmet.OznakaBrojOptuznogAkta_1"/>
  </DomainObject.Predmet.OznakaBrojOptuznogAkta>
  <DomainObject.Predmet.PredmetRijesio.Ime>
    <izvorni_sadrzaj>Nada</izvorni_sadrzaj>
    <derivirana_varijabla naziv="DomainObject.Predmet.PredmetRijesio.Ime_1">Nada</derivirana_varijabla>
  </DomainObject.Predmet.PredmetRijesio.Ime>
  <DomainObject.Predmet.PredmetRijesio.Oib>
    <izvorni_sadrzaj>26516426176</izvorni_sadrzaj>
    <derivirana_varijabla naziv="DomainObject.Predmet.PredmetRijesio.Oib_1">26516426176</derivirana_varijabla>
  </DomainObject.Predmet.PredmetRijesio.Oib>
  <DomainObject.Predmet.PredmetRijesio.Prezime>
    <izvorni_sadrzaj>Roso</izvorni_sadrzaj>
    <derivirana_varijabla naziv="DomainObject.Predmet.PredmetRijesio.Prezime_1">Roso</derivirana_varijabla>
  </DomainObject.Predmet.PredmetRijesio.Prezime>
  <DomainObject.Predmet.PrimjedbaSuca>
    <izvorni_sadrzaj/>
    <derivirana_varijabla naziv="DomainObject.Predmet.PrimjedbaSuca_1"/>
  </DomainObject.Predmet.PrimjedbaSuca>
  <DomainObject.Predmet.ProtustrankaFormated>
    <izvorni_sadrzaj>  FLEXOR društvo s ograničenom odgovornošću za trgovinu i građevinarstvo</izvorni_sadrzaj>
    <derivirana_varijabla naziv="DomainObject.Predmet.ProtustrankaFormated_1">  FLEXOR društvo s ograničenom odgovornošću za trgovinu i građevinarstvo</derivirana_varijabla>
  </DomainObject.Predmet.ProtustrankaFormated>
  <DomainObject.Predmet.ProtustrankaFormatedOIB>
    <izvorni_sadrzaj>  FLEXOR društvo s ograničenom odgovornošću za trgovinu i građevinarstvo, OIB 87239616636</izvorni_sadrzaj>
    <derivirana_varijabla naziv="DomainObject.Predmet.ProtustrankaFormatedOIB_1">  FLEXOR društvo s ograničenom odgovornošću za trgovinu i građevinarstvo, OIB 87239616636</derivirana_varijabla>
  </DomainObject.Predmet.ProtustrankaFormatedOIB>
  <DomainObject.Predmet.ProtustrankaFormatedWithAdress>
    <izvorni_sadrzaj> FLEXOR društvo s ograničenom odgovornošću za trgovinu i građevinarstvo, Ružina Ulica 36, 31000 Osijek</izvorni_sadrzaj>
    <derivirana_varijabla naziv="DomainObject.Predmet.ProtustrankaFormatedWithAdress_1"> FLEXOR društvo s ograničenom odgovornošću za trgovinu i građevinarstvo, Ružina Ulica 36, 31000 Osijek</derivirana_varijabla>
  </DomainObject.Predmet.ProtustrankaFormatedWithAdress>
  <DomainObject.Predmet.ProtustrankaFormatedWithAdressOIB>
    <izvorni_sadrzaj> FLEXOR društvo s ograničenom odgovornošću za trgovinu i građevinarstvo, OIB 87239616636, Ružina Ulica 36, 31000 Osijek</izvorni_sadrzaj>
    <derivirana_varijabla naziv="DomainObject.Predmet.ProtustrankaFormatedWithAdressOIB_1"> FLEXOR društvo s ograničenom odgovornošću za trgovinu i građevinarstvo, OIB 87239616636, Ružina Ulica 36, 31000 Osijek</derivirana_varijabla>
  </DomainObject.Predmet.ProtustrankaFormatedWithAdressOIB>
  <DomainObject.Predmet.ProtustrankaWithAdress>
    <izvorni_sadrzaj>FLEXOR društvo s ograničenom odgovornošću za trgovinu i građevinarstvo Ružina Ulica 36, 31000 Osijek</izvorni_sadrzaj>
    <derivirana_varijabla naziv="DomainObject.Predmet.ProtustrankaWithAdress_1">FLEXOR društvo s ograničenom odgovornošću za trgovinu i građevinarstvo Ružina Ulica 36, 31000 Osijek</derivirana_varijabla>
  </DomainObject.Predmet.ProtustrankaWithAdress>
  <DomainObject.Predmet.ProtustrankaWithAdressOIB>
    <izvorni_sadrzaj>FLEXOR društvo s ograničenom odgovornošću za trgovinu i građevinarstvo, OIB 87239616636, Ružina Ulica 36, 31000 Osijek</izvorni_sadrzaj>
    <derivirana_varijabla naziv="DomainObject.Predmet.ProtustrankaWithAdressOIB_1">FLEXOR društvo s ograničenom odgovornošću za trgovinu i građevinarstvo, OIB 87239616636, Ružina Ulica 36, 31000 Osijek</derivirana_varijabla>
  </DomainObject.Predmet.ProtustrankaWithAdressOIB>
  <DomainObject.Predmet.ProtustrankaNazivFormated>
    <izvorni_sadrzaj>FLEXOR društvo s ograničenom odgovornošću za trgovinu i građevinarstvo</izvorni_sadrzaj>
    <derivirana_varijabla naziv="DomainObject.Predmet.ProtustrankaNazivFormated_1">FLEXOR društvo s ograničenom odgovornošću za trgovinu i građevinarstvo</derivirana_varijabla>
  </DomainObject.Predmet.ProtustrankaNazivFormated>
  <DomainObject.Predmet.ProtustrankaNazivFormatedOIB>
    <izvorni_sadrzaj>FLEXOR društvo s ograničenom odgovornošću za trgovinu i građevinarstvo, OIB 87239616636</izvorni_sadrzaj>
    <derivirana_varijabla naziv="DomainObject.Predmet.ProtustrankaNazivFormatedOIB_1">FLEXOR društvo s ograničenom odgovornošću za trgovinu i građevinarstvo, OIB 87239616636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FLEXOR društvo s ograničenom odgovornošću za trgovinu i građevinarstvo</item>
    </izvorni_sadrzaj>
    <derivirana_varijabla naziv="DomainObject.Predmet.ProtuStrankaListFormated_1">
      <item>FLEXOR društvo s ograničenom odgovornošću za trgovinu i građevinarstvo</item>
    </derivirana_varijabla>
  </DomainObject.Predmet.ProtuStrankaListFormated>
  <DomainObject.Predmet.ProtuStrankaListFormatedOIB>
    <izvorni_sadrzaj>
      <item>FLEXOR društvo s ograničenom odgovornošću za trgovinu i građevinarstvo, OIB 87239616636</item>
    </izvorni_sadrzaj>
    <derivirana_varijabla naziv="DomainObject.Predmet.ProtuStrankaListFormatedOIB_1">
      <item>FLEXOR društvo s ograničenom odgovornošću za trgovinu i građevinarstvo, OIB 87239616636</item>
    </derivirana_varijabla>
  </DomainObject.Predmet.ProtuStrankaListFormatedOIB>
  <DomainObject.Predmet.ProtuStrankaListFormatedWithAdress>
    <izvorni_sadrzaj>
      <item>FLEXOR društvo s ograničenom odgovornošću za trgovinu i građevinarstvo, Ružina Ulica 36, 31000 Osijek</item>
    </izvorni_sadrzaj>
    <derivirana_varijabla naziv="DomainObject.Predmet.ProtuStrankaListFormatedWithAdress_1">
      <item>FLEXOR društvo s ograničenom odgovornošću za trgovinu i građevinarstvo, Ružina Ulica 36, 31000 Osijek</item>
    </derivirana_varijabla>
  </DomainObject.Predmet.ProtuStrankaListFormatedWithAdress>
  <DomainObject.Predmet.ProtuStrankaListFormatedWithAdressOIB>
    <izvorni_sadrzaj>
      <item>FLEXOR društvo s ograničenom odgovornošću za trgovinu i građevinarstvo, OIB 87239616636, Ružina Ulica 36, 31000 Osijek</item>
    </izvorni_sadrzaj>
    <derivirana_varijabla naziv="DomainObject.Predmet.ProtuStrankaListFormatedWithAdressOIB_1">
      <item>FLEXOR društvo s ograničenom odgovornošću za trgovinu i građevinarstvo, OIB 87239616636, Ružina Ulica 36, 31000 Osijek</item>
    </derivirana_varijabla>
  </DomainObject.Predmet.ProtuStrankaListFormatedWithAdressOIB>
  <DomainObject.Predmet.ProtuStrankaListNazivFormated>
    <izvorni_sadrzaj>
      <item>FLEXOR društvo s ograničenom odgovornošću za trgovinu i građevinarstvo</item>
    </izvorni_sadrzaj>
    <derivirana_varijabla naziv="DomainObject.Predmet.ProtuStrankaListNazivFormated_1">
      <item>FLEXOR društvo s ograničenom odgovornošću za trgovinu i građevinarstvo</item>
    </derivirana_varijabla>
  </DomainObject.Predmet.ProtuStrankaListNazivFormated>
  <DomainObject.Predmet.ProtuStrankaListNazivFormatedOIB>
    <izvorni_sadrzaj>
      <item>FLEXOR društvo s ograničenom odgovornošću za trgovinu i građevinarstvo, OIB 87239616636</item>
    </izvorni_sadrzaj>
    <derivirana_varijabla naziv="DomainObject.Predmet.ProtuStrankaListNazivFormatedOIB_1">
      <item>FLEXOR društvo s ograničenom odgovornošću za trgovinu i građevinarstvo, OIB 87239616636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2017.</izvorni_sadrzaj>
    <derivirana_varijabla naziv="DomainObject.Datum_1">28. ožujka 2017.</derivirana_varijabla>
  </DomainObject.Datum>
  <DomainObject.PoslovniBrojDokumenta>
    <izvorni_sadrzaj>St-1837/2016-9</izvorni_sadrzaj>
    <derivirana_varijabla naziv="DomainObject.PoslovniBrojDokumenta_1">St-1837/2016-9</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FLEXOR društvo s ograničenom odgovornošću za trgovinu i građevinarstvo</izvorni_sadrzaj>
    <derivirana_varijabla naziv="DomainObject.Predmet.ProtustrankaIDrugi_1">FLEXOR društvo s ograničenom odgovornošću za trgovinu i građevinarstvo</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FLEXOR društvo s ograničenom odgovornošću za trgovinu i građevinarstvo, OIB 87239616636, Ružina Ulica 36, 31000 Osijek</izvorni_sadrzaj>
    <derivirana_varijabla naziv="DomainObject.Predmet.ProtustrankaIDrugiAdressOIB_1">FLEXOR društvo s ograničenom odgovornošću za trgovinu i građevinarstvo, OIB 87239616636, Ružina Ulica 36,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27. ožujka 2017.</izvorni_sadrzaj>
    <derivirana_varijabla naziv="DomainObject.Predmet.OdlukaRjesenje.DatumDonosenjaOdluke_1">27. ožujka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St-1837/2016-9</izvorni_sadrzaj>
    <derivirana_varijabla naziv="DomainObject.Predmet.OdlukaRjesenje.Oznaka_1">St-1837/2016-9</derivirana_varijabla>
  </DomainObject.Predmet.OdlukaRjesenje.Oznaka>
  <DomainObject.Predmet.SudioniciListNaziv>
    <izvorni_sadrzaj>
      <item>FINA RC OSIJEK</item>
      <item>FLEXOR društvo s ograničenom odgovornošću za trgovinu i građevinarstvo</item>
    </izvorni_sadrzaj>
    <derivirana_varijabla naziv="DomainObject.Predmet.SudioniciListNaziv_1">
      <item>FINA RC OSIJEK</item>
      <item>FLEXOR društvo s ograničenom odgovornošću za trgovinu i građevinarstvo</item>
    </derivirana_varijabla>
  </DomainObject.Predmet.SudioniciListNaziv>
  <DomainObject.Predmet.SudioniciListAdressOIB>
    <izvorni_sadrzaj>
      <item>FINA RC OSIJEK, OIB 85821130368</item>
      <item>FLEXOR društvo s ograničenom odgovornošću za trgovinu i građevinarstvo, OIB 87239616636, Ružina Ulica 36,31000 Osijek</item>
    </izvorni_sadrzaj>
    <derivirana_varijabla naziv="DomainObject.Predmet.SudioniciListAdressOIB_1">
      <item>FINA RC OSIJEK, OIB 85821130368</item>
      <item>FLEXOR društvo s ograničenom odgovornošću za trgovinu i građevinarstvo, OIB 87239616636, Ružina Ulica 36,31000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87239616636</item>
    </izvorni_sadrzaj>
    <derivirana_varijabla naziv="DomainObject.Predmet.SudioniciListNazivOIB_1">
      <item>, OIB 85821130368</item>
      <item>, OIB 87239616636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Filip Babić, OIB 57093086582, Trg bana Jelačića 18 Osijek</item>
      <item>Filip Babić, OIB 57093086582, Trg bana Jelačića 18 Osijek</item>
    </izvorni_sadrzaj>
    <derivirana_varijabla naziv="DomainObject.Predmet.StecajniUpraviteljiListAddressOIB_1">
      <item>Filip Babić, OIB 57093086582, Trg bana Jelačića 18 Osijek</item>
      <item>Filip Babić, OIB 57093086582, Trg bana Jelačića 18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180BF8-97D7-4FDF-9269-287F46FEFA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1896</properties:Words>
  <properties:Characters>10829</properties:Characters>
  <properties:Lines>495</properties:Lines>
  <properties:Paragraphs>231</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12655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2017-03-27T09:20:00Z</dcterms:created>
  <dc:creator>dsekulic</dc:creator>
  <cp:lastModifiedBy>Danijela Sekulić</cp:lastModifiedBy>
  <cp:lastPrinted>2017-03-28T06:11:00Z</cp:lastPrinted>
  <dcterms:modified xmlns:xsi="http://www.w3.org/2001/XMLSchema-instance" xsi:type="dcterms:W3CDTF">2017-03-28T06:12:00Z</dcterms:modified>
  <cp:revision>5</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St-1837/2016-9 / Odluka - Rješenje - otvaranje i zaključenje stečajnog postupka (čl. 132)</vt:lpwstr>
  </prop:property>
  <prop:property name="CC_coloring" pid="4" fmtid="{D5CDD505-2E9C-101B-9397-08002B2CF9AE}">
    <vt:bool>true</vt:bool>
  </prop:property>
  <prop:property name="BrojStranica" pid="5" fmtid="{D5CDD505-2E9C-101B-9397-08002B2CF9AE}">
    <vt:i4>7</vt:i4>
  </prop:property>
</prop:Properties>
</file>