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a314" w14:paraId="60ca314" w:rsidRDefault="00B5689E" w:rsidP="00B5689E" w:rsidR="00B5689E" w:rsidRPr="00B5689E">
      <w:pPr>
        <w:tabs>
          <w:tab w:pos="216" w:val="left"/>
          <w:tab w:pos="1519" w:val="left"/>
          <w:tab w:pos="8221" w:val="left"/>
        </w:tabs>
        <w15:collapsed w:val="false"/>
        <w:rPr>
          <w:rFonts w:eastAsiaTheme="minorEastAsia"/>
          <w:bCs/>
          <w:lang w:eastAsia="en-US"/>
        </w:rPr>
      </w:pPr>
      <w:bookmarkStart w:name="_GoBack" w:id="0"/>
      <w:bookmarkEnd w:id="0"/>
      <w:r w:rsidRPr="00B5689E">
        <w:rPr>
          <w:rFonts w:eastAsiaTheme="minorEastAsia"/>
          <w:lang w:eastAsia="en-US"/>
        </w:rPr>
        <w:t xml:space="preserve">          </w:t>
      </w:r>
      <w:r w:rsidRPr="00B5689E">
        <w:rPr>
          <w:rFonts w:eastAsia="Calibri"/>
          <w:lang w:eastAsia="en-US"/>
        </w:rPr>
        <w:t xml:space="preserve">   </w:t>
      </w:r>
      <w:r w:rsidRPr="00B5689E">
        <w:rPr>
          <w:rFonts w:eastAsiaTheme="minorEastAsia"/>
          <w:bCs/>
          <w:lang w:eastAsia="en-US"/>
        </w:rPr>
        <w:t xml:space="preserve">   </w:t>
      </w:r>
      <w:r w:rsidRPr="00B5689E">
        <w:rPr>
          <w:rFonts w:eastAsiaTheme="minorEastAsia"/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89E" w:rsidP="00B5689E" w:rsidR="00B5689E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 xml:space="preserve">   REPUBLIKA HRVATSKA</w:t>
      </w:r>
    </w:p>
    <w:p w:rsidRDefault="00B5689E" w:rsidP="00B5689E" w:rsidR="00B5689E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>TRGOVAČKI SUD U RIJECI</w:t>
      </w:r>
    </w:p>
    <w:p w:rsidRDefault="00B5689E" w:rsidP="00B5689E" w:rsidR="00B5689E" w:rsidRPr="00B5689E">
      <w:pPr>
        <w:rPr>
          <w:rFonts w:eastAsia="Calibri"/>
          <w:lang w:eastAsia="en-US"/>
        </w:rPr>
      </w:pPr>
      <w:r w:rsidRPr="00B5689E">
        <w:rPr>
          <w:rFonts w:eastAsia="Calibri"/>
          <w:lang w:eastAsia="en-US"/>
        </w:rPr>
        <w:t xml:space="preserve">        Rijeka, Zadarska 1-3 </w:t>
      </w:r>
    </w:p>
    <w:p w:rsidRDefault="00B5689E" w:rsidP="00B5689E" w:rsidR="00B5689E" w:rsidRPr="00B5689E">
      <w:pPr>
        <w:jc w:val="both"/>
        <w:rPr>
          <w:rFonts w:eastAsiaTheme="minorEastAsia"/>
          <w:bCs/>
          <w:lang w:eastAsia="en-US"/>
        </w:rPr>
      </w:pPr>
    </w:p>
    <w:p w:rsidRDefault="00B5689E" w:rsidP="00B5689E" w:rsidR="00B5689E" w:rsidRPr="00B5689E">
      <w:pPr>
        <w:jc w:val="center"/>
        <w:rPr>
          <w:rFonts w:eastAsiaTheme="minorEastAsia"/>
          <w:lang w:eastAsia="en-US"/>
        </w:rPr>
      </w:pPr>
      <w:r w:rsidRPr="00B5689E">
        <w:rPr>
          <w:rFonts w:eastAsiaTheme="minorEastAsia"/>
          <w:lang w:eastAsia="en-US"/>
        </w:rPr>
        <w:t>R E P U B L I K A   H R V A T S K A</w:t>
      </w:r>
    </w:p>
    <w:p w:rsidRDefault="00B5689E" w:rsidP="00B5689E" w:rsidR="00B5689E" w:rsidRPr="00B5689E">
      <w:pPr>
        <w:jc w:val="center"/>
        <w:rPr>
          <w:rFonts w:eastAsiaTheme="minorEastAsia"/>
          <w:bCs/>
          <w:lang w:eastAsia="en-US"/>
        </w:rPr>
      </w:pPr>
    </w:p>
    <w:p w:rsidRDefault="00B5689E" w:rsidP="00B5689E" w:rsidR="00B5689E" w:rsidRPr="00B5689E">
      <w:pPr>
        <w:jc w:val="center"/>
        <w:rPr>
          <w:rFonts w:eastAsiaTheme="minorEastAsia"/>
          <w:bCs/>
          <w:lang w:eastAsia="en-US"/>
        </w:rPr>
      </w:pPr>
      <w:r w:rsidRPr="00B5689E">
        <w:rPr>
          <w:rFonts w:eastAsiaTheme="minorEastAsia"/>
          <w:bCs/>
          <w:lang w:eastAsia="en-US"/>
        </w:rPr>
        <w:t>R J E Š E N J E</w:t>
      </w:r>
    </w:p>
    <w:p w:rsidRDefault="00B5689E" w:rsidP="00B5689E" w:rsidR="00B5689E" w:rsidRPr="00B5689E">
      <w:pPr>
        <w:ind w:firstLine="720"/>
        <w:jc w:val="both"/>
        <w:rPr>
          <w:rFonts w:eastAsiaTheme="minorEastAsia"/>
          <w:bCs/>
          <w:lang w:eastAsia="en-US"/>
        </w:rPr>
      </w:pPr>
    </w:p>
    <w:p w:rsidRDefault="00B5689E" w:rsidP="00B5689E" w:rsidR="00B5689E" w:rsidRPr="00B5689E">
      <w:pPr>
        <w:ind w:firstLine="708"/>
        <w:jc w:val="both"/>
        <w:rPr>
          <w:rFonts w:eastAsiaTheme="minorEastAsia"/>
          <w:lang w:eastAsia="en-US"/>
        </w:rPr>
      </w:pPr>
      <w:r w:rsidRPr="00B5689E">
        <w:rPr>
          <w:rFonts w:eastAsiaTheme="minorEastAsia"/>
          <w:lang w:eastAsia="en-US"/>
        </w:rPr>
        <w:t xml:space="preserve">Trgovački sud u Rijeci, po sucu Liljani Ugrin, kao sucu pojedincu u stečajnom </w:t>
      </w:r>
      <w:r>
        <w:rPr>
          <w:rFonts w:eastAsiaTheme="minorEastAsia"/>
          <w:lang w:eastAsia="en-US"/>
        </w:rPr>
        <w:t>postupku nad d</w:t>
      </w:r>
      <w:r w:rsidRPr="00B5689E">
        <w:rPr>
          <w:rFonts w:eastAsiaTheme="minorEastAsia"/>
          <w:lang w:eastAsia="en-US"/>
        </w:rPr>
        <w:t xml:space="preserve">užnikom </w:t>
      </w:r>
      <w:r w:rsidR="008306B7" w:rsidRPr="008306B7">
        <w:t>ALFA BUDAPEST, društvo s ograničenom odgovornošću za trgovinu, ugostiteljstvo i turizam u stečaju Nin, Bilotinjak 2/21 (MBS 040174339 - OIB 74667542373)</w:t>
      </w:r>
      <w:r w:rsidRPr="00B5689E">
        <w:rPr>
          <w:rFonts w:eastAsiaTheme="minorEastAsia"/>
          <w:lang w:eastAsia="en-US"/>
        </w:rPr>
        <w:t xml:space="preserve"> </w:t>
      </w:r>
      <w:r w:rsidR="007A0697">
        <w:t>dana 2</w:t>
      </w:r>
      <w:r w:rsidR="008306B7">
        <w:t>6</w:t>
      </w:r>
      <w:r w:rsidR="007A0697">
        <w:t>. veljače 2018.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jc w:val="center"/>
        <w:rPr>
          <w:rFonts w:eastAsia="MS Mincho"/>
        </w:rPr>
      </w:pPr>
      <w:r w:rsidRPr="00B5689E">
        <w:rPr>
          <w:rFonts w:eastAsia="MS Mincho"/>
        </w:rPr>
        <w:t>r i j e š i o   j e</w:t>
      </w:r>
    </w:p>
    <w:p w:rsidRDefault="00B5689E" w:rsidP="00B5689E" w:rsidR="00B5689E" w:rsidRPr="00185FC7">
      <w:pPr>
        <w:rPr>
          <w:rFonts w:eastAsia="MS Mincho"/>
        </w:rPr>
      </w:pPr>
    </w:p>
    <w:p w:rsidRDefault="00B5689E" w:rsidP="00B5689E" w:rsidR="00B5689E" w:rsidRPr="00185FC7">
      <w:pPr>
        <w:jc w:val="both"/>
        <w:rPr>
          <w:rFonts w:eastAsia="MS Mincho"/>
        </w:rPr>
      </w:pPr>
      <w:r w:rsidRPr="00185FC7">
        <w:rPr>
          <w:rFonts w:eastAsia="MS Mincho"/>
        </w:rPr>
        <w:t>I</w:t>
      </w:r>
      <w:r w:rsidRPr="00185FC7">
        <w:rPr>
          <w:rFonts w:eastAsia="MS Mincho"/>
        </w:rPr>
        <w:tab/>
        <w:t>Nekretnin</w:t>
      </w:r>
      <w:r w:rsidR="007A0697" w:rsidRPr="00185FC7">
        <w:rPr>
          <w:rFonts w:eastAsia="MS Mincho"/>
        </w:rPr>
        <w:t>e</w:t>
      </w:r>
      <w:r w:rsidRPr="00185FC7">
        <w:rPr>
          <w:rFonts w:eastAsia="MS Mincho"/>
        </w:rPr>
        <w:t xml:space="preserve"> dužnika upisan</w:t>
      </w:r>
      <w:r w:rsidR="007A0697" w:rsidRPr="00185FC7">
        <w:rPr>
          <w:rFonts w:eastAsia="MS Mincho"/>
        </w:rPr>
        <w:t>e</w:t>
      </w:r>
      <w:r w:rsidRPr="00185FC7">
        <w:rPr>
          <w:rFonts w:eastAsia="MS Mincho"/>
        </w:rPr>
        <w:t xml:space="preserve"> u zemljišnim knjigama </w:t>
      </w:r>
      <w:r w:rsidR="008306B7" w:rsidRPr="008306B7">
        <w:rPr>
          <w:rFonts w:eastAsia="MS Mincho"/>
        </w:rPr>
        <w:t>Općinsko</w:t>
      </w:r>
      <w:r w:rsidR="008306B7">
        <w:rPr>
          <w:rFonts w:eastAsia="MS Mincho"/>
        </w:rPr>
        <w:t>g</w:t>
      </w:r>
      <w:r w:rsidR="008306B7" w:rsidRPr="008306B7">
        <w:rPr>
          <w:rFonts w:eastAsia="MS Mincho"/>
        </w:rPr>
        <w:t xml:space="preserve"> sud</w:t>
      </w:r>
      <w:r w:rsidR="008306B7">
        <w:rPr>
          <w:rFonts w:eastAsia="MS Mincho"/>
        </w:rPr>
        <w:t>a</w:t>
      </w:r>
      <w:r w:rsidR="008306B7" w:rsidRPr="008306B7">
        <w:rPr>
          <w:rFonts w:eastAsia="MS Mincho"/>
        </w:rPr>
        <w:t xml:space="preserve"> u Zadru Zemljišnoknjižn</w:t>
      </w:r>
      <w:r w:rsidR="008306B7">
        <w:rPr>
          <w:rFonts w:eastAsia="MS Mincho"/>
        </w:rPr>
        <w:t>i</w:t>
      </w:r>
      <w:r w:rsidR="008306B7" w:rsidRPr="008306B7">
        <w:rPr>
          <w:rFonts w:eastAsia="MS Mincho"/>
        </w:rPr>
        <w:t xml:space="preserve"> odjel Zadar u z.k.ul. 2985 </w:t>
      </w:r>
      <w:r w:rsidR="00756442">
        <w:rPr>
          <w:rFonts w:eastAsia="MS Mincho"/>
        </w:rPr>
        <w:t>k</w:t>
      </w:r>
      <w:r w:rsidR="008306B7" w:rsidRPr="008306B7">
        <w:rPr>
          <w:rFonts w:eastAsia="MS Mincho"/>
        </w:rPr>
        <w:t>.o. Nin-Zaton na k.č. 2611 Bilotinjak pašnjak površine 1934 m</w:t>
      </w:r>
      <w:r w:rsidR="008306B7" w:rsidRPr="008306B7">
        <w:rPr>
          <w:rFonts w:eastAsia="MS Mincho"/>
          <w:vertAlign w:val="superscript"/>
        </w:rPr>
        <w:t>2</w:t>
      </w:r>
      <w:r w:rsidR="008306B7">
        <w:rPr>
          <w:rFonts w:eastAsia="MS Mincho"/>
          <w:vertAlign w:val="superscript"/>
        </w:rPr>
        <w:t xml:space="preserve"> </w:t>
      </w:r>
      <w:r w:rsidRPr="00185FC7">
        <w:rPr>
          <w:rFonts w:eastAsia="MS Mincho"/>
        </w:rPr>
        <w:t>prodat će se u stečajnom postupku.</w:t>
      </w:r>
    </w:p>
    <w:p w:rsidRDefault="008306B7" w:rsidP="00B5689E" w:rsidR="008306B7">
      <w:pPr>
        <w:jc w:val="both"/>
        <w:rPr>
          <w:rFonts w:eastAsia="MS Mincho"/>
        </w:rPr>
      </w:pPr>
    </w:p>
    <w:p w:rsidRDefault="00B5689E" w:rsidP="00B5689E" w:rsidR="00B5689E" w:rsidRPr="00185FC7">
      <w:pPr>
        <w:jc w:val="both"/>
        <w:rPr>
          <w:rFonts w:eastAsia="MS Mincho"/>
        </w:rPr>
      </w:pPr>
      <w:r w:rsidRPr="00185FC7">
        <w:rPr>
          <w:rFonts w:eastAsia="MS Mincho"/>
        </w:rPr>
        <w:t>II</w:t>
      </w:r>
      <w:r w:rsidRPr="00185FC7">
        <w:rPr>
          <w:rFonts w:eastAsia="MS Mincho"/>
        </w:rPr>
        <w:tab/>
        <w:t xml:space="preserve">U zemljišnim knjigama </w:t>
      </w:r>
      <w:r w:rsidR="008306B7">
        <w:rPr>
          <w:rFonts w:eastAsia="MS Mincho"/>
        </w:rPr>
        <w:t xml:space="preserve">Općinskog suda u Zadru </w:t>
      </w:r>
      <w:r w:rsidRPr="00185FC7">
        <w:rPr>
          <w:rFonts w:eastAsia="MS Mincho"/>
        </w:rPr>
        <w:t>Zemljišnoknjižn</w:t>
      </w:r>
      <w:r w:rsidR="008306B7">
        <w:rPr>
          <w:rFonts w:eastAsia="MS Mincho"/>
        </w:rPr>
        <w:t>i</w:t>
      </w:r>
      <w:r w:rsidRPr="00185FC7">
        <w:rPr>
          <w:rFonts w:eastAsia="MS Mincho"/>
        </w:rPr>
        <w:t xml:space="preserve"> odjel </w:t>
      </w:r>
      <w:r w:rsidR="008306B7">
        <w:rPr>
          <w:rFonts w:eastAsia="MS Mincho"/>
        </w:rPr>
        <w:t xml:space="preserve">Zadar </w:t>
      </w:r>
      <w:r w:rsidRPr="00185FC7">
        <w:rPr>
          <w:rFonts w:eastAsia="MS Mincho"/>
        </w:rPr>
        <w:t>upisat će se zabilježba rješenja o prodaji nekretnin</w:t>
      </w:r>
      <w:r w:rsidR="00075076">
        <w:rPr>
          <w:rFonts w:eastAsia="MS Mincho"/>
        </w:rPr>
        <w:t>a</w:t>
      </w:r>
      <w:r w:rsidRPr="00185FC7">
        <w:rPr>
          <w:rFonts w:eastAsia="MS Mincho"/>
        </w:rPr>
        <w:t xml:space="preserve"> pobliže opisan</w:t>
      </w:r>
      <w:r w:rsidR="00075076">
        <w:rPr>
          <w:rFonts w:eastAsia="MS Mincho"/>
        </w:rPr>
        <w:t xml:space="preserve">ih </w:t>
      </w:r>
      <w:r w:rsidRPr="00185FC7">
        <w:rPr>
          <w:rFonts w:eastAsia="MS Mincho"/>
        </w:rPr>
        <w:t>pod točkom I izreke ovog rješenja.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jc w:val="center"/>
        <w:rPr>
          <w:rFonts w:eastAsia="MS Mincho"/>
        </w:rPr>
      </w:pPr>
      <w:r w:rsidRPr="00B5689E">
        <w:rPr>
          <w:rFonts w:eastAsia="MS Mincho"/>
        </w:rPr>
        <w:t>Obrazloženje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5A4E52" w:rsidR="00B5689E" w:rsidRPr="005875F8">
      <w:pPr>
        <w:jc w:val="both"/>
        <w:rPr>
          <w:rFonts w:eastAsia="MS Mincho"/>
        </w:rPr>
      </w:pPr>
      <w:r w:rsidRPr="00B5689E">
        <w:rPr>
          <w:rFonts w:eastAsia="MS Mincho"/>
        </w:rPr>
        <w:tab/>
      </w:r>
      <w:r w:rsidRPr="005875F8">
        <w:rPr>
          <w:rFonts w:eastAsia="MS Mincho"/>
        </w:rPr>
        <w:t xml:space="preserve">Stečajna upraviteljica je u svom </w:t>
      </w:r>
      <w:r w:rsidR="005A4E52" w:rsidRPr="005875F8">
        <w:rPr>
          <w:rFonts w:eastAsia="MS Mincho"/>
        </w:rPr>
        <w:t>I</w:t>
      </w:r>
      <w:r w:rsidRPr="005875F8">
        <w:rPr>
          <w:rFonts w:eastAsia="MS Mincho"/>
        </w:rPr>
        <w:t xml:space="preserve">zvješću od </w:t>
      </w:r>
      <w:r w:rsidR="008306B7" w:rsidRPr="005875F8">
        <w:t>19</w:t>
      </w:r>
      <w:r w:rsidR="00985ABC" w:rsidRPr="005875F8">
        <w:t xml:space="preserve">. siječnja </w:t>
      </w:r>
      <w:r w:rsidR="007A0697" w:rsidRPr="005875F8">
        <w:t>2018.</w:t>
      </w:r>
      <w:r w:rsidRPr="005875F8">
        <w:rPr>
          <w:rFonts w:eastAsia="MS Mincho"/>
        </w:rPr>
        <w:t xml:space="preserve"> navela da je dužnik vlasnik nekretnin</w:t>
      </w:r>
      <w:r w:rsidR="00985ABC" w:rsidRPr="005875F8">
        <w:rPr>
          <w:rFonts w:eastAsia="MS Mincho"/>
        </w:rPr>
        <w:t>a</w:t>
      </w:r>
      <w:r w:rsidRPr="005875F8">
        <w:rPr>
          <w:rFonts w:eastAsia="MS Mincho"/>
        </w:rPr>
        <w:t xml:space="preserve"> </w:t>
      </w:r>
      <w:r w:rsidR="00985ABC" w:rsidRPr="005875F8">
        <w:rPr>
          <w:rFonts w:eastAsia="MS Mincho"/>
        </w:rPr>
        <w:t>pobliže opisanih pod točkom I izreke ov</w:t>
      </w:r>
      <w:r w:rsidR="00075076" w:rsidRPr="005875F8">
        <w:rPr>
          <w:rFonts w:eastAsia="MS Mincho"/>
        </w:rPr>
        <w:t>o</w:t>
      </w:r>
      <w:r w:rsidR="00985ABC" w:rsidRPr="005875F8">
        <w:rPr>
          <w:rFonts w:eastAsia="MS Mincho"/>
        </w:rPr>
        <w:t>g rješnja, da je na njima upisano pravo odvojenog namirenja</w:t>
      </w:r>
      <w:r w:rsidR="005875F8" w:rsidRPr="005875F8">
        <w:rPr>
          <w:rFonts w:eastAsia="MS Mincho"/>
        </w:rPr>
        <w:t xml:space="preserve"> </w:t>
      </w:r>
      <w:r w:rsidR="005875F8" w:rsidRPr="005875F8">
        <w:rPr>
          <w:color w:val="000000"/>
        </w:rPr>
        <w:t>Republike Hrvatske, Ministarstvo financija, Porezna uprava Područni ured u Zadru</w:t>
      </w:r>
      <w:r w:rsidRPr="005875F8">
        <w:rPr>
          <w:rFonts w:eastAsia="MS Mincho"/>
        </w:rPr>
        <w:t>, te predložila da se proda</w:t>
      </w:r>
      <w:r w:rsidR="00985ABC" w:rsidRPr="005875F8">
        <w:rPr>
          <w:rFonts w:eastAsia="MS Mincho"/>
        </w:rPr>
        <w:t xml:space="preserve">ju </w:t>
      </w:r>
      <w:r w:rsidRPr="005875F8">
        <w:rPr>
          <w:rFonts w:eastAsia="MS Mincho"/>
        </w:rPr>
        <w:t>u stečajnom postupku.</w:t>
      </w:r>
    </w:p>
    <w:p w:rsidRDefault="00B5689E" w:rsidP="005A4E52" w:rsidR="00B5689E">
      <w:pPr>
        <w:jc w:val="both"/>
        <w:rPr>
          <w:color w:val="000000"/>
        </w:rPr>
      </w:pPr>
      <w:r>
        <w:rPr>
          <w:rFonts w:eastAsia="MS Mincho"/>
        </w:rPr>
        <w:t xml:space="preserve"> </w:t>
      </w:r>
      <w:r w:rsidRPr="00B5689E">
        <w:rPr>
          <w:rFonts w:eastAsia="MS Mincho"/>
        </w:rPr>
        <w:tab/>
        <w:t xml:space="preserve">Odredbom članka </w:t>
      </w:r>
      <w:r>
        <w:rPr>
          <w:rFonts w:eastAsia="MS Mincho"/>
        </w:rPr>
        <w:t>247</w:t>
      </w:r>
      <w:r w:rsidRPr="00B5689E">
        <w:rPr>
          <w:rFonts w:eastAsia="MS Mincho"/>
        </w:rPr>
        <w:t xml:space="preserve">. Stavak 1. Stečajnog zakona („Narodne novine“ broj </w:t>
      </w:r>
      <w:r>
        <w:rPr>
          <w:rFonts w:eastAsia="MS Mincho"/>
        </w:rPr>
        <w:t>71/15 i 104/17</w:t>
      </w:r>
      <w:r w:rsidRPr="00B5689E">
        <w:rPr>
          <w:rFonts w:eastAsia="MS Mincho"/>
        </w:rPr>
        <w:t>, u daljnjem tekstu SZ) propisano je da</w:t>
      </w:r>
      <w:r>
        <w:rPr>
          <w:rFonts w:eastAsia="MS Mincho"/>
        </w:rPr>
        <w:t xml:space="preserve"> </w:t>
      </w:r>
      <w:r>
        <w:rPr>
          <w:color w:val="000000"/>
        </w:rPr>
        <w:t>se n</w:t>
      </w:r>
      <w:r w:rsidRPr="004A4D8B">
        <w:rPr>
          <w:color w:val="000000"/>
        </w:rPr>
        <w:t xml:space="preserve">ekretnina na kojoj postoji razlučno pravo prodaje u stečajnom postupku, na prijedlog stečajnoga upravitelja ili razlučnoga vjerovnika, uz odgovarajuću primjenu pravila ovršnoga postupka o ovrsi na nekretnini. </w:t>
      </w:r>
      <w:r>
        <w:rPr>
          <w:color w:val="000000"/>
        </w:rPr>
        <w:t xml:space="preserve"> </w:t>
      </w:r>
    </w:p>
    <w:p w:rsidRDefault="00B5689E" w:rsidP="005A4E52" w:rsidR="00B5689E" w:rsidRPr="00B5689E">
      <w:pPr>
        <w:pStyle w:val="Bezproreda"/>
        <w:jc w:val="both"/>
        <w:rPr>
          <w:rFonts w:eastAsia="MS Mincho"/>
        </w:rPr>
      </w:pPr>
      <w:r>
        <w:tab/>
        <w:t>Stoga je sukladno odredbi stavka 2. istog članka kojim je propisano da o</w:t>
      </w:r>
      <w:r w:rsidRPr="004A4D8B">
        <w:rPr>
          <w:color w:val="000000"/>
        </w:rPr>
        <w:t xml:space="preserve"> prodaji nekretnine iz stavka 1. </w:t>
      </w:r>
      <w:r>
        <w:rPr>
          <w:color w:val="000000"/>
        </w:rPr>
        <w:t xml:space="preserve">tog </w:t>
      </w:r>
      <w:r w:rsidRPr="004A4D8B">
        <w:rPr>
          <w:color w:val="000000"/>
        </w:rPr>
        <w:t>članka sud odlučuje rješenjem protiv kojeg pravo na žalbu imaju stečajni upravitelj i razlučni vjerovnici</w:t>
      </w:r>
      <w:r w:rsidR="005A4E52">
        <w:rPr>
          <w:color w:val="000000"/>
        </w:rPr>
        <w:t xml:space="preserve">, da će u </w:t>
      </w:r>
      <w:r w:rsidRPr="004A4D8B">
        <w:rPr>
          <w:color w:val="000000"/>
        </w:rPr>
        <w:t>rješenju o prodaji nekretnine sud odrediti da se nekretnina prodaje u stečajnom postupku</w:t>
      </w:r>
      <w:r w:rsidR="005A4E52">
        <w:rPr>
          <w:color w:val="000000"/>
        </w:rPr>
        <w:t xml:space="preserve">, a u </w:t>
      </w:r>
      <w:r w:rsidRPr="004A4D8B">
        <w:rPr>
          <w:color w:val="000000"/>
        </w:rPr>
        <w:t xml:space="preserve">zemljišnoj knjizi </w:t>
      </w:r>
      <w:r w:rsidR="005A4E52">
        <w:rPr>
          <w:color w:val="000000"/>
        </w:rPr>
        <w:t xml:space="preserve">će se </w:t>
      </w:r>
      <w:r w:rsidRPr="004A4D8B">
        <w:rPr>
          <w:color w:val="000000"/>
        </w:rPr>
        <w:t>upisat</w:t>
      </w:r>
      <w:r w:rsidR="005A4E52">
        <w:rPr>
          <w:color w:val="000000"/>
        </w:rPr>
        <w:t>i</w:t>
      </w:r>
      <w:r w:rsidRPr="004A4D8B">
        <w:rPr>
          <w:color w:val="000000"/>
        </w:rPr>
        <w:t xml:space="preserve"> zabilježba rješenja o prodaji nekretnine</w:t>
      </w:r>
      <w:r w:rsidR="005A4E52">
        <w:rPr>
          <w:color w:val="000000"/>
        </w:rPr>
        <w:t xml:space="preserve">, </w:t>
      </w:r>
      <w:r w:rsidR="00C43905">
        <w:rPr>
          <w:color w:val="000000"/>
        </w:rPr>
        <w:t xml:space="preserve">valjalo </w:t>
      </w:r>
      <w:r w:rsidRPr="00B5689E">
        <w:rPr>
          <w:rFonts w:eastAsia="MS Mincho"/>
        </w:rPr>
        <w:t>odluči</w:t>
      </w:r>
      <w:r w:rsidR="00C43905">
        <w:rPr>
          <w:rFonts w:eastAsia="MS Mincho"/>
        </w:rPr>
        <w:t xml:space="preserve">ti </w:t>
      </w:r>
      <w:r w:rsidR="005A4E52">
        <w:rPr>
          <w:rFonts w:eastAsia="MS Mincho"/>
        </w:rPr>
        <w:t>kao u izreci ovog rješenja</w:t>
      </w:r>
      <w:r w:rsidRPr="00B5689E">
        <w:rPr>
          <w:rFonts w:eastAsia="MS Mincho"/>
        </w:rPr>
        <w:t>.</w:t>
      </w:r>
    </w:p>
    <w:p w:rsidRDefault="00B5689E" w:rsidP="00B5689E" w:rsidR="00B5689E">
      <w:pPr>
        <w:rPr>
          <w:rFonts w:eastAsia="MS Mincho"/>
        </w:rPr>
      </w:pPr>
    </w:p>
    <w:p w:rsidRDefault="00B5689E" w:rsidP="00756442" w:rsidR="008306B7">
      <w:pPr>
        <w:tabs>
          <w:tab w:pos="2712" w:val="left"/>
        </w:tabs>
        <w:jc w:val="center"/>
        <w:rPr>
          <w:rFonts w:eastAsia="MS Mincho"/>
        </w:rPr>
      </w:pPr>
      <w:r>
        <w:rPr>
          <w:rFonts w:eastAsiaTheme="minorEastAsia"/>
          <w:lang w:eastAsia="en-US"/>
        </w:rPr>
        <w:t xml:space="preserve">Rijeka </w:t>
      </w:r>
      <w:r w:rsidR="008306B7">
        <w:t>26</w:t>
      </w:r>
      <w:r w:rsidR="007A0697">
        <w:t>. veljače 2018.</w:t>
      </w:r>
    </w:p>
    <w:p w:rsidRDefault="00985ABC" w:rsidP="00B5689E" w:rsidR="00B5689E" w:rsidRPr="00B5689E">
      <w:pPr>
        <w:ind w:left="7080"/>
        <w:rPr>
          <w:rFonts w:eastAsia="MS Mincho"/>
        </w:rPr>
      </w:pPr>
      <w:r>
        <w:rPr>
          <w:rFonts w:eastAsia="MS Mincho"/>
        </w:rPr>
        <w:t xml:space="preserve">   </w:t>
      </w:r>
      <w:r w:rsidR="00B5689E">
        <w:rPr>
          <w:rFonts w:eastAsia="MS Mincho"/>
        </w:rPr>
        <w:t>S</w:t>
      </w:r>
      <w:r w:rsidR="00B5689E" w:rsidRPr="00B5689E">
        <w:rPr>
          <w:rFonts w:eastAsia="MS Mincho"/>
        </w:rPr>
        <w:t>udac</w:t>
      </w:r>
    </w:p>
    <w:p w:rsidRDefault="00B5689E" w:rsidP="00B5689E" w:rsidR="00B5689E" w:rsidRPr="00B5689E">
      <w:pPr>
        <w:ind w:left="7080"/>
        <w:rPr>
          <w:rFonts w:eastAsia="MS Mincho"/>
        </w:rPr>
      </w:pPr>
      <w:r w:rsidRPr="00B5689E">
        <w:rPr>
          <w:rFonts w:eastAsia="MS Mincho"/>
        </w:rPr>
        <w:t>Liljana Ugrin</w:t>
      </w:r>
    </w:p>
    <w:p w:rsidRDefault="00B5689E" w:rsidP="00B5689E" w:rsidR="00B5689E" w:rsidRPr="00B5689E">
      <w:pPr>
        <w:rPr>
          <w:rFonts w:eastAsia="MS Mincho"/>
        </w:rPr>
      </w:pPr>
    </w:p>
    <w:p w:rsidRDefault="00B5689E" w:rsidP="00B5689E" w:rsidR="00B5689E" w:rsidRPr="00B5689E">
      <w:pPr>
        <w:rPr>
          <w:rFonts w:eastAsia="MS Mincho"/>
        </w:rPr>
      </w:pPr>
      <w:r w:rsidRPr="00B5689E">
        <w:rPr>
          <w:rFonts w:eastAsia="MS Mincho"/>
        </w:rPr>
        <w:t>POUKA O PRAVNOM LIJEKU</w:t>
      </w:r>
    </w:p>
    <w:p w:rsidRDefault="00B5689E" w:rsidP="00756442" w:rsidR="00B5689E" w:rsidRPr="00B5689E">
      <w:pPr>
        <w:ind w:firstLine="708"/>
        <w:jc w:val="both"/>
        <w:rPr>
          <w:rFonts w:eastAsia="MS Mincho"/>
        </w:rPr>
      </w:pPr>
      <w:r w:rsidRPr="00B5689E">
        <w:rPr>
          <w:rFonts w:eastAsia="MS Mincho"/>
        </w:rPr>
        <w:t>Protiv ovog rješenja pravo žalbe imaju stečajni upravitelj i razlučni vjerovnici (član</w:t>
      </w:r>
      <w:r w:rsidR="00756442" w:rsidRPr="00B5689E">
        <w:rPr>
          <w:rFonts w:eastAsia="MS Mincho"/>
        </w:rPr>
        <w:t>a</w:t>
      </w:r>
      <w:r w:rsidRPr="00B5689E">
        <w:rPr>
          <w:rFonts w:eastAsia="MS Mincho"/>
        </w:rPr>
        <w:t xml:space="preserve">k </w:t>
      </w:r>
      <w:r w:rsidR="005A4E52">
        <w:rPr>
          <w:rFonts w:eastAsia="MS Mincho"/>
        </w:rPr>
        <w:t>247</w:t>
      </w:r>
      <w:r w:rsidRPr="00B5689E">
        <w:rPr>
          <w:rFonts w:eastAsia="MS Mincho"/>
        </w:rPr>
        <w:t xml:space="preserve">. stavak </w:t>
      </w:r>
      <w:r w:rsidR="005A4E52">
        <w:rPr>
          <w:rFonts w:eastAsia="MS Mincho"/>
        </w:rPr>
        <w:t>2</w:t>
      </w:r>
      <w:r w:rsidRPr="00B5689E">
        <w:rPr>
          <w:rFonts w:eastAsia="MS Mincho"/>
        </w:rPr>
        <w:t xml:space="preserve">. SZ) u roku od 8 dana od dana dostave pisanog otpravka ovog </w:t>
      </w:r>
      <w:r>
        <w:rPr>
          <w:rFonts w:eastAsia="MS Mincho"/>
        </w:rPr>
        <w:t>r</w:t>
      </w:r>
      <w:r w:rsidRPr="00B5689E">
        <w:rPr>
          <w:rFonts w:eastAsia="MS Mincho"/>
        </w:rPr>
        <w:t xml:space="preserve">ješenja. Žalba  se  podnosi ovom sudu, a o žalbi odlučuje Visoki trgovački sud Republike Hrvatske. </w:t>
      </w:r>
    </w:p>
    <w:sectPr w:rsidSect="00393C96" w:rsidR="00B5689E" w:rsidRPr="00B5689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0A1" w:rsidR="002200A1">
      <w:r>
        <w:separator/>
      </w:r>
    </w:p>
  </w:endnote>
  <w:endnote w:id="0" w:type="continuationSeparator">
    <w:p w:rsidRDefault="002200A1" w:rsidR="00220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562A44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0A1" w:rsidR="002200A1">
      <w:r>
        <w:separator/>
      </w:r>
    </w:p>
  </w:footnote>
  <w:footnote w:id="0" w:type="continuationSeparator">
    <w:p w:rsidRDefault="002200A1" w:rsidR="002200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8306B7" w:rsidR="00D34501" w:rsidRPr="00AE7AEB">
    <w:pPr>
      <w:pStyle w:val="Obinitekst"/>
      <w:jc w:val="right"/>
      <w:outlineLvl w:val="0"/>
      <w:rPr>
        <w:rFonts w:cs="Arial" w:hAnsi="Arial" w:ascii="Arial"/>
      </w:rPr>
    </w:pPr>
    <w:r>
      <w:rPr>
        <w:rFonts w:cs="Arial" w:eastAsia="MS Mincho" w:hAnsi="Arial" w:ascii="Arial"/>
        <w:sz w:val="24"/>
      </w:rPr>
      <w:t xml:space="preserve">            </w:t>
    </w:r>
    <w:r w:rsidRPr="000B4479">
      <w:rPr>
        <w:rFonts w:cs="Times New Roman" w:eastAsia="MS Mincho" w:hAnsi="Times New Roman" w:ascii="Times New Roman"/>
        <w:sz w:val="24"/>
      </w:rPr>
      <w:tab/>
    </w:r>
    <w:r w:rsidRPr="000B4479">
      <w:rPr>
        <w:rFonts w:cs="Times New Roman" w:eastAsia="MS Mincho" w:hAnsi="Times New Roman" w:ascii="Times New Roman"/>
        <w:sz w:val="24"/>
      </w:rPr>
      <w:tab/>
      <w:t xml:space="preserve">  Posl</w:t>
    </w:r>
    <w:r w:rsidR="005A4E52">
      <w:rPr>
        <w:rFonts w:cs="Times New Roman" w:eastAsia="MS Mincho" w:hAnsi="Times New Roman" w:ascii="Times New Roman"/>
        <w:sz w:val="24"/>
      </w:rPr>
      <w:t xml:space="preserve">ovni broj </w:t>
    </w:r>
    <w:r w:rsidRPr="000B4479">
      <w:rPr>
        <w:rFonts w:cs="Times New Roman" w:eastAsia="MS Mincho" w:hAnsi="Times New Roman" w:ascii="Times New Roman"/>
        <w:sz w:val="24"/>
      </w:rPr>
      <w:t xml:space="preserve"> 7 St-</w:t>
    </w:r>
    <w:r w:rsidR="008306B7">
      <w:rPr>
        <w:rFonts w:cs="Times New Roman" w:eastAsia="MS Mincho" w:hAnsi="Times New Roman" w:ascii="Times New Roman"/>
        <w:sz w:val="24"/>
      </w:rPr>
      <w:t>47</w:t>
    </w:r>
    <w:r w:rsidR="005A4E52">
      <w:rPr>
        <w:rFonts w:cs="Times New Roman" w:eastAsia="MS Mincho" w:hAnsi="Times New Roman" w:ascii="Times New Roman"/>
        <w:sz w:val="24"/>
      </w:rPr>
      <w:t>/201</w:t>
    </w:r>
    <w:r w:rsidR="007A0697">
      <w:rPr>
        <w:rFonts w:cs="Times New Roman" w:eastAsia="MS Mincho" w:hAnsi="Times New Roman" w:ascii="Times New Roman"/>
        <w:sz w:val="24"/>
      </w:rPr>
      <w:t>7</w:t>
    </w:r>
    <w:r w:rsidRPr="000B4479">
      <w:rPr>
        <w:rFonts w:cs="Times New Roman" w:eastAsia="MS Mincho" w:hAnsi="Times New Roman" w:ascii="Times New Roman"/>
        <w:sz w:val="24"/>
      </w:rPr>
      <w:t>-</w:t>
    </w:r>
    <w:r w:rsidR="008306B7">
      <w:rPr>
        <w:rFonts w:cs="Times New Roman" w:eastAsia="MS Mincho" w:hAnsi="Times New Roman" w:ascii="Times New Roman"/>
        <w:sz w:val="24"/>
      </w:rPr>
      <w:t>26</w:t>
    </w:r>
    <w:r w:rsidR="007A0697">
      <w:rPr>
        <w:rFonts w:cs="Times New Roman" w:eastAsia="MS Mincho"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25B5F"/>
    <w:multiLevelType w:val="hybridMultilevel"/>
    <w:tmpl w:val="040A6E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22"/>
  </w:num>
  <w:num w:numId="5">
    <w:abstractNumId w:val="7"/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1"/>
  </w:num>
  <w:num w:numId="11">
    <w:abstractNumId w:val="3"/>
  </w:num>
  <w:num w:numId="12">
    <w:abstractNumId w:val="20"/>
  </w:num>
  <w:num w:numId="13">
    <w:abstractNumId w:val="2"/>
  </w:num>
  <w:num w:numId="14">
    <w:abstractNumId w:val="0"/>
  </w:num>
  <w:num w:numId="15">
    <w:abstractNumId w:val="12"/>
  </w:num>
  <w:num w:numId="16">
    <w:abstractNumId w:val="19"/>
  </w:num>
  <w:num w:numId="17">
    <w:abstractNumId w:val="8"/>
  </w:num>
  <w:num w:numId="18">
    <w:abstractNumId w:val="10"/>
  </w:num>
  <w:num w:numId="19">
    <w:abstractNumId w:val="1"/>
  </w:num>
  <w:num w:numId="20">
    <w:abstractNumId w:val="5"/>
  </w:num>
  <w:num w:numId="21">
    <w:abstractNumId w:val="13"/>
  </w:num>
  <w:num w:numId="22">
    <w:abstractNumId w:val="6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5076"/>
    <w:rsid w:val="0007684F"/>
    <w:rsid w:val="000779F1"/>
    <w:rsid w:val="000824EA"/>
    <w:rsid w:val="0008295A"/>
    <w:rsid w:val="00084C51"/>
    <w:rsid w:val="0008512B"/>
    <w:rsid w:val="00094843"/>
    <w:rsid w:val="000B4479"/>
    <w:rsid w:val="000B4DA4"/>
    <w:rsid w:val="000C31ED"/>
    <w:rsid w:val="000E3A9E"/>
    <w:rsid w:val="000F6F06"/>
    <w:rsid w:val="00100DC3"/>
    <w:rsid w:val="00101424"/>
    <w:rsid w:val="001058B6"/>
    <w:rsid w:val="001156A4"/>
    <w:rsid w:val="001160D6"/>
    <w:rsid w:val="00185FC7"/>
    <w:rsid w:val="00190260"/>
    <w:rsid w:val="001A0465"/>
    <w:rsid w:val="001A5F51"/>
    <w:rsid w:val="001B0995"/>
    <w:rsid w:val="001B2B44"/>
    <w:rsid w:val="001B60C9"/>
    <w:rsid w:val="001E1EF7"/>
    <w:rsid w:val="001F39A1"/>
    <w:rsid w:val="0021634D"/>
    <w:rsid w:val="002200A1"/>
    <w:rsid w:val="00223192"/>
    <w:rsid w:val="002321BB"/>
    <w:rsid w:val="00234E4A"/>
    <w:rsid w:val="002405E1"/>
    <w:rsid w:val="00241DF6"/>
    <w:rsid w:val="002708BA"/>
    <w:rsid w:val="00274598"/>
    <w:rsid w:val="00276E26"/>
    <w:rsid w:val="00292C18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34482"/>
    <w:rsid w:val="00336043"/>
    <w:rsid w:val="0035047E"/>
    <w:rsid w:val="00393C96"/>
    <w:rsid w:val="003A2937"/>
    <w:rsid w:val="003A3EA5"/>
    <w:rsid w:val="003B178D"/>
    <w:rsid w:val="003C5105"/>
    <w:rsid w:val="003C6D7F"/>
    <w:rsid w:val="003D0A1E"/>
    <w:rsid w:val="003F6DE1"/>
    <w:rsid w:val="004221D4"/>
    <w:rsid w:val="00424018"/>
    <w:rsid w:val="0044360E"/>
    <w:rsid w:val="0045272F"/>
    <w:rsid w:val="00477289"/>
    <w:rsid w:val="004C2135"/>
    <w:rsid w:val="004D3F82"/>
    <w:rsid w:val="004D6113"/>
    <w:rsid w:val="0051646A"/>
    <w:rsid w:val="005274E1"/>
    <w:rsid w:val="00553D3C"/>
    <w:rsid w:val="00562A44"/>
    <w:rsid w:val="00581DD0"/>
    <w:rsid w:val="005875F8"/>
    <w:rsid w:val="005939F1"/>
    <w:rsid w:val="005A4E52"/>
    <w:rsid w:val="005B4B4B"/>
    <w:rsid w:val="005C170B"/>
    <w:rsid w:val="005C24A8"/>
    <w:rsid w:val="005D293E"/>
    <w:rsid w:val="005D6349"/>
    <w:rsid w:val="005D6D08"/>
    <w:rsid w:val="00600DB9"/>
    <w:rsid w:val="00631246"/>
    <w:rsid w:val="00633CE9"/>
    <w:rsid w:val="0064216F"/>
    <w:rsid w:val="006459B7"/>
    <w:rsid w:val="0065036E"/>
    <w:rsid w:val="006528CB"/>
    <w:rsid w:val="00654B85"/>
    <w:rsid w:val="00660DA6"/>
    <w:rsid w:val="006672E3"/>
    <w:rsid w:val="006A250F"/>
    <w:rsid w:val="006A5695"/>
    <w:rsid w:val="006C13B6"/>
    <w:rsid w:val="006C5827"/>
    <w:rsid w:val="006E2C4C"/>
    <w:rsid w:val="00704D73"/>
    <w:rsid w:val="00706EBB"/>
    <w:rsid w:val="00717961"/>
    <w:rsid w:val="00744A18"/>
    <w:rsid w:val="00754EB1"/>
    <w:rsid w:val="00755FD1"/>
    <w:rsid w:val="00756442"/>
    <w:rsid w:val="00756833"/>
    <w:rsid w:val="00772A65"/>
    <w:rsid w:val="00775499"/>
    <w:rsid w:val="007813B6"/>
    <w:rsid w:val="007A0697"/>
    <w:rsid w:val="007A0A9B"/>
    <w:rsid w:val="007B6E0A"/>
    <w:rsid w:val="007D7EF2"/>
    <w:rsid w:val="00801052"/>
    <w:rsid w:val="008034B5"/>
    <w:rsid w:val="008220E6"/>
    <w:rsid w:val="008306B7"/>
    <w:rsid w:val="0083329B"/>
    <w:rsid w:val="00842700"/>
    <w:rsid w:val="00844EB6"/>
    <w:rsid w:val="0085183B"/>
    <w:rsid w:val="00854E8F"/>
    <w:rsid w:val="00865BE1"/>
    <w:rsid w:val="00870539"/>
    <w:rsid w:val="008925DF"/>
    <w:rsid w:val="008A0A22"/>
    <w:rsid w:val="008B69AC"/>
    <w:rsid w:val="008E35B7"/>
    <w:rsid w:val="008E4372"/>
    <w:rsid w:val="008E621C"/>
    <w:rsid w:val="008F1721"/>
    <w:rsid w:val="008F7BF2"/>
    <w:rsid w:val="008F7DA1"/>
    <w:rsid w:val="00915857"/>
    <w:rsid w:val="00915EDE"/>
    <w:rsid w:val="00916B85"/>
    <w:rsid w:val="009347A2"/>
    <w:rsid w:val="009405AA"/>
    <w:rsid w:val="00945A8A"/>
    <w:rsid w:val="00956B98"/>
    <w:rsid w:val="00960A4D"/>
    <w:rsid w:val="00965ECF"/>
    <w:rsid w:val="00972AB9"/>
    <w:rsid w:val="009847C6"/>
    <w:rsid w:val="00985ABC"/>
    <w:rsid w:val="0099619D"/>
    <w:rsid w:val="009A3560"/>
    <w:rsid w:val="009A3D1F"/>
    <w:rsid w:val="009A4285"/>
    <w:rsid w:val="009E4054"/>
    <w:rsid w:val="009F6F9B"/>
    <w:rsid w:val="00A02BEB"/>
    <w:rsid w:val="00A16CD6"/>
    <w:rsid w:val="00A2671D"/>
    <w:rsid w:val="00A50F5F"/>
    <w:rsid w:val="00A759D7"/>
    <w:rsid w:val="00A85AEC"/>
    <w:rsid w:val="00A94E49"/>
    <w:rsid w:val="00AA75CC"/>
    <w:rsid w:val="00AB559F"/>
    <w:rsid w:val="00AC14E2"/>
    <w:rsid w:val="00AE308C"/>
    <w:rsid w:val="00AE4B8A"/>
    <w:rsid w:val="00AF1311"/>
    <w:rsid w:val="00AF37CE"/>
    <w:rsid w:val="00B07F41"/>
    <w:rsid w:val="00B25B0F"/>
    <w:rsid w:val="00B32CF2"/>
    <w:rsid w:val="00B5689E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46BB"/>
    <w:rsid w:val="00BE5C9C"/>
    <w:rsid w:val="00BF08DA"/>
    <w:rsid w:val="00BF708A"/>
    <w:rsid w:val="00C37B26"/>
    <w:rsid w:val="00C43905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20FFB"/>
    <w:rsid w:val="00E37553"/>
    <w:rsid w:val="00E74411"/>
    <w:rsid w:val="00E74E4E"/>
    <w:rsid w:val="00E75E24"/>
    <w:rsid w:val="00E80644"/>
    <w:rsid w:val="00E94CC3"/>
    <w:rsid w:val="00EA33DE"/>
    <w:rsid w:val="00EB2E49"/>
    <w:rsid w:val="00EC0671"/>
    <w:rsid w:val="00EF6B44"/>
    <w:rsid w:val="00F00090"/>
    <w:rsid w:val="00F06EE7"/>
    <w:rsid w:val="00F07555"/>
    <w:rsid w:val="00F20E1D"/>
    <w:rsid w:val="00F3002D"/>
    <w:rsid w:val="00F31379"/>
    <w:rsid w:val="00F64A45"/>
    <w:rsid w:val="00F732C3"/>
    <w:rsid w:val="00F76BDD"/>
    <w:rsid w:val="00F85298"/>
    <w:rsid w:val="00F93F97"/>
    <w:rsid w:val="00F95B93"/>
    <w:rsid w:val="00FA16F3"/>
    <w:rsid w:val="00FA789D"/>
    <w:rsid w:val="00FC2ED2"/>
    <w:rsid w:val="00FC3DB7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5689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A44"/>
    <w:rPr>
      <w:rFonts w:eastAsiaTheme="minorEastAsia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2A44"/>
    <w:rPr>
      <w:rFonts w:eastAsiaTheme="minorEastAsia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2A44"/>
    <w:rPr>
      <w:rFonts w:eastAsiaTheme="minorEastAsia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2A44"/>
    <w:rPr>
      <w:rFonts w:eastAsiaTheme="minorEastAsia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5689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A44"/>
    <w:rPr>
      <w:rFonts w:ascii="Times New Roman" w:cs="Times New Roman" w:eastAsiaTheme="minorEastAsia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2A44"/>
    <w:rPr>
      <w:rFonts w:eastAsiaTheme="minorEastAsia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2A44"/>
    <w:rPr>
      <w:rFonts w:ascii="Times New Roman" w:cs="Times New Roman" w:eastAsiaTheme="minorEastAsia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2A44"/>
    <w:rPr>
      <w:rFonts w:ascii="Times New Roman" w:cs="Times New Roman" w:eastAsiaTheme="minorEastAsia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19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ST-475/15</izvorni_sadrzaj>
    <derivirana_varijabla naziv="DomainObject.Predmet.PrimjedbaSuca_1">Veza ST-475/15</derivirana_varijabla>
  </DomainObject.Predmet.PrimjedbaSuca>
  <DomainObject.Predmet.ProtustrankaFormated>
    <izvorni_sadrzaj>  ALFA BUDAPEST d.o.o.</izvorni_sadrzaj>
    <derivirana_varijabla naziv="DomainObject.Predmet.ProtustrankaFormated_1">  ALFA BUDAPEST d.o.o.</derivirana_varijabla>
  </DomainObject.Predmet.ProtustrankaFormated>
  <DomainObject.Predmet.ProtustrankaFormatedOIB>
    <izvorni_sadrzaj>  ALFA BUDAPEST d.o.o., OIB 74667542373</izvorni_sadrzaj>
    <derivirana_varijabla naziv="DomainObject.Predmet.ProtustrankaFormatedOIB_1">  ALFA BUDAPEST d.o.o., OIB 74667542373</derivirana_varijabla>
  </DomainObject.Predmet.ProtustrankaFormatedOIB>
  <DomainObject.Predmet.ProtustrankaFormatedWithAdress>
    <izvorni_sadrzaj> ALFA BUDAPEST d.o.o., Bilotinjak 2/21, 23232 Nin</izvorni_sadrzaj>
    <derivirana_varijabla naziv="DomainObject.Predmet.ProtustrankaFormatedWithAdress_1"> ALFA BUDAPEST d.o.o., Bilotinjak 2/21, 23232 Nin</derivirana_varijabla>
  </DomainObject.Predmet.ProtustrankaFormatedWithAdress>
  <DomainObject.Predmet.ProtustrankaFormatedWithAdressOIB>
    <izvorni_sadrzaj> ALFA BUDAPEST d.o.o., OIB 74667542373, Bilotinjak 2/21, 23232 Nin</izvorni_sadrzaj>
    <derivirana_varijabla naziv="DomainObject.Predmet.ProtustrankaFormatedWithAdressOIB_1"> ALFA BUDAPEST d.o.o., OIB 74667542373, Bilotinjak 2/21, 23232 Nin</derivirana_varijabla>
  </DomainObject.Predmet.ProtustrankaFormatedWithAdressOIB>
  <DomainObject.Predmet.ProtustrankaWithAdress>
    <izvorni_sadrzaj>ALFA BUDAPEST d.o.o. Bilotinjak 2/21, 23232 Nin</izvorni_sadrzaj>
    <derivirana_varijabla naziv="DomainObject.Predmet.ProtustrankaWithAdress_1">ALFA BUDAPEST d.o.o. Bilotinjak 2/21, 23232 Nin</derivirana_varijabla>
  </DomainObject.Predmet.ProtustrankaWithAdress>
  <DomainObject.Predmet.ProtustrankaWithAdressOIB>
    <izvorni_sadrzaj>ALFA BUDAPEST d.o.o., OIB 74667542373, Bilotinjak 2/21, 23232 Nin</izvorni_sadrzaj>
    <derivirana_varijabla naziv="DomainObject.Predmet.ProtustrankaWithAdressOIB_1">ALFA BUDAPEST d.o.o., OIB 74667542373, Bilotinjak 2/21, 23232 Nin</derivirana_varijabla>
  </DomainObject.Predmet.ProtustrankaWithAdressOIB>
  <DomainObject.Predmet.ProtustrankaNazivFormated>
    <izvorni_sadrzaj>ALFA BUDAPEST d.o.o.</izvorni_sadrzaj>
    <derivirana_varijabla naziv="DomainObject.Predmet.ProtustrankaNazivFormated_1">ALFA BUDAPEST d.o.o.</derivirana_varijabla>
  </DomainObject.Predmet.ProtustrankaNazivFormated>
  <DomainObject.Predmet.ProtustrankaNazivFormatedOIB>
    <izvorni_sadrzaj>ALFA BUDAPEST d.o.o., OIB 74667542373</izvorni_sadrzaj>
    <derivirana_varijabla naziv="DomainObject.Predmet.ProtustrankaNazivFormatedOIB_1">ALFA BUDAPEST d.o.o., OIB 74667542373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ALFA BUDAPEST d.o.o.</item>
    </izvorni_sadrzaj>
    <derivirana_varijabla naziv="DomainObject.Predmet.ProtuStrankaListFormated_1">
      <item>ALFA BUDAPEST d.o.o.</item>
    </derivirana_varijabla>
  </DomainObject.Predmet.ProtuStrankaListFormated>
  <DomainObject.Predmet.ProtuStrankaListFormatedOIB>
    <izvorni_sadrzaj>
      <item>ALFA BUDAPEST d.o.o., OIB 74667542373</item>
    </izvorni_sadrzaj>
    <derivirana_varijabla naziv="DomainObject.Predmet.ProtuStrankaListFormatedOIB_1">
      <item>ALFA BUDAPEST d.o.o., OIB 74667542373</item>
    </derivirana_varijabla>
  </DomainObject.Predmet.ProtuStrankaListFormatedOIB>
  <DomainObject.Predmet.ProtuStrankaListFormatedWithAdress>
    <izvorni_sadrzaj>
      <item>ALFA BUDAPEST d.o.o., Bilotinjak 2/21, 23232 Nin</item>
    </izvorni_sadrzaj>
    <derivirana_varijabla naziv="DomainObject.Predmet.ProtuStrankaListFormatedWithAdress_1">
      <item>ALFA BUDAPEST d.o.o., Bilotinjak 2/21, 23232 Nin</item>
    </derivirana_varijabla>
  </DomainObject.Predmet.ProtuStrankaListFormatedWithAdress>
  <DomainObject.Predmet.ProtuStrankaListFormatedWithAdressOIB>
    <izvorni_sadrzaj>
      <item>ALFA BUDAPEST d.o.o., OIB 74667542373, Bilotinjak 2/21, 23232 Nin</item>
    </izvorni_sadrzaj>
    <derivirana_varijabla naziv="DomainObject.Predmet.ProtuStrankaListFormatedWithAdressOIB_1">
      <item>ALFA BUDAPEST d.o.o., OIB 74667542373, Bilotinjak 2/21, 23232 Nin</item>
    </derivirana_varijabla>
  </DomainObject.Predmet.ProtuStrankaListFormatedWithAdressOIB>
  <DomainObject.Predmet.ProtuStrankaListNazivFormated>
    <izvorni_sadrzaj>
      <item>ALFA BUDAPEST d.o.o.</item>
    </izvorni_sadrzaj>
    <derivirana_varijabla naziv="DomainObject.Predmet.ProtuStrankaListNazivFormated_1">
      <item>ALFA BUDAPEST d.o.o.</item>
    </derivirana_varijabla>
  </DomainObject.Predmet.ProtuStrankaListNazivFormated>
  <DomainObject.Predmet.ProtuStrankaListNazivFormatedOIB>
    <izvorni_sadrzaj>
      <item>ALFA BUDAPEST d.o.o., OIB 74667542373</item>
    </izvorni_sadrzaj>
    <derivirana_varijabla naziv="DomainObject.Predmet.ProtuStrankaListNazivFormatedOIB_1">
      <item>ALFA BUDAPEST d.o.o., OIB 74667542373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ALFA BUDAPEST d.o.o.</izvorni_sadrzaj>
    <derivirana_varijabla naziv="DomainObject.Predmet.ProtustrankaIDrugi_1">ALFA BUDAPEST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ALFA BUDAPEST d.o.o., OIB 74667542373, Bilotinjak 2/21, 23232 Nin</izvorni_sadrzaj>
    <derivirana_varijabla naziv="DomainObject.Predmet.ProtustrankaIDrugiAdressOIB_1">ALFA BUDAPEST d.o.o., OIB 74667542373, Bilotinjak 2/21,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ALFA BUDAPEST d.o.o.</item>
    </izvorni_sadrzaj>
    <derivirana_varijabla naziv="DomainObject.Predmet.SudioniciListNaziv_1">
      <item>REPUBLIKA HRVATSKA</item>
      <item>ALFA BUDAPEST d.o.o.</item>
    </derivirana_varijabla>
  </DomainObject.Predmet.SudioniciListNaziv>
  <DomainObject.Predmet.SudioniciListAdressOIB>
    <izvorni_sadrzaj>
      <item>REPUBLIKA HRVATSKA, OIB 52634238587</item>
      <item>ALFA BUDAPEST d.o.o., OIB 74667542373, Bilotinjak 2/21,23232 Nin</item>
    </izvorni_sadrzaj>
    <derivirana_varijabla naziv="DomainObject.Predmet.SudioniciListAdressOIB_1">
      <item>REPUBLIKA HRVATSKA, OIB 52634238587</item>
      <item>ALFA BUDAPEST d.o.o., OIB 74667542373, Bilotinjak 2/21,23232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74667542373</item>
    </izvorni_sadrzaj>
    <derivirana_varijabla naziv="DomainObject.Predmet.SudioniciListNazivOIB_1">
      <item>, OIB 52634238587</item>
      <item>, OIB 74667542373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365</properties:Words>
  <properties:Characters>1894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2018-02-26T09:22:00Z</dcterms:created>
  <dc:creator>Korisnik</dc:creator>
  <cp:lastModifiedBy>Elizabet Jovanović</cp:lastModifiedBy>
  <cp:lastPrinted>2018-02-26T09:20:00Z</cp:lastPrinted>
  <dcterms:modified xmlns:xsi="http://www.w3.org/2001/XMLSchema-instance" xsi:type="dcterms:W3CDTF">2018-02-26T10:26:00Z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(47   17    rješenje o prodaji nekretnine i zabilježba.docx)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