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ac45" w14:paraId="f91ac45" w:rsidRDefault="000C1EC0" w:rsidP="000C1EC0" w:rsidR="000C1EC0">
      <w:pPr>
        <w:pStyle w:val="Tijeloteksta"/>
        <w:jc w:val="both"/>
        <w:outlineLvl w:val="0"/>
        <w15:collapsed w:val="false"/>
        <w:rPr>
          <w:rFonts w:cs="Times New Roman" w:hAnsi="Times New Roman" w:ascii="Times New Roman"/>
          <w:sz w:val="24"/>
        </w:rPr>
      </w:pPr>
      <w:bookmarkStart w:name="_GoBack" w:id="0"/>
      <w:bookmarkEnd w:id="0"/>
      <w:r>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0C1EC0" w:rsidR="000C1EC0">
        <w:tc>
          <w:tcPr>
            <w:tcW w:type="dxa" w:w="3060"/>
            <w:hideMark/>
          </w:tcPr>
          <w:p w:rsidRDefault="000C1EC0" w:rsidR="000C1EC0">
            <w:pPr>
              <w:pStyle w:val="Naslov2"/>
              <w:rPr>
                <w:b w:val="false"/>
                <w:bCs w:val="false"/>
                <w:sz w:val="24"/>
              </w:rPr>
            </w:pPr>
            <w:r>
              <w:rPr>
                <w:b w:val="false"/>
                <w:bCs w:val="false"/>
                <w:sz w:val="24"/>
              </w:rPr>
              <w:t>REPUBLIKA HRVATSKA</w:t>
            </w:r>
          </w:p>
          <w:p w:rsidRDefault="000C1EC0" w:rsidR="000C1EC0">
            <w:pPr>
              <w:jc w:val="center"/>
              <w:rPr>
                <w:sz w:val="24"/>
                <w:szCs w:val="24"/>
              </w:rPr>
            </w:pPr>
            <w:r>
              <w:rPr>
                <w:sz w:val="24"/>
                <w:szCs w:val="24"/>
              </w:rPr>
              <w:t>Trgovački sud u Zagrebu</w:t>
            </w:r>
          </w:p>
          <w:p w:rsidRDefault="000C1EC0" w:rsidR="000C1EC0">
            <w:pPr>
              <w:jc w:val="center"/>
              <w:rPr>
                <w:sz w:val="24"/>
                <w:szCs w:val="24"/>
              </w:rPr>
            </w:pPr>
            <w:r>
              <w:rPr>
                <w:sz w:val="24"/>
                <w:szCs w:val="24"/>
              </w:rPr>
              <w:t>Zagreb, Amruševa 2/II</w:t>
            </w:r>
          </w:p>
        </w:tc>
      </w:tr>
    </w:tbl>
    <w:p w:rsidRDefault="000C1EC0" w:rsidP="000C1EC0" w:rsidR="000C1EC0">
      <w:pPr>
        <w:rPr>
          <w:b/>
          <w:sz w:val="24"/>
          <w:szCs w:val="24"/>
        </w:rPr>
      </w:pPr>
    </w:p>
    <w:p w:rsidRDefault="000C1EC0" w:rsidP="000C1EC0" w:rsidR="000C1EC0">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rPr>
        <w:t>85.</w:t>
      </w:r>
      <w:r>
        <w:rPr>
          <w:b/>
          <w:sz w:val="24"/>
          <w:szCs w:val="24"/>
        </w:rPr>
        <w:t xml:space="preserve"> </w:t>
      </w:r>
      <w:r>
        <w:rPr>
          <w:sz w:val="24"/>
          <w:szCs w:val="24"/>
        </w:rPr>
        <w:t>St-</w:t>
      </w:r>
      <w:r w:rsidR="00ED3F5B">
        <w:rPr>
          <w:sz w:val="24"/>
          <w:szCs w:val="24"/>
        </w:rPr>
        <w:t>4603</w:t>
      </w:r>
      <w:r>
        <w:rPr>
          <w:sz w:val="24"/>
          <w:szCs w:val="24"/>
        </w:rPr>
        <w:t>/16</w:t>
      </w:r>
      <w:r w:rsidR="00ED3F5B">
        <w:rPr>
          <w:sz w:val="24"/>
          <w:szCs w:val="24"/>
        </w:rPr>
        <w:t>-</w:t>
      </w:r>
      <w:r w:rsidR="00C642BF">
        <w:rPr>
          <w:sz w:val="24"/>
          <w:szCs w:val="24"/>
        </w:rPr>
        <w:t>41</w:t>
      </w:r>
    </w:p>
    <w:p w:rsidRDefault="000C1EC0" w:rsidP="000C1EC0" w:rsidR="000C1EC0">
      <w:pPr>
        <w:rPr>
          <w:b/>
          <w:sz w:val="24"/>
          <w:szCs w:val="24"/>
        </w:rPr>
      </w:pPr>
      <w:r>
        <w:rPr>
          <w:b/>
          <w:sz w:val="24"/>
          <w:szCs w:val="24"/>
        </w:rPr>
        <w:tab/>
      </w:r>
      <w:r>
        <w:rPr>
          <w:b/>
          <w:sz w:val="24"/>
          <w:szCs w:val="24"/>
        </w:rPr>
        <w:tab/>
      </w:r>
      <w:r>
        <w:rPr>
          <w:sz w:val="24"/>
          <w:szCs w:val="24"/>
        </w:rPr>
        <w:tab/>
      </w:r>
      <w:r>
        <w:rPr>
          <w:sz w:val="24"/>
          <w:szCs w:val="24"/>
        </w:rPr>
        <w:tab/>
        <w:t xml:space="preserve">               </w:t>
      </w:r>
    </w:p>
    <w:p w:rsidRDefault="000C1EC0" w:rsidP="000C1EC0" w:rsidR="000C1EC0">
      <w:pPr>
        <w:jc w:val="center"/>
        <w:rPr>
          <w:sz w:val="24"/>
          <w:szCs w:val="24"/>
        </w:rPr>
      </w:pPr>
      <w:r>
        <w:rPr>
          <w:sz w:val="24"/>
          <w:szCs w:val="24"/>
        </w:rPr>
        <w:t xml:space="preserve">R E P U B L I K A   H R V A T S K A </w:t>
      </w:r>
    </w:p>
    <w:p w:rsidRDefault="000C1EC0" w:rsidP="000C1EC0" w:rsidR="000C1EC0">
      <w:pPr>
        <w:ind w:left="2880"/>
        <w:jc w:val="right"/>
        <w:rPr>
          <w:sz w:val="24"/>
          <w:szCs w:val="24"/>
        </w:rPr>
      </w:pPr>
    </w:p>
    <w:p w:rsidRDefault="000C1EC0" w:rsidP="000C1EC0" w:rsidR="000C1EC0">
      <w:pPr>
        <w:ind w:left="2880"/>
        <w:jc w:val="right"/>
        <w:rPr>
          <w:sz w:val="24"/>
          <w:szCs w:val="24"/>
        </w:rPr>
      </w:pPr>
      <w:r>
        <w:rPr>
          <w:sz w:val="24"/>
          <w:szCs w:val="24"/>
        </w:rPr>
        <w:t xml:space="preserve">  R J E Š E NJ E </w:t>
      </w:r>
      <w:r>
        <w:rPr>
          <w:sz w:val="24"/>
          <w:szCs w:val="24"/>
        </w:rPr>
        <w:tab/>
      </w:r>
      <w:r>
        <w:rPr>
          <w:sz w:val="24"/>
          <w:szCs w:val="24"/>
        </w:rPr>
        <w:tab/>
      </w:r>
      <w:r>
        <w:rPr>
          <w:sz w:val="24"/>
          <w:szCs w:val="24"/>
        </w:rPr>
        <w:tab/>
      </w:r>
      <w:r>
        <w:rPr>
          <w:sz w:val="24"/>
          <w:szCs w:val="24"/>
        </w:rPr>
        <w:tab/>
      </w:r>
      <w:r>
        <w:rPr>
          <w:sz w:val="24"/>
          <w:szCs w:val="24"/>
        </w:rPr>
        <w:tab/>
      </w:r>
    </w:p>
    <w:p w:rsidRDefault="000C1EC0" w:rsidP="00ED3F5B" w:rsidR="00ED3F5B">
      <w:pPr>
        <w:pStyle w:val="Tijeloteksta"/>
        <w:jc w:val="both"/>
        <w:rPr>
          <w:sz w:val="24"/>
        </w:rPr>
      </w:pPr>
      <w:r>
        <w:rPr>
          <w:sz w:val="24"/>
        </w:rPr>
        <w:tab/>
      </w:r>
    </w:p>
    <w:p w:rsidRDefault="00ED3F5B" w:rsidP="00ED3F5B" w:rsidR="00ED3F5B" w:rsidRPr="00470B2D">
      <w:pPr>
        <w:pStyle w:val="Tijeloteksta"/>
        <w:jc w:val="both"/>
        <w:rPr>
          <w:bCs/>
          <w:sz w:val="24"/>
        </w:rPr>
      </w:pPr>
      <w:r>
        <w:rPr>
          <w:sz w:val="24"/>
        </w:rPr>
        <w:tab/>
      </w:r>
      <w:r w:rsidRPr="00470B2D">
        <w:rPr>
          <w:rFonts w:hAnsi="Times New Roman" w:ascii="Times New Roman"/>
          <w:sz w:val="24"/>
        </w:rPr>
        <w:t>Trgovački sud u Zagrebu, po sucu Nikolini Dorić Hadžisejdić, u stečajnom postupku nad dužnikom XIAOMEI-TRGOVINA d.o.o. u stečaju, Zagreb, Dankovečka 3, OIB: 98620052801</w:t>
      </w:r>
      <w:r>
        <w:rPr>
          <w:rFonts w:hAnsi="Times New Roman" w:ascii="Times New Roman"/>
          <w:sz w:val="24"/>
        </w:rPr>
        <w:t>,</w:t>
      </w:r>
      <w:r w:rsidRPr="00470B2D">
        <w:rPr>
          <w:rFonts w:hAnsi="Times New Roman" w:ascii="Times New Roman"/>
          <w:sz w:val="24"/>
        </w:rPr>
        <w:t xml:space="preserve"> 6. rujna 2018.,</w:t>
      </w:r>
    </w:p>
    <w:p w:rsidRDefault="00ED3F5B" w:rsidP="00ED3F5B" w:rsidR="00ED3F5B">
      <w:pPr>
        <w:jc w:val="center"/>
        <w:rPr>
          <w:sz w:val="24"/>
          <w:szCs w:val="24"/>
        </w:rPr>
      </w:pPr>
    </w:p>
    <w:p w:rsidRDefault="000C1EC0" w:rsidP="000C1EC0" w:rsidR="000C1EC0">
      <w:pPr>
        <w:rPr>
          <w:sz w:val="24"/>
          <w:szCs w:val="24"/>
        </w:rPr>
      </w:pPr>
    </w:p>
    <w:p w:rsidRDefault="000C1EC0" w:rsidP="000C1EC0" w:rsidR="000C1EC0">
      <w:pPr>
        <w:jc w:val="center"/>
        <w:rPr>
          <w:sz w:val="24"/>
          <w:szCs w:val="24"/>
        </w:rPr>
      </w:pPr>
      <w:r>
        <w:rPr>
          <w:sz w:val="24"/>
          <w:szCs w:val="24"/>
        </w:rPr>
        <w:t>r i j e š i o    j e</w:t>
      </w:r>
    </w:p>
    <w:p w:rsidRDefault="000C1EC0" w:rsidP="000C1EC0" w:rsidR="000C1EC0">
      <w:pPr>
        <w:jc w:val="center"/>
        <w:rPr>
          <w:b/>
          <w:sz w:val="24"/>
          <w:szCs w:val="24"/>
        </w:rPr>
      </w:pPr>
      <w:r>
        <w:rPr>
          <w:b/>
          <w:sz w:val="24"/>
          <w:szCs w:val="24"/>
        </w:rPr>
        <w:tab/>
      </w:r>
    </w:p>
    <w:p w:rsidRDefault="000C1EC0" w:rsidP="000C1EC0" w:rsidR="000C1EC0">
      <w:pPr>
        <w:ind w:firstLine="720"/>
        <w:jc w:val="both"/>
        <w:rPr>
          <w:sz w:val="24"/>
          <w:szCs w:val="24"/>
        </w:rPr>
      </w:pPr>
      <w:r>
        <w:rPr>
          <w:sz w:val="24"/>
          <w:szCs w:val="24"/>
        </w:rPr>
        <w:t xml:space="preserve">I. Nalaže se osobi ovlaštenoj za zastupanje dužnika po zakonu do dana nastupanja pravnih posljedica otvaranja stečajnoga postupka </w:t>
      </w:r>
      <w:r w:rsidR="00ED3F5B">
        <w:rPr>
          <w:sz w:val="24"/>
          <w:szCs w:val="24"/>
        </w:rPr>
        <w:t>Ye Jie</w:t>
      </w:r>
      <w:r w:rsidRPr="009E3FBC">
        <w:rPr>
          <w:sz w:val="24"/>
          <w:szCs w:val="24"/>
        </w:rPr>
        <w:t xml:space="preserve">, </w:t>
      </w:r>
      <w:r w:rsidR="009E3FBC" w:rsidRPr="009E3FBC">
        <w:rPr>
          <w:sz w:val="24"/>
          <w:szCs w:val="24"/>
        </w:rPr>
        <w:t>Kina</w:t>
      </w:r>
      <w:r w:rsidRPr="009E3FBC">
        <w:rPr>
          <w:sz w:val="24"/>
          <w:szCs w:val="24"/>
        </w:rPr>
        <w:t xml:space="preserve">, </w:t>
      </w:r>
      <w:r w:rsidR="009E3FBC" w:rsidRPr="009E3FBC">
        <w:rPr>
          <w:sz w:val="24"/>
          <w:szCs w:val="24"/>
        </w:rPr>
        <w:t>Zhejiang, Lishui, Dengtaxiaoqu 74-306</w:t>
      </w:r>
      <w:r w:rsidRPr="009E3FBC">
        <w:rPr>
          <w:sz w:val="24"/>
          <w:szCs w:val="24"/>
        </w:rPr>
        <w:t xml:space="preserve">, u roku osam dana od dostave ovog rješenja predati u posjed stečajnom </w:t>
      </w:r>
      <w:r>
        <w:rPr>
          <w:sz w:val="24"/>
          <w:szCs w:val="24"/>
        </w:rPr>
        <w:t xml:space="preserve">upravitelju </w:t>
      </w:r>
      <w:r w:rsidR="00ED3F5B">
        <w:rPr>
          <w:sz w:val="24"/>
          <w:szCs w:val="24"/>
        </w:rPr>
        <w:t>Borisu Hmelini</w:t>
      </w:r>
      <w:r>
        <w:rPr>
          <w:sz w:val="24"/>
          <w:szCs w:val="24"/>
        </w:rPr>
        <w:t xml:space="preserve">, Zagreb, </w:t>
      </w:r>
      <w:r w:rsidR="00ED3F5B">
        <w:rPr>
          <w:sz w:val="24"/>
          <w:szCs w:val="24"/>
        </w:rPr>
        <w:t>Fraterščica 81</w:t>
      </w:r>
      <w:r>
        <w:rPr>
          <w:sz w:val="24"/>
          <w:szCs w:val="24"/>
        </w:rPr>
        <w:t xml:space="preserve">, OIB: </w:t>
      </w:r>
      <w:r w:rsidR="00ED3F5B">
        <w:rPr>
          <w:sz w:val="24"/>
          <w:szCs w:val="24"/>
        </w:rPr>
        <w:t>35220441313</w:t>
      </w:r>
      <w:r>
        <w:rPr>
          <w:sz w:val="24"/>
          <w:szCs w:val="24"/>
        </w:rPr>
        <w:t xml:space="preserve">, vozilo </w:t>
      </w:r>
      <w:r w:rsidR="00ED3F5B" w:rsidRPr="00ED3F5B">
        <w:rPr>
          <w:sz w:val="24"/>
          <w:szCs w:val="24"/>
        </w:rPr>
        <w:t>M1, marke OPEL ZAFIRA 2.0 DI, godina proizvodnje 2000, broj šasije W0L0TGF75Y2235798, reg.oznaka ZG6369AV, odjavljeno 20.8.2014</w:t>
      </w:r>
      <w:r>
        <w:rPr>
          <w:sz w:val="24"/>
          <w:szCs w:val="24"/>
        </w:rPr>
        <w:t>.</w:t>
      </w:r>
    </w:p>
    <w:p w:rsidRDefault="000C1EC0" w:rsidP="000C1EC0" w:rsidR="000C1EC0">
      <w:pPr>
        <w:spacing w:afterAutospacing="true" w:after="100" w:beforeAutospacing="true" w:before="100"/>
        <w:ind w:firstLine="720"/>
        <w:jc w:val="both"/>
        <w:rPr>
          <w:color w:val="000000"/>
          <w:sz w:val="24"/>
          <w:szCs w:val="24"/>
        </w:rPr>
      </w:pPr>
      <w:r>
        <w:rPr>
          <w:sz w:val="24"/>
          <w:szCs w:val="24"/>
        </w:rPr>
        <w:t xml:space="preserve">II. </w:t>
      </w:r>
      <w:r>
        <w:rPr>
          <w:color w:val="000000"/>
          <w:sz w:val="24"/>
          <w:szCs w:val="24"/>
        </w:rPr>
        <w:t xml:space="preserve">Ako </w:t>
      </w:r>
      <w:r>
        <w:rPr>
          <w:sz w:val="24"/>
          <w:szCs w:val="24"/>
        </w:rPr>
        <w:t xml:space="preserve">osoba ovlaštena za zastupanje dužnika po zakonu do dana nastupanja pravnih posljedica otvaranja stečajnoga postupka </w:t>
      </w:r>
      <w:r w:rsidR="00ED3F5B" w:rsidRPr="00ED3F5B">
        <w:rPr>
          <w:sz w:val="24"/>
          <w:szCs w:val="24"/>
        </w:rPr>
        <w:t>Ye Jie</w:t>
      </w:r>
      <w:r>
        <w:rPr>
          <w:sz w:val="24"/>
          <w:szCs w:val="24"/>
        </w:rPr>
        <w:t xml:space="preserve">, </w:t>
      </w:r>
      <w:r>
        <w:rPr>
          <w:color w:val="000000"/>
          <w:sz w:val="24"/>
          <w:szCs w:val="24"/>
        </w:rPr>
        <w:t>ne postupi prema nalogu suda iz točke I. izreke ovog rješenja, sud će na prijedlog stečajnoga upravitelja naložiti raspisivanje potrage za vozilom navedenim u točki I. izreke ovog rješenja i osobi od koje je stvar prisilno oduzeta naložiti plaćanje odgovarajuće naknade stečajnom dužniku za neovlašteno korištenje odnosno uporabu od dana otvaranja stečajnoga postupka do dana oduzimanja.</w:t>
      </w:r>
    </w:p>
    <w:p w:rsidRDefault="000C1EC0" w:rsidP="000C1EC0" w:rsidR="000C1EC0">
      <w:pPr>
        <w:spacing w:afterAutospacing="true" w:after="100" w:beforeAutospacing="true" w:before="100"/>
        <w:jc w:val="center"/>
        <w:rPr>
          <w:sz w:val="24"/>
          <w:szCs w:val="24"/>
        </w:rPr>
      </w:pPr>
      <w:r>
        <w:rPr>
          <w:sz w:val="24"/>
          <w:szCs w:val="24"/>
        </w:rPr>
        <w:t>Obrazloženje</w:t>
      </w:r>
    </w:p>
    <w:p w:rsidRDefault="000C1EC0" w:rsidP="000C1EC0" w:rsidR="000C1EC0">
      <w:pPr>
        <w:jc w:val="both"/>
        <w:rPr>
          <w:sz w:val="24"/>
          <w:szCs w:val="24"/>
        </w:rPr>
      </w:pPr>
      <w:r>
        <w:rPr>
          <w:sz w:val="24"/>
          <w:szCs w:val="24"/>
        </w:rPr>
        <w:tab/>
        <w:t>Pravo</w:t>
      </w:r>
      <w:r w:rsidR="00ED3F5B">
        <w:rPr>
          <w:sz w:val="24"/>
          <w:szCs w:val="24"/>
        </w:rPr>
        <w:t>moćnim rješenjem ovoga suda od 14</w:t>
      </w:r>
      <w:r>
        <w:rPr>
          <w:sz w:val="24"/>
          <w:szCs w:val="24"/>
        </w:rPr>
        <w:t xml:space="preserve">. </w:t>
      </w:r>
      <w:r w:rsidR="00ED3F5B">
        <w:rPr>
          <w:sz w:val="24"/>
          <w:szCs w:val="24"/>
        </w:rPr>
        <w:t>svibnja 2018</w:t>
      </w:r>
      <w:r>
        <w:rPr>
          <w:sz w:val="24"/>
          <w:szCs w:val="24"/>
        </w:rPr>
        <w:t>., koje je istoga dana objavljeno na mrežnoj stranici e-oglasna ploča ovoga suda, otvoren je stečajni postupak nad dužnikom.</w:t>
      </w:r>
    </w:p>
    <w:p w:rsidRDefault="000C1EC0" w:rsidP="000C1EC0" w:rsidR="000C1EC0">
      <w:pPr>
        <w:ind w:firstLine="708"/>
        <w:jc w:val="both"/>
        <w:rPr>
          <w:color w:val="000000"/>
          <w:sz w:val="24"/>
          <w:szCs w:val="24"/>
        </w:rPr>
      </w:pPr>
      <w:r>
        <w:rPr>
          <w:color w:val="000000"/>
          <w:sz w:val="24"/>
          <w:szCs w:val="24"/>
        </w:rPr>
        <w:t>Prema odredbi čl. 216. st. 1. Stečaj</w:t>
      </w:r>
      <w:r w:rsidR="00356273">
        <w:rPr>
          <w:color w:val="000000"/>
          <w:sz w:val="24"/>
          <w:szCs w:val="24"/>
        </w:rPr>
        <w:t>n</w:t>
      </w:r>
      <w:r>
        <w:rPr>
          <w:color w:val="000000"/>
          <w:sz w:val="24"/>
          <w:szCs w:val="24"/>
        </w:rPr>
        <w:t xml:space="preserve">og zakona </w:t>
      </w:r>
      <w:r>
        <w:rPr>
          <w:sz w:val="24"/>
          <w:szCs w:val="24"/>
        </w:rPr>
        <w:t>(„Narodne novine“ broj 71/15, dalje: SZ), n</w:t>
      </w:r>
      <w:r>
        <w:rPr>
          <w:color w:val="000000"/>
          <w:sz w:val="24"/>
          <w:szCs w:val="24"/>
        </w:rPr>
        <w:t>akon otvaranja stečajnoga postupka stečajni upravitelj je dužan cjelokupnu imovinu koja ulazi u stečajnu masu odmah preuzeti u posjed i njome upravljati. Stečajni upravitelj može na temelju ovršnoga rješenja o otvaranju stečajnoga postupka zahtijevati od suda da naloži dužniku predaju stvari i odrediti ovršne radnje kojima će se taj nalog prisilno ostvariti. Uz nalog za predaju sud može po službenoj dužnosti odrediti i mjere prisile protiv osoba ovlaštenih za zastupanje dužnika po zakonu ili dužnika pojedinca iz čl. 178. SZ-a. Radi provedbe toga naloga sud je ovlašten zatražiti pomoć policije (čl. 216. st. 2. SZ).</w:t>
      </w:r>
    </w:p>
    <w:p w:rsidRDefault="000C1EC0" w:rsidP="000C1EC0" w:rsidR="000C1EC0">
      <w:pPr>
        <w:ind w:firstLine="708"/>
        <w:jc w:val="both"/>
        <w:rPr>
          <w:sz w:val="24"/>
          <w:szCs w:val="24"/>
        </w:rPr>
      </w:pPr>
    </w:p>
    <w:p w:rsidRDefault="000C1EC0" w:rsidP="000C1EC0" w:rsidR="000C1EC0">
      <w:pPr>
        <w:ind w:firstLine="708"/>
        <w:jc w:val="both"/>
        <w:rPr>
          <w:sz w:val="24"/>
          <w:szCs w:val="24"/>
        </w:rPr>
      </w:pPr>
      <w:r>
        <w:rPr>
          <w:sz w:val="24"/>
          <w:szCs w:val="24"/>
        </w:rPr>
        <w:lastRenderedPageBreak/>
        <w:t>U pisanom izvješću i na ispitnom i</w:t>
      </w:r>
      <w:r w:rsidR="00ED3F5B">
        <w:rPr>
          <w:sz w:val="24"/>
          <w:szCs w:val="24"/>
        </w:rPr>
        <w:t xml:space="preserve"> izvještajnom ročištu održanom 6</w:t>
      </w:r>
      <w:r>
        <w:rPr>
          <w:sz w:val="24"/>
          <w:szCs w:val="24"/>
        </w:rPr>
        <w:t xml:space="preserve">. </w:t>
      </w:r>
      <w:r w:rsidR="00ED3F5B">
        <w:rPr>
          <w:sz w:val="24"/>
          <w:szCs w:val="24"/>
        </w:rPr>
        <w:t>rujna</w:t>
      </w:r>
      <w:r>
        <w:rPr>
          <w:sz w:val="24"/>
          <w:szCs w:val="24"/>
        </w:rPr>
        <w:t xml:space="preserve"> 2018. stečajni upravitelj </w:t>
      </w:r>
      <w:r w:rsidR="00ED3F5B">
        <w:rPr>
          <w:sz w:val="24"/>
          <w:szCs w:val="24"/>
        </w:rPr>
        <w:t xml:space="preserve">Boris Hmelina </w:t>
      </w:r>
      <w:r>
        <w:rPr>
          <w:sz w:val="24"/>
          <w:szCs w:val="24"/>
        </w:rPr>
        <w:t xml:space="preserve">je u bitnome naveo kako je dužnik vlasnik vozila </w:t>
      </w:r>
      <w:r w:rsidR="00ED3F5B" w:rsidRPr="00ED3F5B">
        <w:rPr>
          <w:sz w:val="24"/>
          <w:szCs w:val="24"/>
        </w:rPr>
        <w:t>M1, marke OPEL ZAFIRA 2.0 DI, godina proizvodnje 2000, broj šasije W0L0TGF75Y2235798, reg.oznaka ZG6369AV, odjavljeno 20.8.2014</w:t>
      </w:r>
      <w:r w:rsidR="00ED3F5B">
        <w:rPr>
          <w:sz w:val="24"/>
          <w:szCs w:val="24"/>
        </w:rPr>
        <w:t>.</w:t>
      </w:r>
      <w:r>
        <w:rPr>
          <w:sz w:val="24"/>
          <w:szCs w:val="24"/>
        </w:rPr>
        <w:t>, za koje je evidentirana zabrana otuđenja - ovrha Ministarstva financija - Porezne uprave</w:t>
      </w:r>
      <w:r w:rsidR="00305E12">
        <w:rPr>
          <w:sz w:val="24"/>
          <w:szCs w:val="24"/>
        </w:rPr>
        <w:t xml:space="preserve"> Zagreb, Klasa: UP/I-415-02/2012-</w:t>
      </w:r>
      <w:r>
        <w:rPr>
          <w:sz w:val="24"/>
          <w:szCs w:val="24"/>
        </w:rPr>
        <w:t>01/</w:t>
      </w:r>
      <w:r w:rsidR="00305E12">
        <w:rPr>
          <w:sz w:val="24"/>
          <w:szCs w:val="24"/>
        </w:rPr>
        <w:t>3167, Ur.broj: 513-19-22/4-5207/2013-02 od 26</w:t>
      </w:r>
      <w:r>
        <w:rPr>
          <w:sz w:val="24"/>
          <w:szCs w:val="24"/>
        </w:rPr>
        <w:t xml:space="preserve">. </w:t>
      </w:r>
      <w:r w:rsidR="00305E12">
        <w:rPr>
          <w:sz w:val="24"/>
          <w:szCs w:val="24"/>
        </w:rPr>
        <w:t>ožujka 2013</w:t>
      </w:r>
      <w:r>
        <w:rPr>
          <w:sz w:val="24"/>
          <w:szCs w:val="24"/>
        </w:rPr>
        <w:t xml:space="preserve">. Nadalje je naveo kako stečajni upravitelj nije u posjedu navedenog vozila jer se osoba ovlaštena za zastupanje dužnika po zakonu do dana nastupanja pravnih posljedica otvaranja stečajnoga postupka </w:t>
      </w:r>
      <w:r w:rsidR="00305E12">
        <w:rPr>
          <w:sz w:val="24"/>
          <w:szCs w:val="24"/>
        </w:rPr>
        <w:t>Ye Jie</w:t>
      </w:r>
      <w:r>
        <w:rPr>
          <w:sz w:val="24"/>
          <w:szCs w:val="24"/>
        </w:rPr>
        <w:t xml:space="preserve">, oglušio na njegove pozive za predaju tog vozila. Zbog toga je predložio da sud naloži osobi ovlaštenoj za zastupanje dužnika po zakonu do dana nastupanja pravnih posljedica otvaranja stečajnoga postupka predaju navedenog vozila stečajnom upravitelju u skladu s odredbom čl. 216. st. 2  SZ-a. </w:t>
      </w:r>
    </w:p>
    <w:p w:rsidRDefault="000C1EC0" w:rsidP="000C1EC0" w:rsidR="000C1EC0">
      <w:pPr>
        <w:ind w:firstLine="720"/>
        <w:jc w:val="both"/>
        <w:rPr>
          <w:sz w:val="24"/>
          <w:szCs w:val="24"/>
        </w:rPr>
      </w:pPr>
    </w:p>
    <w:p w:rsidRDefault="000C1EC0" w:rsidP="000C1EC0" w:rsidR="000C1EC0">
      <w:pPr>
        <w:ind w:firstLine="708"/>
        <w:jc w:val="both"/>
        <w:rPr>
          <w:color w:val="000000"/>
          <w:sz w:val="24"/>
          <w:szCs w:val="24"/>
        </w:rPr>
      </w:pPr>
      <w:r>
        <w:rPr>
          <w:sz w:val="24"/>
          <w:szCs w:val="24"/>
        </w:rPr>
        <w:t>S obzirom na to da je n</w:t>
      </w:r>
      <w:r>
        <w:rPr>
          <w:color w:val="000000"/>
          <w:sz w:val="24"/>
          <w:szCs w:val="24"/>
        </w:rPr>
        <w:t xml:space="preserve">akon otvaranja stečajnoga postupka stečajni upravitelj dužan cjelokupnu imovinu koja ulazi u stečajnu masu odmah preuzeti u posjed i njome upravljati, dok </w:t>
      </w:r>
      <w:r>
        <w:rPr>
          <w:sz w:val="24"/>
          <w:szCs w:val="24"/>
        </w:rPr>
        <w:t xml:space="preserve">osoba ovlaštena za zastupanje dužnika po zakonu do dana nastupanja pravnih posljedica otvaranja stečajnoga postupka </w:t>
      </w:r>
      <w:r>
        <w:rPr>
          <w:color w:val="000000"/>
          <w:sz w:val="24"/>
          <w:szCs w:val="24"/>
        </w:rPr>
        <w:t>u konkretnom slučaju nije predao predmetno vozilo u posjed stečajnom upravitelju, to je, uzevši u obzir navedeno, a po prijedlogu stečajnog upravitelja, na temelju odredbe čl. 216. st. 2. SZ-a, odlučeno kao u točki I. izreke ovog rješenja.</w:t>
      </w:r>
    </w:p>
    <w:p w:rsidRDefault="000C1EC0" w:rsidP="000C1EC0" w:rsidR="000C1EC0">
      <w:pPr>
        <w:ind w:firstLine="708"/>
        <w:jc w:val="both"/>
        <w:rPr>
          <w:color w:val="000000"/>
          <w:sz w:val="24"/>
          <w:szCs w:val="24"/>
        </w:rPr>
      </w:pPr>
    </w:p>
    <w:p w:rsidRDefault="000C1EC0" w:rsidP="000C1EC0" w:rsidR="000C1EC0">
      <w:pPr>
        <w:ind w:firstLine="708"/>
        <w:jc w:val="both"/>
        <w:rPr>
          <w:color w:val="000000"/>
          <w:sz w:val="24"/>
          <w:szCs w:val="24"/>
        </w:rPr>
      </w:pPr>
      <w:r>
        <w:rPr>
          <w:color w:val="000000"/>
          <w:sz w:val="24"/>
          <w:szCs w:val="24"/>
        </w:rPr>
        <w:t>Odluka iz točke II. izreke ovog rješenja o pravnim posljedicama ne postupanja po nalogu suda iz točke I. izreke temelji se na odredbi čl. 216. st. 6. SZ-a.</w:t>
      </w:r>
    </w:p>
    <w:p w:rsidRDefault="000C1EC0" w:rsidP="000C1EC0" w:rsidR="000C1EC0">
      <w:pPr>
        <w:ind w:firstLine="708"/>
        <w:jc w:val="both"/>
        <w:rPr>
          <w:color w:val="000000"/>
          <w:sz w:val="24"/>
          <w:szCs w:val="24"/>
        </w:rPr>
      </w:pPr>
    </w:p>
    <w:p w:rsidRDefault="000C1EC0" w:rsidP="000C1EC0" w:rsidR="000C1EC0">
      <w:pPr>
        <w:jc w:val="center"/>
        <w:rPr>
          <w:b/>
          <w:sz w:val="24"/>
          <w:szCs w:val="24"/>
        </w:rPr>
      </w:pPr>
      <w:r>
        <w:rPr>
          <w:sz w:val="24"/>
          <w:szCs w:val="24"/>
        </w:rPr>
        <w:t xml:space="preserve">U Zagrebu </w:t>
      </w:r>
      <w:r w:rsidR="00F82F84">
        <w:rPr>
          <w:sz w:val="24"/>
          <w:szCs w:val="24"/>
          <w:lang w:eastAsia="en-US"/>
        </w:rPr>
        <w:t>6</w:t>
      </w:r>
      <w:r>
        <w:rPr>
          <w:sz w:val="24"/>
          <w:szCs w:val="24"/>
          <w:lang w:eastAsia="en-US"/>
        </w:rPr>
        <w:t xml:space="preserve">. </w:t>
      </w:r>
      <w:r w:rsidR="00F82F84">
        <w:rPr>
          <w:sz w:val="24"/>
          <w:szCs w:val="24"/>
          <w:lang w:eastAsia="en-US"/>
        </w:rPr>
        <w:t>rujna</w:t>
      </w:r>
      <w:r>
        <w:rPr>
          <w:sz w:val="24"/>
          <w:szCs w:val="24"/>
          <w:lang w:eastAsia="en-US"/>
        </w:rPr>
        <w:t xml:space="preserve"> 2018.</w:t>
      </w:r>
    </w:p>
    <w:p w:rsidRDefault="000C1EC0" w:rsidP="000C1EC0" w:rsidR="009E3FBC">
      <w:pPr>
        <w:tabs>
          <w:tab w:pos="5100" w:val="left"/>
        </w:tabs>
        <w:ind w:firstLine="720"/>
        <w:rPr>
          <w:sz w:val="24"/>
          <w:szCs w:val="24"/>
        </w:rPr>
      </w:pPr>
      <w:r>
        <w:rPr>
          <w:sz w:val="24"/>
          <w:szCs w:val="24"/>
        </w:rPr>
        <w:tab/>
      </w:r>
      <w:r>
        <w:rPr>
          <w:sz w:val="24"/>
          <w:szCs w:val="24"/>
        </w:rPr>
        <w:tab/>
      </w:r>
      <w:r>
        <w:rPr>
          <w:sz w:val="24"/>
          <w:szCs w:val="24"/>
        </w:rPr>
        <w:tab/>
      </w:r>
    </w:p>
    <w:p w:rsidRDefault="009E3FBC" w:rsidP="000C1EC0" w:rsidR="000C1EC0">
      <w:pPr>
        <w:tabs>
          <w:tab w:pos="5100" w:val="left"/>
        </w:tabs>
        <w:ind w:firstLine="720"/>
        <w:rPr>
          <w:sz w:val="24"/>
          <w:szCs w:val="24"/>
        </w:rPr>
      </w:pPr>
      <w:r>
        <w:rPr>
          <w:sz w:val="24"/>
          <w:szCs w:val="24"/>
        </w:rPr>
        <w:tab/>
      </w:r>
      <w:r>
        <w:rPr>
          <w:sz w:val="24"/>
          <w:szCs w:val="24"/>
        </w:rPr>
        <w:tab/>
      </w:r>
      <w:r>
        <w:rPr>
          <w:sz w:val="24"/>
          <w:szCs w:val="24"/>
        </w:rPr>
        <w:tab/>
      </w:r>
      <w:r>
        <w:rPr>
          <w:sz w:val="24"/>
          <w:szCs w:val="24"/>
        </w:rPr>
        <w:tab/>
      </w:r>
      <w:r>
        <w:rPr>
          <w:sz w:val="24"/>
          <w:szCs w:val="24"/>
        </w:rPr>
        <w:tab/>
      </w:r>
      <w:r w:rsidR="000C1EC0">
        <w:rPr>
          <w:sz w:val="24"/>
          <w:szCs w:val="24"/>
        </w:rPr>
        <w:t>Sudac:</w:t>
      </w:r>
    </w:p>
    <w:p w:rsidRDefault="000C1EC0" w:rsidP="000C1EC0" w:rsidR="000C1EC0">
      <w:pPr>
        <w:ind w:left="5040"/>
        <w:jc w:val="right"/>
        <w:rPr>
          <w:sz w:val="24"/>
          <w:szCs w:val="24"/>
        </w:rPr>
      </w:pPr>
      <w:r>
        <w:rPr>
          <w:sz w:val="24"/>
          <w:szCs w:val="24"/>
        </w:rPr>
        <w:t xml:space="preserve"> </w:t>
      </w:r>
      <w:r w:rsidR="00F82F84" w:rsidRPr="00F82F84">
        <w:rPr>
          <w:sz w:val="24"/>
          <w:szCs w:val="24"/>
        </w:rPr>
        <w:t>Nikolina Dorić Hadžisejdić</w:t>
      </w:r>
      <w:r w:rsidR="00C7505E">
        <w:rPr>
          <w:sz w:val="24"/>
          <w:szCs w:val="24"/>
        </w:rPr>
        <w:t>, v.r.</w:t>
      </w:r>
    </w:p>
    <w:p w:rsidRDefault="000C1EC0" w:rsidP="000C1EC0" w:rsidR="000C1EC0">
      <w:pPr>
        <w:jc w:val="both"/>
        <w:rPr>
          <w:sz w:val="24"/>
          <w:szCs w:val="24"/>
        </w:rPr>
      </w:pPr>
    </w:p>
    <w:p w:rsidRDefault="009E3FBC" w:rsidP="000C1EC0" w:rsidR="009E3FBC">
      <w:pPr>
        <w:jc w:val="both"/>
        <w:rPr>
          <w:sz w:val="24"/>
          <w:szCs w:val="24"/>
        </w:rPr>
      </w:pPr>
    </w:p>
    <w:p w:rsidRDefault="000C1EC0" w:rsidP="000C1EC0" w:rsidR="000C1EC0">
      <w:pPr>
        <w:jc w:val="both"/>
        <w:rPr>
          <w:sz w:val="24"/>
          <w:szCs w:val="24"/>
        </w:rPr>
      </w:pPr>
      <w:r>
        <w:rPr>
          <w:sz w:val="24"/>
          <w:szCs w:val="24"/>
        </w:rPr>
        <w:t>Uputa o pravnom lijeku:</w:t>
      </w:r>
    </w:p>
    <w:p w:rsidRDefault="000C1EC0" w:rsidP="000C1EC0" w:rsidR="00C7505E">
      <w:pPr>
        <w:jc w:val="both"/>
        <w:rPr>
          <w:sz w:val="24"/>
          <w:szCs w:val="24"/>
        </w:rPr>
      </w:pPr>
      <w:r>
        <w:rPr>
          <w:sz w:val="24"/>
          <w:szCs w:val="24"/>
        </w:rPr>
        <w:t xml:space="preserve">Protiv ovog rješenja može se izjaviti žalba Visokom trgovačkom sudu Republike Hrvatske u roku od 8 dana od dostave rješenja, a podnosi se putem ovog suda u 2 primjerka. </w:t>
      </w:r>
      <w:r>
        <w:rPr>
          <w:sz w:val="24"/>
          <w:szCs w:val="24"/>
          <w:lang w:val="pl-PL"/>
        </w:rPr>
        <w:t>Dostava se smatra obavljenom istekom osmoga dana od dana objave ovog rješenja na mrežnoj stranici e-oglasna ploča Trgovačkog suda u Zagrebu (čl. 12. st. 1. SZ).</w:t>
      </w:r>
      <w:r w:rsidR="00C7505E">
        <w:rPr>
          <w:sz w:val="24"/>
          <w:szCs w:val="24"/>
        </w:rPr>
        <w:t xml:space="preserve"> </w:t>
      </w:r>
    </w:p>
    <w:p w:rsidRDefault="00C7505E" w:rsidP="000C1EC0" w:rsidR="00C7505E">
      <w:pPr>
        <w:jc w:val="both"/>
        <w:rPr>
          <w:sz w:val="24"/>
          <w:szCs w:val="24"/>
        </w:rPr>
      </w:pPr>
    </w:p>
    <w:p w:rsidRDefault="00C7505E" w:rsidP="00C7505E" w:rsidR="00C7505E">
      <w:pPr>
        <w:jc w:val="right"/>
        <w:rPr>
          <w:sz w:val="24"/>
          <w:szCs w:val="24"/>
        </w:rPr>
      </w:pPr>
    </w:p>
    <w:p w:rsidRDefault="00C7505E" w:rsidP="00C7505E" w:rsidR="00C7505E">
      <w:pPr>
        <w:jc w:val="right"/>
        <w:rPr>
          <w:sz w:val="24"/>
          <w:szCs w:val="24"/>
        </w:rPr>
      </w:pPr>
      <w:r>
        <w:rPr>
          <w:sz w:val="24"/>
          <w:szCs w:val="24"/>
        </w:rPr>
        <w:t>Za točnost otpravka-ovlašteni službenik:</w:t>
      </w:r>
    </w:p>
    <w:p w:rsidRDefault="00C7505E" w:rsidP="00C7505E" w:rsidR="00C7505E">
      <w:pPr>
        <w:jc w:val="right"/>
        <w:rPr>
          <w:sz w:val="24"/>
          <w:szCs w:val="24"/>
        </w:rPr>
      </w:pPr>
      <w:r>
        <w:rPr>
          <w:sz w:val="24"/>
          <w:szCs w:val="24"/>
        </w:rPr>
        <w:t>Valentina Gabud</w:t>
      </w:r>
    </w:p>
    <w:p w:rsidRDefault="00C7505E" w:rsidP="000C1EC0" w:rsidR="00C7505E">
      <w:pPr>
        <w:jc w:val="both"/>
        <w:rPr>
          <w:sz w:val="24"/>
          <w:szCs w:val="24"/>
        </w:rPr>
      </w:pPr>
    </w:p>
    <w:p w:rsidRDefault="000C1EC0" w:rsidP="00C7505E" w:rsidR="000C1EC0" w:rsidRPr="00C7505E">
      <w:pPr>
        <w:ind w:firstLine="720" w:left="5760"/>
        <w:jc w:val="both"/>
        <w:rPr>
          <w:sz w:val="24"/>
          <w:szCs w:val="24"/>
        </w:rPr>
      </w:pPr>
      <w:r>
        <w:rPr>
          <w:color w:themeColor="background1" w:val="FFFFFF"/>
          <w:sz w:val="24"/>
          <w:szCs w:val="24"/>
        </w:rPr>
        <w:t xml:space="preserve">DNA: </w:t>
      </w:r>
    </w:p>
    <w:p w:rsidRDefault="000C1EC0" w:rsidP="000C1EC0" w:rsidR="000C1EC0">
      <w:pPr>
        <w:numPr>
          <w:ilvl w:val="0"/>
          <w:numId w:val="6"/>
        </w:numPr>
        <w:jc w:val="both"/>
        <w:textAlignment w:val="auto"/>
        <w:rPr>
          <w:color w:themeColor="background1" w:val="FFFFFF"/>
          <w:sz w:val="24"/>
          <w:szCs w:val="24"/>
        </w:rPr>
      </w:pPr>
      <w:r>
        <w:rPr>
          <w:color w:themeColor="background1" w:val="FFFFFF"/>
          <w:sz w:val="24"/>
          <w:szCs w:val="24"/>
        </w:rPr>
        <w:t>predlagatelj</w:t>
      </w:r>
    </w:p>
    <w:p w:rsidRDefault="000C1EC0" w:rsidP="000C1EC0" w:rsidR="000C1EC0">
      <w:pPr>
        <w:numPr>
          <w:ilvl w:val="0"/>
          <w:numId w:val="6"/>
        </w:numPr>
        <w:jc w:val="both"/>
        <w:textAlignment w:val="auto"/>
        <w:rPr>
          <w:color w:themeColor="background1" w:val="FFFFFF"/>
          <w:sz w:val="24"/>
          <w:szCs w:val="24"/>
        </w:rPr>
      </w:pPr>
      <w:r>
        <w:rPr>
          <w:color w:themeColor="background1" w:val="FFFFFF"/>
          <w:sz w:val="24"/>
          <w:szCs w:val="24"/>
        </w:rPr>
        <w:t>dužni</w:t>
      </w:r>
    </w:p>
    <w:sectPr w:rsidSect="00C642BF" w:rsidR="000C1EC0">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7505E">
      <w:rPr>
        <w:rStyle w:val="Brojstranice"/>
        <w:noProof/>
      </w:rPr>
      <w:t>2</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40B3B">
      <w:rPr>
        <w:sz w:val="24"/>
        <w:szCs w:val="24"/>
      </w:rPr>
      <w:t>4</w:t>
    </w:r>
    <w:r w:rsidR="00ED3F5B">
      <w:rPr>
        <w:sz w:val="24"/>
        <w:szCs w:val="24"/>
      </w:rPr>
      <w:t>603</w:t>
    </w:r>
    <w:r>
      <w:rPr>
        <w:sz w:val="24"/>
        <w:szCs w:val="24"/>
      </w:rPr>
      <w:t>/16</w:t>
    </w:r>
    <w:r w:rsidR="00ED3F5B">
      <w:rPr>
        <w:sz w:val="24"/>
        <w:szCs w:val="24"/>
      </w:rPr>
      <w:t>-</w:t>
    </w:r>
    <w:r w:rsidR="009E3FBC">
      <w:rPr>
        <w:sz w:val="24"/>
        <w:szCs w:val="24"/>
      </w:rPr>
      <w:t>41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2BF" w:rsidR="00C642BF">
    <w:pPr>
      <w:pStyle w:val="Zaglavlje"/>
    </w:pPr>
    <w:r>
      <w:t xml:space="preserve">                    </w:t>
    </w:r>
    <w:r>
      <w:rPr>
        <w:noProof/>
      </w:rPr>
      <w:drawing>
        <wp:inline distR="0" distL="0" distB="0" distT="0">
          <wp:extent cy="962025" cx="723265"/>
          <wp:effectExtent b="9525" r="63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B4F"/>
    <w:rsid w:val="00036DB2"/>
    <w:rsid w:val="00040C83"/>
    <w:rsid w:val="000457CF"/>
    <w:rsid w:val="000468E0"/>
    <w:rsid w:val="0005132C"/>
    <w:rsid w:val="000519B3"/>
    <w:rsid w:val="0005692D"/>
    <w:rsid w:val="000712D5"/>
    <w:rsid w:val="000815DF"/>
    <w:rsid w:val="0008647A"/>
    <w:rsid w:val="000867BC"/>
    <w:rsid w:val="000873F5"/>
    <w:rsid w:val="000A0821"/>
    <w:rsid w:val="000A2A67"/>
    <w:rsid w:val="000A30A7"/>
    <w:rsid w:val="000A7C3A"/>
    <w:rsid w:val="000C1EC0"/>
    <w:rsid w:val="000C24FA"/>
    <w:rsid w:val="000C6267"/>
    <w:rsid w:val="000D3257"/>
    <w:rsid w:val="000D4E47"/>
    <w:rsid w:val="000D69E8"/>
    <w:rsid w:val="000E0289"/>
    <w:rsid w:val="000F0C99"/>
    <w:rsid w:val="000F32D6"/>
    <w:rsid w:val="00100749"/>
    <w:rsid w:val="00101689"/>
    <w:rsid w:val="001109BF"/>
    <w:rsid w:val="00111454"/>
    <w:rsid w:val="00113EC7"/>
    <w:rsid w:val="0011615F"/>
    <w:rsid w:val="00116954"/>
    <w:rsid w:val="00121C03"/>
    <w:rsid w:val="00122BA0"/>
    <w:rsid w:val="00131E99"/>
    <w:rsid w:val="00132618"/>
    <w:rsid w:val="0013302E"/>
    <w:rsid w:val="001420EB"/>
    <w:rsid w:val="00160598"/>
    <w:rsid w:val="00163C6D"/>
    <w:rsid w:val="001662C4"/>
    <w:rsid w:val="0017074A"/>
    <w:rsid w:val="00190EEB"/>
    <w:rsid w:val="00192171"/>
    <w:rsid w:val="001A094A"/>
    <w:rsid w:val="001A1A7F"/>
    <w:rsid w:val="001A344F"/>
    <w:rsid w:val="001B38C6"/>
    <w:rsid w:val="001B44D2"/>
    <w:rsid w:val="001B4C42"/>
    <w:rsid w:val="001C0ADA"/>
    <w:rsid w:val="001C3C14"/>
    <w:rsid w:val="001C5218"/>
    <w:rsid w:val="001E2117"/>
    <w:rsid w:val="001E3E20"/>
    <w:rsid w:val="001F0E06"/>
    <w:rsid w:val="00200F78"/>
    <w:rsid w:val="00203BB8"/>
    <w:rsid w:val="002323FA"/>
    <w:rsid w:val="00236317"/>
    <w:rsid w:val="00242930"/>
    <w:rsid w:val="002431C4"/>
    <w:rsid w:val="00257624"/>
    <w:rsid w:val="00260A9E"/>
    <w:rsid w:val="00273A87"/>
    <w:rsid w:val="00286FBD"/>
    <w:rsid w:val="002871F8"/>
    <w:rsid w:val="002903F5"/>
    <w:rsid w:val="00290DD7"/>
    <w:rsid w:val="0029270E"/>
    <w:rsid w:val="002A061E"/>
    <w:rsid w:val="002A3523"/>
    <w:rsid w:val="002A5E8F"/>
    <w:rsid w:val="002B395E"/>
    <w:rsid w:val="002B486C"/>
    <w:rsid w:val="002C26B4"/>
    <w:rsid w:val="002C3115"/>
    <w:rsid w:val="002D0838"/>
    <w:rsid w:val="002D6659"/>
    <w:rsid w:val="002F01C6"/>
    <w:rsid w:val="002F7065"/>
    <w:rsid w:val="002F7B61"/>
    <w:rsid w:val="00304BF2"/>
    <w:rsid w:val="00304D15"/>
    <w:rsid w:val="00305E12"/>
    <w:rsid w:val="00314C4A"/>
    <w:rsid w:val="0033012B"/>
    <w:rsid w:val="00337798"/>
    <w:rsid w:val="003403C1"/>
    <w:rsid w:val="00345621"/>
    <w:rsid w:val="00347895"/>
    <w:rsid w:val="003539DB"/>
    <w:rsid w:val="00356273"/>
    <w:rsid w:val="00364674"/>
    <w:rsid w:val="0036485A"/>
    <w:rsid w:val="00365959"/>
    <w:rsid w:val="003700C1"/>
    <w:rsid w:val="00375FFC"/>
    <w:rsid w:val="00384910"/>
    <w:rsid w:val="003911A1"/>
    <w:rsid w:val="0039199F"/>
    <w:rsid w:val="003B45C0"/>
    <w:rsid w:val="003C565D"/>
    <w:rsid w:val="003D1DB0"/>
    <w:rsid w:val="003D3B18"/>
    <w:rsid w:val="003E27EC"/>
    <w:rsid w:val="003E3082"/>
    <w:rsid w:val="003E73EB"/>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A5D2F"/>
    <w:rsid w:val="004D2229"/>
    <w:rsid w:val="004D2841"/>
    <w:rsid w:val="004D7BA1"/>
    <w:rsid w:val="004E02CD"/>
    <w:rsid w:val="004E0CAB"/>
    <w:rsid w:val="004E12D7"/>
    <w:rsid w:val="004E2FD0"/>
    <w:rsid w:val="004E5FEF"/>
    <w:rsid w:val="004F00D2"/>
    <w:rsid w:val="004F56AE"/>
    <w:rsid w:val="00500C65"/>
    <w:rsid w:val="00516616"/>
    <w:rsid w:val="00531FAC"/>
    <w:rsid w:val="00554149"/>
    <w:rsid w:val="005550DD"/>
    <w:rsid w:val="00555576"/>
    <w:rsid w:val="0056765A"/>
    <w:rsid w:val="00571703"/>
    <w:rsid w:val="00576B38"/>
    <w:rsid w:val="00586BA3"/>
    <w:rsid w:val="005946D4"/>
    <w:rsid w:val="005A0A17"/>
    <w:rsid w:val="005A0C82"/>
    <w:rsid w:val="005A734E"/>
    <w:rsid w:val="005B3F73"/>
    <w:rsid w:val="005B5A8A"/>
    <w:rsid w:val="005B5C24"/>
    <w:rsid w:val="005C5B58"/>
    <w:rsid w:val="005C5E15"/>
    <w:rsid w:val="005D42A4"/>
    <w:rsid w:val="005E34A3"/>
    <w:rsid w:val="005E604E"/>
    <w:rsid w:val="00601987"/>
    <w:rsid w:val="00615A8B"/>
    <w:rsid w:val="00622313"/>
    <w:rsid w:val="00623484"/>
    <w:rsid w:val="00626395"/>
    <w:rsid w:val="00626786"/>
    <w:rsid w:val="006303D1"/>
    <w:rsid w:val="006309D3"/>
    <w:rsid w:val="00640B3B"/>
    <w:rsid w:val="00646A33"/>
    <w:rsid w:val="00653EAB"/>
    <w:rsid w:val="00656E2A"/>
    <w:rsid w:val="006863E9"/>
    <w:rsid w:val="00690884"/>
    <w:rsid w:val="0069126B"/>
    <w:rsid w:val="006A5506"/>
    <w:rsid w:val="006A5E09"/>
    <w:rsid w:val="006C36E6"/>
    <w:rsid w:val="006C57B1"/>
    <w:rsid w:val="006C7E17"/>
    <w:rsid w:val="006D05E8"/>
    <w:rsid w:val="006D2BAA"/>
    <w:rsid w:val="006D5F65"/>
    <w:rsid w:val="006D7A0F"/>
    <w:rsid w:val="006E64C5"/>
    <w:rsid w:val="006E6B77"/>
    <w:rsid w:val="006F0BB0"/>
    <w:rsid w:val="006F2D89"/>
    <w:rsid w:val="006F46EA"/>
    <w:rsid w:val="006F7455"/>
    <w:rsid w:val="006F7E16"/>
    <w:rsid w:val="00703B4F"/>
    <w:rsid w:val="00727BFD"/>
    <w:rsid w:val="00744C78"/>
    <w:rsid w:val="0075681B"/>
    <w:rsid w:val="0075688D"/>
    <w:rsid w:val="007602F0"/>
    <w:rsid w:val="007669AF"/>
    <w:rsid w:val="00784EE4"/>
    <w:rsid w:val="0078773F"/>
    <w:rsid w:val="007B1AB1"/>
    <w:rsid w:val="007B593F"/>
    <w:rsid w:val="007C6A2E"/>
    <w:rsid w:val="007E3C54"/>
    <w:rsid w:val="007F69C7"/>
    <w:rsid w:val="008035B8"/>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D75EF"/>
    <w:rsid w:val="008E6A96"/>
    <w:rsid w:val="008F0C17"/>
    <w:rsid w:val="008F26D9"/>
    <w:rsid w:val="009026BB"/>
    <w:rsid w:val="009128F5"/>
    <w:rsid w:val="00922268"/>
    <w:rsid w:val="00923121"/>
    <w:rsid w:val="009231F1"/>
    <w:rsid w:val="00940EE1"/>
    <w:rsid w:val="00941567"/>
    <w:rsid w:val="009850B8"/>
    <w:rsid w:val="0098563E"/>
    <w:rsid w:val="00985FD1"/>
    <w:rsid w:val="009909AB"/>
    <w:rsid w:val="00992FCB"/>
    <w:rsid w:val="00997848"/>
    <w:rsid w:val="009A6C24"/>
    <w:rsid w:val="009B5D8A"/>
    <w:rsid w:val="009C08A6"/>
    <w:rsid w:val="009D1E33"/>
    <w:rsid w:val="009D7CE2"/>
    <w:rsid w:val="009E37F7"/>
    <w:rsid w:val="009E3FBC"/>
    <w:rsid w:val="009F321D"/>
    <w:rsid w:val="009F3571"/>
    <w:rsid w:val="009F3A09"/>
    <w:rsid w:val="00A110D0"/>
    <w:rsid w:val="00A15AB7"/>
    <w:rsid w:val="00A1765D"/>
    <w:rsid w:val="00A25E9B"/>
    <w:rsid w:val="00A435C7"/>
    <w:rsid w:val="00A43E3A"/>
    <w:rsid w:val="00A44A71"/>
    <w:rsid w:val="00A521C6"/>
    <w:rsid w:val="00A579B6"/>
    <w:rsid w:val="00A6313F"/>
    <w:rsid w:val="00A66602"/>
    <w:rsid w:val="00A6738A"/>
    <w:rsid w:val="00A70043"/>
    <w:rsid w:val="00A72069"/>
    <w:rsid w:val="00A75EA7"/>
    <w:rsid w:val="00A80EB3"/>
    <w:rsid w:val="00A828C1"/>
    <w:rsid w:val="00A8341B"/>
    <w:rsid w:val="00A849CF"/>
    <w:rsid w:val="00A90C82"/>
    <w:rsid w:val="00AB0BA4"/>
    <w:rsid w:val="00AC3F7D"/>
    <w:rsid w:val="00AC5E9D"/>
    <w:rsid w:val="00AD1C28"/>
    <w:rsid w:val="00AD3398"/>
    <w:rsid w:val="00AD3A0D"/>
    <w:rsid w:val="00AD64B2"/>
    <w:rsid w:val="00AF1C4E"/>
    <w:rsid w:val="00AF4C01"/>
    <w:rsid w:val="00B00EB0"/>
    <w:rsid w:val="00B01169"/>
    <w:rsid w:val="00B058B1"/>
    <w:rsid w:val="00B32BC2"/>
    <w:rsid w:val="00B32E61"/>
    <w:rsid w:val="00B35218"/>
    <w:rsid w:val="00B40433"/>
    <w:rsid w:val="00B4780B"/>
    <w:rsid w:val="00B54F61"/>
    <w:rsid w:val="00B66DFC"/>
    <w:rsid w:val="00B844BF"/>
    <w:rsid w:val="00B8469C"/>
    <w:rsid w:val="00B84CCD"/>
    <w:rsid w:val="00B93B9A"/>
    <w:rsid w:val="00B95513"/>
    <w:rsid w:val="00BA4773"/>
    <w:rsid w:val="00BC4571"/>
    <w:rsid w:val="00BF71F8"/>
    <w:rsid w:val="00C03ACA"/>
    <w:rsid w:val="00C04EFF"/>
    <w:rsid w:val="00C356A1"/>
    <w:rsid w:val="00C363BC"/>
    <w:rsid w:val="00C3663A"/>
    <w:rsid w:val="00C40383"/>
    <w:rsid w:val="00C413A7"/>
    <w:rsid w:val="00C51C6E"/>
    <w:rsid w:val="00C52B63"/>
    <w:rsid w:val="00C52D37"/>
    <w:rsid w:val="00C5382B"/>
    <w:rsid w:val="00C642BF"/>
    <w:rsid w:val="00C7505E"/>
    <w:rsid w:val="00C75AB8"/>
    <w:rsid w:val="00C85927"/>
    <w:rsid w:val="00C94E29"/>
    <w:rsid w:val="00CA0105"/>
    <w:rsid w:val="00CA29BD"/>
    <w:rsid w:val="00CA5100"/>
    <w:rsid w:val="00CB4238"/>
    <w:rsid w:val="00CC1041"/>
    <w:rsid w:val="00CC43BC"/>
    <w:rsid w:val="00CC7D07"/>
    <w:rsid w:val="00CD1553"/>
    <w:rsid w:val="00CD201B"/>
    <w:rsid w:val="00CD6BB3"/>
    <w:rsid w:val="00CE3890"/>
    <w:rsid w:val="00CE3B7D"/>
    <w:rsid w:val="00CE4F52"/>
    <w:rsid w:val="00CE7503"/>
    <w:rsid w:val="00CF18F4"/>
    <w:rsid w:val="00CF3F03"/>
    <w:rsid w:val="00D100AB"/>
    <w:rsid w:val="00D10A4F"/>
    <w:rsid w:val="00D12623"/>
    <w:rsid w:val="00D31451"/>
    <w:rsid w:val="00D448E9"/>
    <w:rsid w:val="00D45DD1"/>
    <w:rsid w:val="00D60187"/>
    <w:rsid w:val="00D60476"/>
    <w:rsid w:val="00D94C6D"/>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1545"/>
    <w:rsid w:val="00DF31DC"/>
    <w:rsid w:val="00DF7BCC"/>
    <w:rsid w:val="00E147F8"/>
    <w:rsid w:val="00E16438"/>
    <w:rsid w:val="00E20ACF"/>
    <w:rsid w:val="00E21488"/>
    <w:rsid w:val="00E30398"/>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3F5B"/>
    <w:rsid w:val="00ED6CF3"/>
    <w:rsid w:val="00ED737C"/>
    <w:rsid w:val="00EE082B"/>
    <w:rsid w:val="00EE3646"/>
    <w:rsid w:val="00EF671B"/>
    <w:rsid w:val="00F1259F"/>
    <w:rsid w:val="00F13D9A"/>
    <w:rsid w:val="00F15B09"/>
    <w:rsid w:val="00F3034C"/>
    <w:rsid w:val="00F34843"/>
    <w:rsid w:val="00F35A80"/>
    <w:rsid w:val="00F3761C"/>
    <w:rsid w:val="00F3783F"/>
    <w:rsid w:val="00F42A90"/>
    <w:rsid w:val="00F45ADC"/>
    <w:rsid w:val="00F506F8"/>
    <w:rsid w:val="00F51F6C"/>
    <w:rsid w:val="00F52798"/>
    <w:rsid w:val="00F53100"/>
    <w:rsid w:val="00F5779C"/>
    <w:rsid w:val="00F6035F"/>
    <w:rsid w:val="00F6709C"/>
    <w:rsid w:val="00F71AC5"/>
    <w:rsid w:val="00F72583"/>
    <w:rsid w:val="00F7394A"/>
    <w:rsid w:val="00F82F84"/>
    <w:rsid w:val="00F83060"/>
    <w:rsid w:val="00FA1855"/>
    <w:rsid w:val="00FB39F9"/>
    <w:rsid w:val="00FC3E6C"/>
    <w:rsid w:val="00FC400B"/>
    <w:rsid w:val="00FD0250"/>
    <w:rsid w:val="00FD0F08"/>
    <w:rsid w:val="00FE1F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Naslov2Char" w:type="character">
    <w:name w:val="Naslov 2 Char"/>
    <w:basedOn w:val="Zadanifontodlomka"/>
    <w:link w:val="Naslov2"/>
    <w:rsid w:val="000C1EC0"/>
    <w:rPr>
      <w:b/>
      <w:bCs/>
      <w:sz w:val="28"/>
      <w:szCs w:val="24"/>
    </w:rPr>
  </w:style>
  <w:style w:customStyle="true" w:styleId="TijelotekstaChar" w:type="character">
    <w:name w:val="Tijelo teksta Char"/>
    <w:basedOn w:val="Zadanifontodlomka"/>
    <w:link w:val="Tijeloteksta"/>
    <w:rsid w:val="000C1EC0"/>
    <w:rPr>
      <w:rFonts w:cs="Arial" w:hAnsi="Arial" w:ascii="Arial"/>
      <w:sz w:val="22"/>
      <w:szCs w:val="24"/>
    </w:rPr>
  </w:style>
  <w:style w:styleId="Tekstrezerviranogmjesta" w:type="character">
    <w:name w:val="Placeholder Text"/>
    <w:basedOn w:val="Zadanifontodlomka"/>
    <w:uiPriority w:val="99"/>
    <w:semiHidden/>
    <w:rsid w:val="00C7505E"/>
    <w:rPr>
      <w:color w:val="808080"/>
      <w:bdr w:space="0" w:sz="0" w:color="auto" w:val="none"/>
      <w:shd w:fill="auto" w:color="auto" w:val="clear"/>
    </w:rPr>
  </w:style>
  <w:style w:customStyle="true" w:styleId="eSPISCCParagraphDefaultFont" w:type="character">
    <w:name w:val="eSPIS_CC_Paragraph Default Font"/>
    <w:basedOn w:val="Zadanifontodlomka"/>
    <w:rsid w:val="00C750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505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750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50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link w:val="Naslov2Char"/>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Naslov2Char" w:type="character">
    <w:name w:val="Naslov 2 Char"/>
    <w:basedOn w:val="Zadanifontodlomka"/>
    <w:link w:val="Naslov2"/>
    <w:rsid w:val="000C1EC0"/>
    <w:rPr>
      <w:b/>
      <w:bCs/>
      <w:sz w:val="28"/>
      <w:szCs w:val="24"/>
    </w:rPr>
  </w:style>
  <w:style w:customStyle="1" w:styleId="TijelotekstaChar" w:type="character">
    <w:name w:val="Tijelo teksta Char"/>
    <w:basedOn w:val="Zadanifontodlomka"/>
    <w:link w:val="Tijeloteksta"/>
    <w:rsid w:val="000C1EC0"/>
    <w:rPr>
      <w:rFonts w:ascii="Arial" w:cs="Arial" w:hAnsi="Arial"/>
      <w:sz w:val="22"/>
      <w:szCs w:val="24"/>
    </w:rPr>
  </w:style>
  <w:style w:styleId="Tekstrezerviranogmjesta" w:type="character">
    <w:name w:val="Placeholder Text"/>
    <w:basedOn w:val="Zadanifontodlomka"/>
    <w:uiPriority w:val="99"/>
    <w:semiHidden/>
    <w:rsid w:val="00C7505E"/>
    <w:rPr>
      <w:color w:val="808080"/>
      <w:bdr w:color="auto" w:space="0" w:sz="0" w:val="none"/>
      <w:shd w:color="auto" w:fill="auto" w:val="clear"/>
    </w:rPr>
  </w:style>
  <w:style w:customStyle="1" w:styleId="eSPISCCParagraphDefaultFont" w:type="character">
    <w:name w:val="eSPIS_CC_Paragraph Default Font"/>
    <w:basedOn w:val="Zadanifontodlomka"/>
    <w:rsid w:val="00C750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505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750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50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374235217">
      <w:bodyDiv w:val="true"/>
      <w:marLeft w:val="0"/>
      <w:marRight w:val="0"/>
      <w:marTop w:val="0"/>
      <w:marBottom w:val="0"/>
      <w:divBdr>
        <w:top w:space="0" w:sz="0" w:color="auto" w:val="none"/>
        <w:left w:space="0" w:sz="0" w:color="auto" w:val="none"/>
        <w:bottom w:space="0" w:sz="0" w:color="auto" w:val="none"/>
        <w:right w:space="0" w:sz="0" w:color="auto" w:val="none"/>
      </w:divBdr>
    </w:div>
    <w:div w:id="2011518113">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4603</izvorni_sadrzaj>
    <derivirana_varijabla naziv="DomainObject.Predmet.Broj_1">4603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St-4603/2016</izvorni_sadrzaj>
    <derivirana_varijabla naziv="DomainObject.Predmet.OznakaBroj_1">St-4603/2016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XIAOMEI-TRGOVINA d.o.o. zastupanog po punomoćniku Ye Jie</izvorni_sadrzaj>
    <derivirana_varijabla naziv="DomainObject.Predmet.ProtustrankaFormated_1">  XIAOMEI-TRGOVINA d.o.o. zastupanog po punomoćniku Ye Jie</derivirana_varijabla>
  </DomainObject.Predmet.ProtustrankaFormated>
  <DomainObject.Predmet.ProtustrankaFormatedOIB>
    <izvorni_sadrzaj>  XIAOMEI-TRGOVINA d.o.o., OIB 98620052801 zastupanog po punomoćniku Ye Jie</izvorni_sadrzaj>
    <derivirana_varijabla naziv="DomainObject.Predmet.ProtustrankaFormatedOIB_1">  XIAOMEI-TRGOVINA d.o.o., OIB 98620052801 zastupanog po punomoćniku Ye Jie</derivirana_varijabla>
  </DomainObject.Predmet.ProtustrankaFormatedOIB>
  <DomainObject.Predmet.ProtustrankaFormatedWithAdress>
    <izvorni_sadrzaj> XIAOMEI-TRGOVINA d.o.o., Dankovečka 3, 10000 Zagreb zastupanog po punomoćniku Ye Jie</izvorni_sadrzaj>
    <derivirana_varijabla naziv="DomainObject.Predmet.ProtustrankaFormatedWithAdress_1"> XIAOMEI-TRGOVINA d.o.o., Dankovečka 3, 10000 Zagreb zastupanog po punomoćniku Ye Jie</derivirana_varijabla>
  </DomainObject.Predmet.ProtustrankaFormatedWithAdress>
  <DomainObject.Predmet.ProtustrankaFormatedWithAdressOIB>
    <izvorni_sadrzaj> XIAOMEI-TRGOVINA d.o.o., OIB 98620052801, Dankovečka 3, 10000 Zagreb zastupanog po punomoćniku Ye Jie</izvorni_sadrzaj>
    <derivirana_varijabla naziv="DomainObject.Predmet.ProtustrankaFormatedWithAdressOIB_1"> XIAOMEI-TRGOVINA d.o.o., OIB 98620052801, Dankovečka 3, 10000 Zagreb zastupanog po punomoćniku Ye Jie</derivirana_varijabla>
  </DomainObject.Predmet.ProtustrankaFormatedWithAdressOIB>
  <DomainObject.Predmet.ProtustrankaWithAdress>
    <izvorni_sadrzaj>XIAOMEI-TRGOVINA d.o.o. Dankovečka 3, 10000 Zagreb</izvorni_sadrzaj>
    <derivirana_varijabla naziv="DomainObject.Predmet.ProtustrankaWithAdress_1">XIAOMEI-TRGOVINA d.o.o. Dankovečka 3, 10000 Zagreb</derivirana_varijabla>
  </DomainObject.Predmet.ProtustrankaWithAdress>
  <DomainObject.Predmet.ProtustrankaWithAdressOIB>
    <izvorni_sadrzaj>XIAOMEI-TRGOVINA d.o.o., OIB 98620052801, Dankovečka 3, 10000 Zagreb</izvorni_sadrzaj>
    <derivirana_varijabla naziv="DomainObject.Predmet.ProtustrankaWithAdressOIB_1">XIAOMEI-TRGOVINA d.o.o., OIB 98620052801, Dankovečka 3, 10000 Zagreb</derivirana_varijabla>
  </DomainObject.Predmet.ProtustrankaWithAdressOIB>
  <DomainObject.Predmet.ProtustrankaNazivFormated>
    <izvorni_sadrzaj>XIAOMEI-TRGOVINA d.o.o.</izvorni_sadrzaj>
    <derivirana_varijabla naziv="DomainObject.Predmet.ProtustrankaNazivFormated_1">XIAOMEI-TRGOVINA d.o.o.</derivirana_varijabla>
  </DomainObject.Predmet.ProtustrankaNazivFormated>
  <DomainObject.Predmet.ProtustrankaNazivFormatedOIB>
    <izvorni_sadrzaj>XIAOMEI-TRGOVINA d.o.o., OIB 98620052801</izvorni_sadrzaj>
    <derivirana_varijabla naziv="DomainObject.Predmet.ProtustrankaNazivFormatedOIB_1">XIAOMEI-TRGOVINA d.o.o., OIB 98620052801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Porezna uprava - Područni ured Zagreb zastupanog po punomoćniku Županijsko državno odvjetništvo u Zagrebu</izvorni_sadrzaj>
    <derivirana_varijabla naziv="DomainObject.Predmet.StrankaFormated_1">  FINA Regionalni centar Zagreb; Porezna uprava - Područni ured Zagreb zastupanog po punomoćniku Županijsko državno odvjetništvo u Zagrebu</derivirana_varijabla>
  </DomainObject.Predmet.StrankaFormated>
  <DomainObject.Predmet.StrankaFormatedOIB>
    <izvorni_sadrzaj>  FINA Regionalni centar Zagreb, OIB 85821130368; Porezna uprava - Područni ured Zagreb, OIB 18683136487 zastupanog po punomoćniku Županijsko državno odvjetništvo u Zagrebu</izvorni_sadrzaj>
    <derivirana_varijabla naziv="DomainObject.Predmet.StrankaFormatedOIB_1">  FINA Regionalni centar Zagreb, OIB 85821130368; Porezna uprava -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Porezna uprava - Područni ured Zagreb zastupanog po punomoćniku Županijsko državno odvjetništvo u Zagrebu</izvorni_sadrzaj>
    <derivirana_varijabla naziv="DomainObject.Predmet.StrankaFormatedWithAdress_1"> FINA Regionalni centar Zagreb, Trg svibanjskih žrtava 1995. 1, 10000 Zagreb; Porezna uprava - Područni ured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Porezna uprava - Područni ured Zagreb, OIB 18683136487 zastupanog po punomoćniku Županijsko državno odvjetništvo u Zagrebu</izvorni_sadrzaj>
    <derivirana_varijabla naziv="DomainObject.Predmet.StrankaFormatedWithAdressOIB_1"> FINA Regionalni centar Zagreb, OIB 85821130368, Trg svibanjskih žrtava 1995. 1, 10000 Zagreb; Porezna uprava - Područni ured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Zagreb,Porezna uprava - Područni ured Zagreb </izvorni_sadrzaj>
    <derivirana_varijabla naziv="DomainObject.Predmet.StrankaWithAdress_1">FINA Regionalni centar Zagreb Trg svibanjskih žrtava 1995. 1,10000 Zagreb,Porezna uprava - Područni ured Zagreb </derivirana_varijabla>
  </DomainObject.Predmet.StrankaWithAdress>
  <DomainObject.Predmet.StrankaWithAdressOIB>
    <izvorni_sadrzaj>FINA Regionalni centar Zagreb, OIB 85821130368, Trg svibanjskih žrtava 1995. 1,10000 Zagreb,Porezna uprava - Područni ured Zagreb, OIB 18683136487</izvorni_sadrzaj>
    <derivirana_varijabla naziv="DomainObject.Predmet.StrankaWithAdressOIB_1">FINA Regionalni centar Zagreb, OIB 85821130368, Trg svibanjskih žrtava 1995. 1,10000 Zagreb,Porezna uprava - Područni ured Zagreb, OIB 18683136487</derivirana_varijabla>
  </DomainObject.Predmet.StrankaWithAdressOIB>
  <DomainObject.Predmet.StrankaNazivFormated>
    <izvorni_sadrzaj>FINA Regionalni centar Zagreb,Porezna uprava - Područni ured Zagreb</izvorni_sadrzaj>
    <derivirana_varijabla naziv="DomainObject.Predmet.StrankaNazivFormated_1">FINA Regionalni centar Zagreb,Porezna uprava - Područni ured Zagreb</derivirana_varijabla>
  </DomainObject.Predmet.StrankaNazivFormated>
  <DomainObject.Predmet.StrankaNazivFormatedOIB>
    <izvorni_sadrzaj>FINA Regionalni centar Zagreb, OIB 85821130368,Porezna uprava - Područni ured Zagreb, OIB 18683136487</izvorni_sadrzaj>
    <derivirana_varijabla naziv="DomainObject.Predmet.StrankaNazivFormatedOIB_1">FINA Regionalni centar Zagreb, OIB 85821130368,Porezna uprava -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Porezna uprava - Područni ured Zagreb zastupanog po punomoćniku Županijsko državno odvjetništvo u Zagrebu</item>
    </izvorni_sadrzaj>
    <derivirana_varijabla naziv="DomainObject.Predmet.StrankaListFormated_1">
      <item>FINA Regionalni centar Zagreb</item>
      <item>Porezna uprava - Područni ured Zagreb zastupanog po punomoćniku Županijsko državno odvjetništvo u Zagrebu</item>
    </derivirana_varijabla>
  </DomainObject.Predmet.StrankaListFormated>
  <DomainObject.Predmet.StrankaListFormatedOIB>
    <izvorni_sadrzaj>
      <item>FINA Regionalni centar Zagreb, OIB 85821130368</item>
      <item>Porezna uprava - Područni ured Zagreb, OIB 18683136487 zastupanog po punomoćniku Županijsko državno odvjetništvo u Zagrebu</item>
    </izvorni_sadrzaj>
    <derivirana_varijabla naziv="DomainObject.Predmet.StrankaListFormatedOIB_1">
      <item>FINA Regionalni centar Zagreb, OIB 85821130368</item>
      <item>Porezna uprava -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Porezna uprava - Područni ured Zagreb zastupanog po punomoćniku Županijsko državno odvjetništvo u Zagrebu</item>
    </izvorni_sadrzaj>
    <derivirana_varijabla naziv="DomainObject.Predmet.StrankaListFormatedWithAdress_1">
      <item>FINA Regionalni centar Zagreb, Trg svibanjskih žrtava 1995. 1, 10000 Zagreb</item>
      <item>Porezna uprava - Područni ured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Porezna uprava - Područni ured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Porezna uprava - Područni ured Zagreb, OIB 18683136487 zastupanog po punomoćniku Županijsko državno odvjetništvo u Zagrebu</item>
    </derivirana_varijabla>
  </DomainObject.Predmet.StrankaListFormatedWithAdressOIB>
  <DomainObject.Predmet.StrankaListNazivFormated>
    <izvorni_sadrzaj>
      <item>FINA Regionalni centar Zagreb</item>
      <item>Porezna uprava - Područni ured Zagreb</item>
    </izvorni_sadrzaj>
    <derivirana_varijabla naziv="DomainObject.Predmet.StrankaListNazivFormated_1">
      <item>FINA Regionalni centar Zagreb</item>
      <item>Porezna uprava - Područni ured Zagreb</item>
    </derivirana_varijabla>
  </DomainObject.Predmet.StrankaListNazivFormated>
  <DomainObject.Predmet.StrankaListNazivFormatedOIB>
    <izvorni_sadrzaj>
      <item>FINA Regionalni centar Zagreb, OIB 85821130368</item>
      <item>Porezna uprava - Područni ured Zagreb, OIB 18683136487</item>
    </izvorni_sadrzaj>
    <derivirana_varijabla naziv="DomainObject.Predmet.StrankaListNazivFormatedOIB_1">
      <item>FINA Regionalni centar Zagreb, OIB 85821130368</item>
      <item>Porezna uprava - Područni ured Zagreb, OIB 18683136487</item>
    </derivirana_varijabla>
  </DomainObject.Predmet.StrankaListNazivFormatedOIB>
  <DomainObject.Predmet.ProtuStrankaListFormated>
    <izvorni_sadrzaj>
      <item>XIAOMEI-TRGOVINA d.o.o. zastupanog po punomoćniku Ye Jie</item>
    </izvorni_sadrzaj>
    <derivirana_varijabla naziv="DomainObject.Predmet.ProtuStrankaListFormated_1">
      <item>XIAOMEI-TRGOVINA d.o.o. zastupanog po punomoćniku Ye Jie</item>
    </derivirana_varijabla>
  </DomainObject.Predmet.ProtuStrankaListFormated>
  <DomainObject.Predmet.ProtuStrankaListFormatedOIB>
    <izvorni_sadrzaj>
      <item>XIAOMEI-TRGOVINA d.o.o., OIB 98620052801 zastupanog po punomoćniku Ye Jie</item>
    </izvorni_sadrzaj>
    <derivirana_varijabla naziv="DomainObject.Predmet.ProtuStrankaListFormatedOIB_1">
      <item>XIAOMEI-TRGOVINA d.o.o., OIB 98620052801 zastupanog po punomoćniku Ye Jie</item>
    </derivirana_varijabla>
  </DomainObject.Predmet.ProtuStrankaListFormatedOIB>
  <DomainObject.Predmet.ProtuStrankaListFormatedWithAdress>
    <izvorni_sadrzaj>
      <item>XIAOMEI-TRGOVINA d.o.o., Dankovečka 3, 10000 Zagreb zastupanog po punomoćniku Ye Jie</item>
    </izvorni_sadrzaj>
    <derivirana_varijabla naziv="DomainObject.Predmet.ProtuStrankaListFormatedWithAdress_1">
      <item>XIAOMEI-TRGOVINA d.o.o., Dankovečka 3, 10000 Zagreb zastupanog po punomoćniku Ye Jie</item>
    </derivirana_varijabla>
  </DomainObject.Predmet.ProtuStrankaListFormatedWithAdress>
  <DomainObject.Predmet.ProtuStrankaListFormatedWithAdressOIB>
    <izvorni_sadrzaj>
      <item>XIAOMEI-TRGOVINA d.o.o., OIB 98620052801, Dankovečka 3, 10000 Zagreb zastupanog po punomoćniku Ye Jie</item>
    </izvorni_sadrzaj>
    <derivirana_varijabla naziv="DomainObject.Predmet.ProtuStrankaListFormatedWithAdressOIB_1">
      <item>XIAOMEI-TRGOVINA d.o.o., OIB 98620052801, Dankovečka 3, 10000 Zagreb zastupanog po punomoćniku Ye Jie</item>
    </derivirana_varijabla>
  </DomainObject.Predmet.ProtuStrankaListFormatedWithAdressOIB>
  <DomainObject.Predmet.ProtuStrankaListNazivFormated>
    <izvorni_sadrzaj>
      <item>XIAOMEI-TRGOVINA d.o.o.</item>
    </izvorni_sadrzaj>
    <derivirana_varijabla naziv="DomainObject.Predmet.ProtuStrankaListNazivFormated_1">
      <item>XIAOMEI-TRGOVINA d.o.o.</item>
    </derivirana_varijabla>
  </DomainObject.Predmet.ProtuStrankaListNazivFormated>
  <DomainObject.Predmet.ProtuStrankaListNazivFormatedOIB>
    <izvorni_sadrzaj>
      <item>XIAOMEI-TRGOVINA d.o.o., OIB 98620052801</item>
    </izvorni_sadrzaj>
    <derivirana_varijabla naziv="DomainObject.Predmet.ProtuStrankaListNazivFormatedOIB_1">
      <item>XIAOMEI-TRGOVINA d.o.o., OIB 98620052801</item>
    </derivirana_varijabla>
  </DomainObject.Predmet.ProtuStrankaListNazivFormatedOIB>
  <DomainObject.Predmet.OstaliListFormated>
    <izvorni_sadrzaj>
      <item>Ye Jie punomoćnik sudionika u postupku XIAOMEI-TRGOVINA d.o.o.</item>
      <item>Županijsko državno odvjetništvo u Zagrebu punomoćnik sudionika u postupku Porezna uprava - Područni ured Zagreb</item>
    </izvorni_sadrzaj>
    <derivirana_varijabla naziv="DomainObject.Predmet.OstaliListFormated_1">
      <item>Ye Jie punomoćnik sudionika u postupku XIAOMEI-TRGOVINA d.o.o.</item>
      <item>Županijsko državno odvjetništvo u Zagrebu punomoćnik sudionika u postupku Porezna uprava - Područni ured Zagreb</item>
    </derivirana_varijabla>
  </DomainObject.Predmet.OstaliListFormated>
  <DomainObject.Predmet.OstaliListFormatedOIB>
    <izvorni_sadrzaj>
      <item>Ye Jie, OIB 66104654443 punomoćnik sudionika u postupku XIAOMEI-TRGOVINA d.o.o.</item>
      <item>Županijsko državno odvjetništvo u Zagrebu punomoćnik sudionika u postupku Porezna uprava - Područni ured Zagreb</item>
    </izvorni_sadrzaj>
    <derivirana_varijabla naziv="DomainObject.Predmet.OstaliListFormatedOIB_1">
      <item>Ye Jie, OIB 66104654443 punomoćnik sudionika u postupku XIAOMEI-TRGOVINA d.o.o.</item>
      <item>Županijsko državno odvjetništvo u Zagrebu punomoćnik sudionika u postupku Porezna uprava - Područni ured Zagreb</item>
    </derivirana_varijabla>
  </DomainObject.Predmet.OstaliListFormatedOIB>
  <DomainObject.Predmet.OstaliListFormatedWithAdress>
    <izvorni_sadrzaj>
      <item>Ye Jie, Dengtaxiaoqu 74-306, Zhejiang, Lishui punomoćnik sudionika u postupku XIAOMEI-TRGOVINA d.o.o.</item>
      <item>Županijsko državno odvjetništvo u Zagrebu, Savska 41, 10000 Zagreb punomoćnik sudionika u postupku Porezna uprava - Područni ured Zagreb</item>
    </izvorni_sadrzaj>
    <derivirana_varijabla naziv="DomainObject.Predmet.OstaliListFormatedWithAdress_1">
      <item>Ye Jie, Dengtaxiaoqu 74-306, Zhejiang, Lishui punomoćnik sudionika u postupku XIAOMEI-TRGOVINA d.o.o.</item>
      <item>Županijsko državno odvjetništvo u Zagrebu, Savska 41, 10000 Zagreb punomoćnik sudionika u postupku Porezna uprava - Područni ured Zagreb</item>
    </derivirana_varijabla>
  </DomainObject.Predmet.OstaliListFormatedWithAdress>
  <DomainObject.Predmet.OstaliListFormatedWithAdressOIB>
    <izvorni_sadrzaj>
      <item>Ye Jie, OIB 66104654443, Dengtaxiaoqu 74-306, Zhejiang, Lishui punomoćnik sudionika u postupku XIAOMEI-TRGOVINA d.o.o.</item>
      <item>Županijsko državno odvjetništvo u Zagrebu, Savska 41, 10000 Zagreb punomoćnik sudionika u postupku Porezna uprava - Područni ured Zagreb</item>
    </izvorni_sadrzaj>
    <derivirana_varijabla naziv="DomainObject.Predmet.OstaliListFormatedWithAdressOIB_1">
      <item>Ye Jie, OIB 66104654443, Dengtaxiaoqu 74-306, Zhejiang, Lishui punomoćnik sudionika u postupku XIAOMEI-TRGOVINA d.o.o.</item>
      <item>Županijsko državno odvjetništvo u Zagrebu, Savska 41, 10000 Zagreb punomoćnik sudionika u postupku Porezna uprava - Područni ured Zagreb</item>
    </derivirana_varijabla>
  </DomainObject.Predmet.OstaliListFormatedWithAdressOIB>
  <DomainObject.Predmet.OstaliListNazivFormated>
    <izvorni_sadrzaj>
      <item>Ye Jie</item>
      <item>Županijsko državno odvjetništvo u Zagrebu</item>
    </izvorni_sadrzaj>
    <derivirana_varijabla naziv="DomainObject.Predmet.OstaliListNazivFormated_1">
      <item>Ye Jie</item>
      <item>Županijsko državno odvjetništvo u Zagrebu</item>
    </derivirana_varijabla>
  </DomainObject.Predmet.OstaliListNazivFormated>
  <DomainObject.Predmet.OstaliListNazivFormatedOIB>
    <izvorni_sadrzaj>
      <item>Ye Jie, OIB 66104654443</item>
      <item>Županijsko državno odvjetništvo u Zagrebu</item>
    </izvorni_sadrzaj>
    <derivirana_varijabla naziv="DomainObject.Predmet.OstaliListNazivFormatedOIB_1">
      <item>Ye Jie, OIB 66104654443</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XIAOMEI-TRGOVINA d.o.o.</izvorni_sadrzaj>
    <derivirana_varijabla naziv="DomainObject.Predmet.ProtustrankaIDrugi_1">XIAOMEI-TRGOVINA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XIAOMEI-TRGOVINA d.o.o., OIB 98620052801, Dankovečka 3, 10000 Zagreb</izvorni_sadrzaj>
    <derivirana_varijabla naziv="DomainObject.Predmet.ProtustrankaIDrugiAdressOIB_1">XIAOMEI-TRGOVINA d.o.o., OIB 98620052801, Dankovečka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Ye Jie</item>
      <item>XIAOMEI-TRGOVINA d.o.o.</item>
      <item>FINA Regionalni centar Zagreb</item>
      <item>Porezna uprava - Područni ured Zagreb</item>
      <item>Županijsko državno odvjetništvo u Zagrebu</item>
    </izvorni_sadrzaj>
    <derivirana_varijabla naziv="DomainObject.Predmet.SudioniciListNaziv_1">
      <item>Ye Jie</item>
      <item>XIAOMEI-TRGOVINA d.o.o.</item>
      <item>FINA Regionalni centar Zagreb</item>
      <item>Porezna uprava - Područni ured Zagreb</item>
      <item>Županijsko državno odvjetništvo u Zagrebu</item>
    </derivirana_varijabla>
  </DomainObject.Predmet.SudioniciListNaziv>
  <DomainObject.Predmet.SudioniciListAdressOIB>
    <izvorni_sadrzaj>
      <item>Ye Jie, OIB 66104654443, Dengtaxiaoqu 74-306,Zhejiang, Lishui</item>
      <item>XIAOMEI-TRGOVINA d.o.o., OIB 98620052801, Dankovečka 3,10000 Zagreb</item>
      <item>FINA Regionalni centar Zagreb, OIB 85821130368, Trg svibanjskih žrtava 1995. 1,10000 Zagreb</item>
      <item>Porezna uprava - Područni ured Zagreb, OIB 18683136487</item>
      <item>Županijsko državno odvjetništvo u Zagrebu, Savska 41,10000 Zagreb</item>
    </izvorni_sadrzaj>
    <derivirana_varijabla naziv="DomainObject.Predmet.SudioniciListAdressOIB_1">
      <item>Ye Jie, OIB 66104654443, Dengtaxiaoqu 74-306,Zhejiang, Lishui</item>
      <item>XIAOMEI-TRGOVINA d.o.o., OIB 98620052801, Dankovečka 3,10000 Zagreb</item>
      <item>FINA Regionalni centar Zagreb, OIB 85821130368, Trg svibanjskih žrtava 1995. 1,10000 Zagreb</item>
      <item>Porezna uprava - Područni ured Zagreb, OIB 18683136487</item>
      <item>Županijsko državno odvjetništvo u Zagrebu,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66104654443</item>
      <item>, OIB 98620052801</item>
      <item>, OIB 85821130368</item>
      <item>, OIB 18683136487</item>
      <item>, OIB null</item>
    </izvorni_sadrzaj>
    <derivirana_varijabla naziv="DomainObject.Predmet.SudioniciListNazivOIB_1">
      <item>, OIB 66104654443</item>
      <item>, OIB 98620052801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01FB4C-4C1A-4A28-A35F-E1AD5E381A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3715</properties:Characters>
  <properties:Lines>85</properties:Lines>
  <properties:Paragraphs>26</properties:Paragraphs>
  <properties:TotalTime>237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2018-09-06T11:33:00Z</cp:lastPrinted>
  <dcterms:modified xmlns:xsi="http://www.w3.org/2001/XMLSchema-instance" xsi:type="dcterms:W3CDTF">2018-09-06T11:34:00Z</dcterms:modified>
  <cp:revision>195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(12. Rješenje_čl.216.SZ_PREDAJA U POSJED_MOTORNO VOZILO_ST.UPRAVITELJU.docx)</vt:lpwstr>
  </prop:property>
  <prop:property name="CC_coloring" pid="4" fmtid="{D5CDD505-2E9C-101B-9397-08002B2CF9AE}">
    <vt:bool>false</vt:bool>
  </prop:property>
  <prop:property name="BrojStranica" pid="5" fmtid="{D5CDD505-2E9C-101B-9397-08002B2CF9AE}">
    <vt:i4>2</vt:i4>
  </prop:property>
</prop:Properties>
</file>