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9e9a" w14:paraId="a829e9a" w:rsidRDefault="009B5A14" w:rsidP="009B5A14" w:rsidR="009B5A14" w:rsidRPr="009B5A14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B5A14">
        <w:rPr>
          <w:rFonts w:hAnsi="Times New Roman" w:ascii="Times New Roman"/>
          <w:sz w:val="24"/>
          <w:szCs w:val="24"/>
        </w:rPr>
        <w:t xml:space="preserve">     </w:t>
      </w:r>
      <w:r w:rsidRPr="009B5A14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A14" w:rsidP="009B5A14" w:rsidR="009B5A14" w:rsidRPr="009B5A1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5A14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9B5A14" w:rsidP="009B5A14" w:rsidR="009B5A14" w:rsidRPr="009B5A1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5A1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B5A14" w:rsidP="009B5A14" w:rsidR="00A333FD" w:rsidRPr="009B5A14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9B5A14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326D5E" w:rsidP="00DF0C47" w:rsidR="004173F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</w:t>
      </w:r>
      <w:r w:rsidR="004173FA">
        <w:rPr>
          <w:rFonts w:hAnsi="Times New Roman" w:ascii="Times New Roman"/>
          <w:sz w:val="24"/>
          <w:szCs w:val="24"/>
        </w:rPr>
        <w:t xml:space="preserve"> 15 St-</w:t>
      </w:r>
      <w:r w:rsidR="006C1D05">
        <w:rPr>
          <w:rFonts w:hAnsi="Times New Roman" w:ascii="Times New Roman"/>
          <w:sz w:val="24"/>
          <w:szCs w:val="24"/>
        </w:rPr>
        <w:t>190</w:t>
      </w:r>
      <w:r>
        <w:rPr>
          <w:rFonts w:hAnsi="Times New Roman" w:ascii="Times New Roman"/>
          <w:sz w:val="24"/>
          <w:szCs w:val="24"/>
        </w:rPr>
        <w:t>/18</w:t>
      </w:r>
      <w:r w:rsidR="008B4F69">
        <w:rPr>
          <w:rFonts w:hAnsi="Times New Roman" w:ascii="Times New Roman"/>
          <w:sz w:val="24"/>
          <w:szCs w:val="24"/>
        </w:rPr>
        <w:t>-</w:t>
      </w:r>
      <w:r w:rsidR="00A333FD">
        <w:rPr>
          <w:rFonts w:hAnsi="Times New Roman" w:ascii="Times New Roman"/>
          <w:sz w:val="24"/>
          <w:szCs w:val="24"/>
        </w:rPr>
        <w:t>3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C83ED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3ED1">
        <w:rPr>
          <w:rFonts w:hAnsi="Times New Roman" w:ascii="Times New Roman"/>
          <w:sz w:val="24"/>
          <w:szCs w:val="24"/>
        </w:rPr>
        <w:t>R E P U B L I K A     H R V A T S K A</w:t>
      </w:r>
    </w:p>
    <w:p w:rsidRDefault="004173FA" w:rsidP="00DF0C47" w:rsidR="004173FA" w:rsidRPr="00C83ED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C83ED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3ED1">
        <w:rPr>
          <w:rFonts w:hAnsi="Times New Roman" w:ascii="Times New Roman"/>
          <w:sz w:val="24"/>
          <w:szCs w:val="24"/>
        </w:rPr>
        <w:t>R J E Š E N J E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C23C3" w:rsidP="005C23C3" w:rsidR="004173FA" w:rsidRPr="005C23C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5C23C3">
        <w:rPr>
          <w:rFonts w:hAnsi="Times New Roman" w:ascii="Times New Roman"/>
          <w:sz w:val="24"/>
          <w:szCs w:val="24"/>
        </w:rPr>
        <w:t xml:space="preserve">Trgovački sud u Rijeci, OIB 88785964957, po sucu pojedincu Danieli Korlević, odlučujući o prijedlogu </w:t>
      </w:r>
      <w:r w:rsidR="00AF037A">
        <w:rPr>
          <w:rFonts w:hAnsi="Times New Roman" w:ascii="Times New Roman"/>
          <w:sz w:val="24"/>
          <w:szCs w:val="24"/>
        </w:rPr>
        <w:t>Financijske agencije</w:t>
      </w:r>
      <w:r w:rsidRPr="005C23C3">
        <w:rPr>
          <w:rFonts w:hAnsi="Times New Roman" w:ascii="Times New Roman"/>
          <w:sz w:val="24"/>
          <w:szCs w:val="24"/>
        </w:rPr>
        <w:t xml:space="preserve">, </w:t>
      </w:r>
      <w:r w:rsidR="00AF037A">
        <w:rPr>
          <w:rFonts w:hAnsi="Times New Roman" w:ascii="Times New Roman"/>
          <w:sz w:val="24"/>
          <w:szCs w:val="24"/>
        </w:rPr>
        <w:t xml:space="preserve">Regionalni centar Rijeka, Podružnica Rijeka, F. Kurelca 8, </w:t>
      </w:r>
      <w:r w:rsidRPr="005C23C3">
        <w:rPr>
          <w:rFonts w:hAnsi="Times New Roman" w:ascii="Times New Roman"/>
          <w:sz w:val="24"/>
          <w:szCs w:val="24"/>
        </w:rPr>
        <w:t xml:space="preserve">za otvaranje stečajnog postupka nad dužnikom trgovačkim društvom </w:t>
      </w:r>
      <w:r w:rsidR="006C1D05" w:rsidRPr="006C1D05">
        <w:rPr>
          <w:rFonts w:hAnsi="Times New Roman" w:ascii="Times New Roman"/>
          <w:b/>
          <w:sz w:val="24"/>
          <w:szCs w:val="24"/>
        </w:rPr>
        <w:t>ETERNA CONSULTING</w:t>
      </w:r>
      <w:r w:rsidR="00326D5E">
        <w:rPr>
          <w:rFonts w:hAnsi="Times New Roman" w:ascii="Times New Roman"/>
          <w:b/>
          <w:sz w:val="24"/>
          <w:szCs w:val="24"/>
        </w:rPr>
        <w:t xml:space="preserve"> </w:t>
      </w:r>
      <w:r w:rsidR="005D311F" w:rsidRPr="005D311F">
        <w:rPr>
          <w:rFonts w:hAnsi="Times New Roman" w:ascii="Times New Roman"/>
          <w:b/>
          <w:sz w:val="24"/>
          <w:szCs w:val="24"/>
        </w:rPr>
        <w:t xml:space="preserve">društvo s ograničenom odgovornošću za </w:t>
      </w:r>
      <w:r w:rsidR="006C1D05">
        <w:rPr>
          <w:rFonts w:hAnsi="Times New Roman" w:ascii="Times New Roman"/>
          <w:b/>
          <w:sz w:val="24"/>
          <w:szCs w:val="24"/>
        </w:rPr>
        <w:t>konzalting i trgovinu</w:t>
      </w:r>
      <w:r w:rsidR="005D311F" w:rsidRPr="005D311F">
        <w:rPr>
          <w:rFonts w:hAnsi="Times New Roman" w:ascii="Times New Roman"/>
          <w:b/>
          <w:sz w:val="24"/>
          <w:szCs w:val="24"/>
        </w:rPr>
        <w:t xml:space="preserve">, </w:t>
      </w:r>
      <w:r w:rsidR="006C1D05">
        <w:rPr>
          <w:rFonts w:hAnsi="Times New Roman" w:ascii="Times New Roman"/>
          <w:b/>
          <w:sz w:val="24"/>
          <w:szCs w:val="24"/>
        </w:rPr>
        <w:t>Rab Palit 256</w:t>
      </w:r>
      <w:r w:rsidR="005D311F" w:rsidRPr="005D311F">
        <w:rPr>
          <w:rFonts w:hAnsi="Times New Roman" w:ascii="Times New Roman"/>
          <w:b/>
          <w:sz w:val="24"/>
          <w:szCs w:val="24"/>
        </w:rPr>
        <w:t xml:space="preserve">, OIB </w:t>
      </w:r>
      <w:r w:rsidR="00326D5E" w:rsidRPr="00326D5E">
        <w:rPr>
          <w:rFonts w:hAnsi="Times New Roman" w:ascii="Times New Roman"/>
          <w:b/>
          <w:sz w:val="24"/>
          <w:szCs w:val="24"/>
        </w:rPr>
        <w:t>2</w:t>
      </w:r>
      <w:r w:rsidR="006C1D05" w:rsidRPr="006C1D05">
        <w:rPr>
          <w:rFonts w:hAnsi="Times New Roman" w:ascii="Times New Roman"/>
          <w:b/>
          <w:sz w:val="24"/>
          <w:szCs w:val="24"/>
        </w:rPr>
        <w:t>88102508756</w:t>
      </w:r>
      <w:r w:rsidRPr="005C23C3">
        <w:rPr>
          <w:rFonts w:hAnsi="Times New Roman" w:ascii="Times New Roman"/>
          <w:sz w:val="24"/>
          <w:szCs w:val="24"/>
        </w:rPr>
        <w:t xml:space="preserve">, dana </w:t>
      </w:r>
      <w:r w:rsidR="006C1D05">
        <w:rPr>
          <w:rFonts w:hAnsi="Times New Roman" w:ascii="Times New Roman"/>
          <w:sz w:val="24"/>
          <w:szCs w:val="24"/>
        </w:rPr>
        <w:t>19</w:t>
      </w:r>
      <w:r w:rsidR="00326D5E">
        <w:rPr>
          <w:rFonts w:hAnsi="Times New Roman" w:ascii="Times New Roman"/>
          <w:sz w:val="24"/>
          <w:szCs w:val="24"/>
        </w:rPr>
        <w:t>. ožujka 2018.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C83ED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3ED1">
        <w:rPr>
          <w:rFonts w:hAnsi="Times New Roman" w:ascii="Times New Roman"/>
          <w:sz w:val="24"/>
          <w:szCs w:val="24"/>
        </w:rPr>
        <w:t>r i j e š i o     j e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I. </w:t>
      </w:r>
      <w:r>
        <w:rPr>
          <w:rFonts w:hAnsi="Times New Roman" w:ascii="Times New Roman"/>
          <w:sz w:val="24"/>
          <w:szCs w:val="24"/>
        </w:rPr>
        <w:t xml:space="preserve">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Pokreće se prethodni postupak radi utvrđivanja </w:t>
      </w:r>
      <w:r w:rsidR="0075175D">
        <w:rPr>
          <w:rFonts w:hAnsi="Times New Roman" w:ascii="Times New Roman"/>
          <w:sz w:val="24"/>
          <w:szCs w:val="24"/>
        </w:rPr>
        <w:t>pretpostavki</w:t>
      </w:r>
      <w:r w:rsidRPr="004173FA">
        <w:rPr>
          <w:rFonts w:hAnsi="Times New Roman" w:ascii="Times New Roman"/>
          <w:sz w:val="24"/>
          <w:szCs w:val="24"/>
        </w:rPr>
        <w:t xml:space="preserve"> za otvaranje stečajnog postupka nad dužnikom trgovačkim društvom</w:t>
      </w:r>
      <w:r w:rsidR="00052A5D">
        <w:rPr>
          <w:rFonts w:hAnsi="Times New Roman" w:ascii="Times New Roman"/>
          <w:sz w:val="24"/>
          <w:szCs w:val="24"/>
        </w:rPr>
        <w:t xml:space="preserve"> </w:t>
      </w:r>
      <w:r w:rsidR="006C1D05" w:rsidRPr="006C1D05">
        <w:rPr>
          <w:rFonts w:hAnsi="Times New Roman" w:ascii="Times New Roman"/>
          <w:b/>
          <w:sz w:val="24"/>
          <w:szCs w:val="24"/>
        </w:rPr>
        <w:t>ETERNA CONSULTING</w:t>
      </w:r>
      <w:r w:rsidR="006C1D05">
        <w:rPr>
          <w:rFonts w:hAnsi="Times New Roman" w:ascii="Times New Roman"/>
          <w:b/>
          <w:sz w:val="24"/>
          <w:szCs w:val="24"/>
        </w:rPr>
        <w:t xml:space="preserve"> </w:t>
      </w:r>
      <w:r w:rsidR="006C1D05" w:rsidRPr="005D311F">
        <w:rPr>
          <w:rFonts w:hAnsi="Times New Roman" w:ascii="Times New Roman"/>
          <w:b/>
          <w:sz w:val="24"/>
          <w:szCs w:val="24"/>
        </w:rPr>
        <w:t xml:space="preserve">društvo s ograničenom odgovornošću za </w:t>
      </w:r>
      <w:r w:rsidR="006C1D05">
        <w:rPr>
          <w:rFonts w:hAnsi="Times New Roman" w:ascii="Times New Roman"/>
          <w:b/>
          <w:sz w:val="24"/>
          <w:szCs w:val="24"/>
        </w:rPr>
        <w:t>konzalting i trgovinu</w:t>
      </w:r>
      <w:r w:rsidR="006C1D05" w:rsidRPr="005D311F">
        <w:rPr>
          <w:rFonts w:hAnsi="Times New Roman" w:ascii="Times New Roman"/>
          <w:b/>
          <w:sz w:val="24"/>
          <w:szCs w:val="24"/>
        </w:rPr>
        <w:t xml:space="preserve">, </w:t>
      </w:r>
      <w:r w:rsidR="006C1D05">
        <w:rPr>
          <w:rFonts w:hAnsi="Times New Roman" w:ascii="Times New Roman"/>
          <w:b/>
          <w:sz w:val="24"/>
          <w:szCs w:val="24"/>
        </w:rPr>
        <w:t>Rab Palit 256</w:t>
      </w:r>
      <w:r w:rsidR="006C1D05" w:rsidRPr="005D311F">
        <w:rPr>
          <w:rFonts w:hAnsi="Times New Roman" w:ascii="Times New Roman"/>
          <w:b/>
          <w:sz w:val="24"/>
          <w:szCs w:val="24"/>
        </w:rPr>
        <w:t xml:space="preserve">, OIB </w:t>
      </w:r>
      <w:r w:rsidR="006C1D05" w:rsidRPr="00326D5E">
        <w:rPr>
          <w:rFonts w:hAnsi="Times New Roman" w:ascii="Times New Roman"/>
          <w:b/>
          <w:sz w:val="24"/>
          <w:szCs w:val="24"/>
        </w:rPr>
        <w:t>2</w:t>
      </w:r>
      <w:r w:rsidR="006C1D05" w:rsidRPr="006C1D05">
        <w:rPr>
          <w:rFonts w:hAnsi="Times New Roman" w:ascii="Times New Roman"/>
          <w:b/>
          <w:sz w:val="24"/>
          <w:szCs w:val="24"/>
        </w:rPr>
        <w:t>88102508756</w:t>
      </w:r>
      <w:r w:rsidR="00052A5D">
        <w:rPr>
          <w:rFonts w:hAnsi="Times New Roman" w:ascii="Times New Roman"/>
          <w:sz w:val="24"/>
          <w:szCs w:val="24"/>
        </w:rPr>
        <w:t>.</w:t>
      </w:r>
    </w:p>
    <w:p w:rsidRDefault="00052A5D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6C1D05" w:rsidR="00052A5D" w:rsidRPr="006C1D05">
      <w:pPr>
        <w:rPr>
          <w:rFonts w:hAnsi="Times New Roman" w:ascii="Times New Roman"/>
        </w:rPr>
      </w:pPr>
      <w:r w:rsidRPr="004173FA">
        <w:rPr>
          <w:rFonts w:hAnsi="Times New Roman" w:ascii="Times New Roman"/>
          <w:sz w:val="24"/>
          <w:szCs w:val="24"/>
        </w:rPr>
        <w:t xml:space="preserve">II. </w:t>
      </w:r>
      <w:r w:rsidR="00CB4A01">
        <w:rPr>
          <w:rFonts w:hAnsi="Times New Roman" w:ascii="Times New Roman"/>
          <w:sz w:val="24"/>
          <w:szCs w:val="24"/>
        </w:rPr>
        <w:tab/>
      </w:r>
      <w:r w:rsidRPr="006C1D05">
        <w:rPr>
          <w:rFonts w:hAnsi="Times New Roman" w:ascii="Times New Roman"/>
          <w:sz w:val="24"/>
          <w:szCs w:val="24"/>
        </w:rPr>
        <w:t xml:space="preserve">Za privremenog stečajnog upravitelja imenuje se </w:t>
      </w:r>
      <w:r w:rsidR="006C1D05" w:rsidRPr="006C1D05">
        <w:rPr>
          <w:rFonts w:hAnsi="Times New Roman" w:ascii="Times New Roman"/>
          <w:sz w:val="24"/>
          <w:szCs w:val="24"/>
        </w:rPr>
        <w:t>Dubravka Stašić, Rijeka, Zagrebačka 16, OIB 23303100671</w:t>
      </w:r>
      <w:r w:rsidR="0075175D" w:rsidRPr="006C1D05">
        <w:rPr>
          <w:rFonts w:hAnsi="Times New Roman" w:ascii="Times New Roman"/>
          <w:sz w:val="24"/>
          <w:szCs w:val="24"/>
        </w:rPr>
        <w:t>.</w:t>
      </w:r>
      <w:r w:rsidR="0075175D">
        <w:rPr>
          <w:rFonts w:hAnsi="Times New Roman" w:ascii="Times New Roman"/>
          <w:sz w:val="24"/>
          <w:szCs w:val="24"/>
        </w:rPr>
        <w:t xml:space="preserve">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75175D">
        <w:rPr>
          <w:rFonts w:hAnsi="Times New Roman" w:ascii="Times New Roman"/>
          <w:sz w:val="24"/>
          <w:szCs w:val="24"/>
        </w:rPr>
        <w:t>I.</w:t>
      </w:r>
      <w:r w:rsidRPr="0075175D">
        <w:rPr>
          <w:rFonts w:hAnsi="Times New Roman" w:ascii="Times New Roman"/>
          <w:sz w:val="24"/>
          <w:szCs w:val="24"/>
        </w:rPr>
        <w:tab/>
        <w:t xml:space="preserve"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 xml:space="preserve">).  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Pozivaju se dužnikovi dužnici da svoje obveze ispunjavaju vodeći računa o ovom objavljenom rješenju.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Pisano izvješće privremeni stečajni upravitelj dužan je predati sudu najkasnije do ročišta radi rasprave o uvjetima za otvaranje stečajnog postupka nad dužnikom.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IV.</w:t>
      </w:r>
      <w:r w:rsidRPr="0075175D">
        <w:rPr>
          <w:rFonts w:hAnsi="Times New Roman" w:ascii="Times New Roman"/>
          <w:sz w:val="24"/>
          <w:szCs w:val="24"/>
        </w:rPr>
        <w:tab/>
        <w:t>Ročište radi očitovanja o prijedlogu za otvaranje stečajnog postupka i rasprave o pretpostavkama za otvaranje stečajnog postupka nad dužnikom određuje se za dan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03395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</w:t>
      </w:r>
      <w:r w:rsidR="00D26FDA">
        <w:rPr>
          <w:rFonts w:hAnsi="Times New Roman" w:ascii="Times New Roman"/>
          <w:b/>
          <w:sz w:val="24"/>
          <w:szCs w:val="24"/>
        </w:rPr>
        <w:t>. svibanj 2018.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 u </w:t>
      </w:r>
      <w:r>
        <w:rPr>
          <w:rFonts w:hAnsi="Times New Roman" w:ascii="Times New Roman"/>
          <w:b/>
          <w:sz w:val="24"/>
          <w:szCs w:val="24"/>
        </w:rPr>
        <w:t>10:3</w:t>
      </w:r>
      <w:r w:rsidR="0075175D" w:rsidRPr="0075175D">
        <w:rPr>
          <w:rFonts w:hAnsi="Times New Roman" w:ascii="Times New Roman"/>
          <w:b/>
          <w:sz w:val="24"/>
          <w:szCs w:val="24"/>
        </w:rPr>
        <w:t>0 sati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kod ovog suda, Zadarska ulica 1 i 3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I. kat, sudnica broj 2</w:t>
      </w:r>
    </w:p>
    <w:p w:rsidRDefault="00A333FD" w:rsidP="0075175D" w:rsidR="00A333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na koje se pozivaju: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predlagatelj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- zastupnik dužnika po zakonu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pravne osobe koje za dužnika obavljaju poslove platnog prometa i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privremeni stečajni upravitelj.</w:t>
      </w:r>
    </w:p>
    <w:p w:rsidRDefault="0075175D" w:rsidP="0075175D" w:rsidR="00A77A12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lastRenderedPageBreak/>
        <w:t xml:space="preserve">Na ročištu iz točke VI. izreke pozvane osobe očitovat će se o prijedlogu za otvaranje stečajnog postupka. One se o prijedlogu mogu očitovati i pisano (čl.123.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>).</w:t>
      </w:r>
    </w:p>
    <w:p w:rsidRDefault="00A333FD" w:rsidP="0075175D" w:rsidR="00A333F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Obrazloženje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Predlagatelj je </w:t>
      </w:r>
      <w:r w:rsidR="00F03395">
        <w:rPr>
          <w:rFonts w:hAnsi="Times New Roman" w:ascii="Times New Roman"/>
          <w:sz w:val="24"/>
          <w:szCs w:val="24"/>
        </w:rPr>
        <w:t>9</w:t>
      </w:r>
      <w:r w:rsidR="00D26FDA">
        <w:rPr>
          <w:rFonts w:hAnsi="Times New Roman" w:ascii="Times New Roman"/>
          <w:sz w:val="24"/>
          <w:szCs w:val="24"/>
        </w:rPr>
        <w:t>.</w:t>
      </w:r>
      <w:r w:rsidR="00295A5A">
        <w:rPr>
          <w:rFonts w:hAnsi="Times New Roman" w:ascii="Times New Roman"/>
          <w:sz w:val="24"/>
          <w:szCs w:val="24"/>
        </w:rPr>
        <w:t xml:space="preserve"> ožujka</w:t>
      </w:r>
      <w:r w:rsidR="00AE5877">
        <w:rPr>
          <w:rFonts w:hAnsi="Times New Roman" w:ascii="Times New Roman"/>
          <w:sz w:val="24"/>
          <w:szCs w:val="24"/>
        </w:rPr>
        <w:t xml:space="preserve"> 2018</w:t>
      </w:r>
      <w:r w:rsidRPr="0075175D">
        <w:rPr>
          <w:rFonts w:hAnsi="Times New Roman" w:ascii="Times New Roman"/>
          <w:sz w:val="24"/>
          <w:szCs w:val="24"/>
        </w:rPr>
        <w:t xml:space="preserve">. podnio prijedlog za otvaranje stečajnog postupka nad dužnikom </w:t>
      </w:r>
      <w:r w:rsidR="00F03395" w:rsidRPr="00C83ED1">
        <w:rPr>
          <w:rFonts w:hAnsi="Times New Roman" w:ascii="Times New Roman"/>
          <w:sz w:val="24"/>
          <w:szCs w:val="24"/>
        </w:rPr>
        <w:t>ETERNA CONSULTING društvo s ograničenom odgovornošću za konzalting i trgovinu, Rab Palit 256, OIB 288102508756</w:t>
      </w:r>
      <w:r w:rsidR="00F03395" w:rsidRPr="0075175D">
        <w:rPr>
          <w:rFonts w:hAnsi="Times New Roman" w:ascii="Times New Roman"/>
          <w:sz w:val="24"/>
          <w:szCs w:val="24"/>
        </w:rPr>
        <w:t xml:space="preserve"> </w:t>
      </w:r>
      <w:r w:rsidRPr="0075175D">
        <w:rPr>
          <w:rFonts w:hAnsi="Times New Roman" w:ascii="Times New Roman"/>
          <w:sz w:val="24"/>
          <w:szCs w:val="24"/>
        </w:rPr>
        <w:t>(dalje: dužnik)</w:t>
      </w:r>
      <w:r w:rsidR="00D26FDA">
        <w:rPr>
          <w:rFonts w:hAnsi="Times New Roman" w:ascii="Times New Roman"/>
          <w:sz w:val="24"/>
          <w:szCs w:val="24"/>
        </w:rPr>
        <w:t xml:space="preserve"> temeljem čl. 110. st. 1. Stečajnog zakona (NN 71/15 I 104/17, dalje: SZ-a)</w:t>
      </w:r>
      <w:r w:rsidRPr="0075175D">
        <w:rPr>
          <w:rFonts w:hAnsi="Times New Roman" w:ascii="Times New Roman"/>
          <w:sz w:val="24"/>
          <w:szCs w:val="24"/>
        </w:rPr>
        <w:t xml:space="preserve">. </w:t>
      </w:r>
    </w:p>
    <w:p w:rsidRDefault="00F92621" w:rsidP="00F92621" w:rsidR="005100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 xml:space="preserve">Predlagatelj je u prijedlogu naveo da dužnik na dan </w:t>
      </w:r>
      <w:r w:rsidR="00F03395">
        <w:rPr>
          <w:rFonts w:hAnsi="Times New Roman" w:ascii="Times New Roman"/>
          <w:sz w:val="24"/>
          <w:szCs w:val="24"/>
        </w:rPr>
        <w:t>7. ožujka</w:t>
      </w:r>
      <w:r w:rsidR="00D26FDA">
        <w:rPr>
          <w:rFonts w:hAnsi="Times New Roman" w:ascii="Times New Roman"/>
          <w:sz w:val="24"/>
          <w:szCs w:val="24"/>
        </w:rPr>
        <w:t xml:space="preserve"> 2018</w:t>
      </w:r>
      <w:r w:rsidRPr="00F92621">
        <w:rPr>
          <w:rFonts w:hAnsi="Times New Roman" w:ascii="Times New Roman"/>
          <w:sz w:val="24"/>
          <w:szCs w:val="24"/>
        </w:rPr>
        <w:t xml:space="preserve">. u Očevidniku redoslijeda osnova za plaćanje u neprekinutom razdoblju od </w:t>
      </w:r>
      <w:r w:rsidR="00F03395">
        <w:rPr>
          <w:rFonts w:hAnsi="Times New Roman" w:ascii="Times New Roman"/>
          <w:sz w:val="24"/>
          <w:szCs w:val="24"/>
        </w:rPr>
        <w:t>380</w:t>
      </w:r>
      <w:r w:rsidRPr="00F92621">
        <w:rPr>
          <w:rFonts w:hAnsi="Times New Roman" w:ascii="Times New Roman"/>
          <w:sz w:val="24"/>
          <w:szCs w:val="24"/>
        </w:rPr>
        <w:t xml:space="preserve"> dana ima evidentirane neizvršene osnove za plaćanje u ukupnom iznosu od </w:t>
      </w:r>
      <w:r w:rsidR="00F03395">
        <w:rPr>
          <w:rFonts w:hAnsi="Times New Roman" w:ascii="Times New Roman"/>
          <w:sz w:val="24"/>
          <w:szCs w:val="24"/>
        </w:rPr>
        <w:t>20.086,18</w:t>
      </w:r>
      <w:r w:rsidRPr="00F92621">
        <w:rPr>
          <w:rFonts w:hAnsi="Times New Roman" w:ascii="Times New Roman"/>
          <w:sz w:val="24"/>
          <w:szCs w:val="24"/>
        </w:rPr>
        <w:t xml:space="preserve"> kn u koji iznos je uračunata i kamata i naknada Financijske agencije za provedbe ovrhe, da dužnik ima </w:t>
      </w:r>
      <w:r w:rsidR="00F03395">
        <w:rPr>
          <w:rFonts w:hAnsi="Times New Roman" w:ascii="Times New Roman"/>
          <w:sz w:val="24"/>
          <w:szCs w:val="24"/>
        </w:rPr>
        <w:t>jednog</w:t>
      </w:r>
      <w:r w:rsidR="00D26FDA">
        <w:rPr>
          <w:rFonts w:hAnsi="Times New Roman" w:ascii="Times New Roman"/>
          <w:sz w:val="24"/>
          <w:szCs w:val="24"/>
        </w:rPr>
        <w:t xml:space="preserve"> zaposlenika.</w:t>
      </w:r>
      <w:r w:rsidR="005100FD">
        <w:rPr>
          <w:rFonts w:hAnsi="Times New Roman" w:ascii="Times New Roman"/>
          <w:sz w:val="24"/>
          <w:szCs w:val="24"/>
        </w:rPr>
        <w:tab/>
        <w:t xml:space="preserve">Uvidom u Očevidnik redoslijeda za plaćanje na dan </w:t>
      </w:r>
      <w:r w:rsidR="00F03395">
        <w:rPr>
          <w:rFonts w:hAnsi="Times New Roman" w:ascii="Times New Roman"/>
          <w:sz w:val="24"/>
          <w:szCs w:val="24"/>
        </w:rPr>
        <w:t>19</w:t>
      </w:r>
      <w:r w:rsidR="005100FD">
        <w:rPr>
          <w:rFonts w:hAnsi="Times New Roman" w:ascii="Times New Roman"/>
          <w:sz w:val="24"/>
          <w:szCs w:val="24"/>
        </w:rPr>
        <w:t xml:space="preserve">. ožujka 2018. utvrđeno je da dužnik ima evidentirane neizvršene osnove za plaćanje u ukupnom iznosu od </w:t>
      </w:r>
      <w:r w:rsidR="00F03395">
        <w:rPr>
          <w:rFonts w:hAnsi="Times New Roman" w:ascii="Times New Roman"/>
          <w:sz w:val="24"/>
          <w:szCs w:val="24"/>
        </w:rPr>
        <w:t>20.120,26</w:t>
      </w:r>
      <w:r w:rsidR="005100FD">
        <w:rPr>
          <w:rFonts w:hAnsi="Times New Roman" w:ascii="Times New Roman"/>
          <w:sz w:val="24"/>
          <w:szCs w:val="24"/>
        </w:rPr>
        <w:t xml:space="preserve"> kn u razdoblju dužem od 60 dana.</w:t>
      </w:r>
      <w:r w:rsidRPr="00F92621">
        <w:rPr>
          <w:rFonts w:hAnsi="Times New Roman" w:ascii="Times New Roman"/>
          <w:sz w:val="24"/>
          <w:szCs w:val="24"/>
        </w:rPr>
        <w:tab/>
      </w:r>
    </w:p>
    <w:p w:rsidRDefault="005100FD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92621" w:rsidRPr="00F92621">
        <w:rPr>
          <w:rFonts w:hAnsi="Times New Roman" w:ascii="Times New Roman"/>
          <w:sz w:val="24"/>
          <w:szCs w:val="24"/>
        </w:rPr>
        <w:t xml:space="preserve">Stoga je temeljem odredbe čl.115. st.1. i 2. SZ valjalo donijeti rješenje o pokretanju prethodnog postupka radi utvrđivanja pretpostavki za otvaranje stečajnog postupka nad dužnikom, te imenovati privremenog stečajnog upravitelja koji će utvrditi postoje li uvjeti za otvaranje stečajnog postupka. 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Privremeni stečajni upravitelj imenovan je temeljem čl.84. st.1. SZ-a.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Sud je ročište radi očitovanja o prijedlogu za otvaranje stečajnog postupka spojio s ročištem radi rasprave o pretpostavkama za otvaranje stečajnog postupka temeljem odredbe čl.128. st.5. SZ-a.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 </w:t>
      </w:r>
      <w:r w:rsidRPr="0075175D">
        <w:rPr>
          <w:rFonts w:hAnsi="Times New Roman" w:ascii="Times New Roman"/>
          <w:sz w:val="24"/>
          <w:szCs w:val="24"/>
        </w:rPr>
        <w:tab/>
      </w:r>
    </w:p>
    <w:p w:rsidRDefault="0075175D" w:rsidP="005100FD" w:rsidR="005100F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U Rijeci, </w:t>
      </w:r>
      <w:r w:rsidR="00F03395">
        <w:rPr>
          <w:rFonts w:hAnsi="Times New Roman" w:ascii="Times New Roman"/>
          <w:sz w:val="24"/>
          <w:szCs w:val="24"/>
        </w:rPr>
        <w:t>19</w:t>
      </w:r>
      <w:r w:rsidR="00A333FD">
        <w:rPr>
          <w:rFonts w:hAnsi="Times New Roman" w:ascii="Times New Roman"/>
          <w:sz w:val="24"/>
          <w:szCs w:val="24"/>
        </w:rPr>
        <w:t>. ožujka 2018.</w:t>
      </w:r>
    </w:p>
    <w:p w:rsidRDefault="005100FD" w:rsidP="005100F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5175D" w:rsidRPr="0075175D">
        <w:rPr>
          <w:rFonts w:hAnsi="Times New Roman" w:ascii="Times New Roman"/>
          <w:sz w:val="24"/>
          <w:szCs w:val="24"/>
        </w:rPr>
        <w:t>Sudac</w:t>
      </w:r>
    </w:p>
    <w:p w:rsidRDefault="0075175D" w:rsidP="00297637" w:rsidR="006B62E8" w:rsidRPr="001C0919">
      <w:pPr>
        <w:pStyle w:val="Bezproreda"/>
        <w:jc w:val="right"/>
        <w:rPr>
          <w:rFonts w:hAnsi="Times New Roman" w:ascii="Times New Roman"/>
          <w:sz w:val="28"/>
        </w:rPr>
      </w:pPr>
      <w:r w:rsidRPr="001C0919">
        <w:rPr>
          <w:rFonts w:hAnsi="Times New Roman" w:ascii="Times New Roman"/>
          <w:sz w:val="24"/>
        </w:rPr>
        <w:t xml:space="preserve">                               </w:t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  <w:t>Daniela Korlević</w:t>
      </w:r>
      <w:r w:rsidR="001C0919" w:rsidRPr="001C0919">
        <w:rPr>
          <w:rFonts w:hAnsi="Times New Roman" w:ascii="Times New Roman"/>
          <w:sz w:val="24"/>
        </w:rPr>
        <w:t xml:space="preserve"> </w:t>
      </w:r>
    </w:p>
    <w:p w:rsidRDefault="00FB0305" w:rsidP="00082491" w:rsidR="00FB0305" w:rsidRPr="001C0919">
      <w:pPr>
        <w:pStyle w:val="Bezproreda"/>
        <w:jc w:val="right"/>
        <w:rPr>
          <w:rFonts w:hAnsi="Times New Roman" w:ascii="Times New Roman"/>
          <w:sz w:val="28"/>
        </w:rPr>
      </w:pPr>
    </w:p>
    <w:p w:rsidRDefault="0075175D" w:rsidP="0075175D" w:rsidR="0075175D" w:rsidRPr="00751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UPUTA O PRAVNOM LIJEKU: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Protiv rješenja nije dopuštena posebna žalba (čl.115. st.1. SZ-a).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333FD" w:rsidR="0075175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4F" w:rsidP="00CA064F" w:rsidR="00CA064F">
      <w:pPr>
        <w:spacing w:lineRule="auto" w:line="240" w:after="0"/>
      </w:pPr>
      <w:r>
        <w:separator/>
      </w:r>
    </w:p>
  </w:endnote>
  <w:end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656460"/>
      <w:docPartObj>
        <w:docPartGallery w:val="Page Numbers (Bottom of Page)"/>
        <w:docPartUnique/>
      </w:docPartObj>
    </w:sdtPr>
    <w:sdtEndPr/>
    <w:sdtContent>
      <w:p w:rsidRDefault="00CA064F" w:rsidR="00CA064F">
        <w:pPr>
          <w:pStyle w:val="Podnoje"/>
          <w:jc w:val="center"/>
        </w:pPr>
        <w:r w:rsidRPr="00CA064F">
          <w:rPr>
            <w:rFonts w:hAnsi="Times New Roman" w:ascii="Times New Roman"/>
            <w:sz w:val="24"/>
            <w:szCs w:val="24"/>
          </w:rPr>
          <w:fldChar w:fldCharType="begin"/>
        </w:r>
        <w:r w:rsidRPr="00CA064F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A064F">
          <w:rPr>
            <w:rFonts w:hAnsi="Times New Roman" w:ascii="Times New Roman"/>
            <w:sz w:val="24"/>
            <w:szCs w:val="24"/>
          </w:rPr>
          <w:fldChar w:fldCharType="separate"/>
        </w:r>
        <w:r w:rsidR="009B5A14">
          <w:rPr>
            <w:rFonts w:hAnsi="Times New Roman" w:ascii="Times New Roman"/>
            <w:noProof/>
            <w:sz w:val="24"/>
            <w:szCs w:val="24"/>
          </w:rPr>
          <w:t>2</w:t>
        </w:r>
        <w:r w:rsidRPr="00CA064F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CA064F" w:rsidR="00CA06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4F" w:rsidP="00CA064F" w:rsidR="00CA064F">
      <w:pPr>
        <w:spacing w:lineRule="auto" w:line="240" w:after="0"/>
      </w:pPr>
      <w:r>
        <w:separator/>
      </w:r>
    </w:p>
  </w:footnote>
  <w:foot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395" w:rsidP="00A333FD" w:rsidR="00A333FD" w:rsidRPr="00A333FD">
    <w:pPr>
      <w:spacing w:lineRule="auto" w:line="240" w:after="0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 15 St-190</w:t>
    </w:r>
    <w:r w:rsidR="00A333FD">
      <w:rPr>
        <w:rFonts w:hAnsi="Times New Roman" w:ascii="Times New Roman"/>
        <w:sz w:val="24"/>
        <w:szCs w:val="24"/>
      </w:rPr>
      <w:t>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3FA"/>
    <w:rsid w:val="00052A5D"/>
    <w:rsid w:val="00082491"/>
    <w:rsid w:val="000A5D61"/>
    <w:rsid w:val="000B7F88"/>
    <w:rsid w:val="0015293E"/>
    <w:rsid w:val="001B30C7"/>
    <w:rsid w:val="001C0919"/>
    <w:rsid w:val="0020240A"/>
    <w:rsid w:val="00261EEF"/>
    <w:rsid w:val="00295A5A"/>
    <w:rsid w:val="00297637"/>
    <w:rsid w:val="002D2BF3"/>
    <w:rsid w:val="00326D5E"/>
    <w:rsid w:val="003E27C9"/>
    <w:rsid w:val="004173FA"/>
    <w:rsid w:val="00461A4C"/>
    <w:rsid w:val="005100FD"/>
    <w:rsid w:val="00520047"/>
    <w:rsid w:val="005C23C3"/>
    <w:rsid w:val="005D311F"/>
    <w:rsid w:val="006B45C1"/>
    <w:rsid w:val="006B62E8"/>
    <w:rsid w:val="006C1D05"/>
    <w:rsid w:val="0075175D"/>
    <w:rsid w:val="008055D0"/>
    <w:rsid w:val="008B4F69"/>
    <w:rsid w:val="008F2BAD"/>
    <w:rsid w:val="009435E8"/>
    <w:rsid w:val="009B5A14"/>
    <w:rsid w:val="00A333FD"/>
    <w:rsid w:val="00A77A12"/>
    <w:rsid w:val="00A936DA"/>
    <w:rsid w:val="00AE5877"/>
    <w:rsid w:val="00AF037A"/>
    <w:rsid w:val="00B37BD6"/>
    <w:rsid w:val="00B9685E"/>
    <w:rsid w:val="00BE270E"/>
    <w:rsid w:val="00C6779D"/>
    <w:rsid w:val="00C83ED1"/>
    <w:rsid w:val="00CA064F"/>
    <w:rsid w:val="00CB4A01"/>
    <w:rsid w:val="00CE3174"/>
    <w:rsid w:val="00D26FDA"/>
    <w:rsid w:val="00DF0C47"/>
    <w:rsid w:val="00F03395"/>
    <w:rsid w:val="00F275AA"/>
    <w:rsid w:val="00F53098"/>
    <w:rsid w:val="00F92621"/>
    <w:rsid w:val="00FB0305"/>
    <w:rsid w:val="00F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F0C47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customStyle="true" w:styleId="LjiljanaBlagojevi" w:type="paragraph">
    <w:name w:val="Ljiljana Blagojević"/>
    <w:rsid w:val="001C0919"/>
    <w:rPr>
      <w:rFonts w:eastAsia="Times New Roman"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A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A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A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F0C47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customStyle="1" w:styleId="LjiljanaBlagojevi" w:type="paragraph">
    <w:name w:val="Ljiljana Blagojević"/>
    <w:rsid w:val="001C0919"/>
    <w:rPr>
      <w:rFonts w:ascii="Arial" w:eastAsia="Times New Roman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A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A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A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4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ETERNA CONSULTING d.o.o.</izvorni_sadrzaj>
    <derivirana_varijabla naziv="DomainObject.Predmet.ProtustrankaFormated_1">  ETERNA CONSULTING d.o.o.</derivirana_varijabla>
  </DomainObject.Predmet.ProtustrankaFormated>
  <DomainObject.Predmet.ProtustrankaFormatedOIB>
    <izvorni_sadrzaj>  ETERNA CONSULTING d.o.o., OIB 88102508756</izvorni_sadrzaj>
    <derivirana_varijabla naziv="DomainObject.Predmet.ProtustrankaFormatedOIB_1">  ETERNA CONSULTING d.o.o., OIB 88102508756</derivirana_varijabla>
  </DomainObject.Predmet.ProtustrankaFormatedOIB>
  <DomainObject.Predmet.ProtustrankaFormatedWithAdress>
    <izvorni_sadrzaj> ETERNA CONSULTING d.o.o., Ive Šodića 30, 51221 Kostrena</izvorni_sadrzaj>
    <derivirana_varijabla naziv="DomainObject.Predmet.ProtustrankaFormatedWithAdress_1"> ETERNA CONSULTING d.o.o., Ive Šodića 30, 51221 Kostrena</derivirana_varijabla>
  </DomainObject.Predmet.ProtustrankaFormatedWithAdress>
  <DomainObject.Predmet.ProtustrankaFormatedWithAdressOIB>
    <izvorni_sadrzaj> ETERNA CONSULTING d.o.o., OIB 88102508756, Ive Šodića 30, 51221 Kostrena</izvorni_sadrzaj>
    <derivirana_varijabla naziv="DomainObject.Predmet.ProtustrankaFormatedWithAdressOIB_1"> ETERNA CONSULTING d.o.o., OIB 88102508756, Ive Šodića 30, 51221 Kostrena</derivirana_varijabla>
  </DomainObject.Predmet.ProtustrankaFormatedWithAdressOIB>
  <DomainObject.Predmet.ProtustrankaWithAdress>
    <izvorni_sadrzaj>ETERNA CONSULTING d.o.o. Ive Šodića 30, 51221 Kostrena</izvorni_sadrzaj>
    <derivirana_varijabla naziv="DomainObject.Predmet.ProtustrankaWithAdress_1">ETERNA CONSULTING d.o.o. Ive Šodića 30, 51221 Kostrena</derivirana_varijabla>
  </DomainObject.Predmet.ProtustrankaWithAdress>
  <DomainObject.Predmet.ProtustrankaWithAdressOIB>
    <izvorni_sadrzaj>ETERNA CONSULTING d.o.o., OIB 88102508756, Ive Šodića 30, 51221 Kostrena</izvorni_sadrzaj>
    <derivirana_varijabla naziv="DomainObject.Predmet.ProtustrankaWithAdressOIB_1">ETERNA CONSULTING d.o.o., OIB 88102508756, Ive Šodića 30, 51221 Kostrena</derivirana_varijabla>
  </DomainObject.Predmet.ProtustrankaWithAdressOIB>
  <DomainObject.Predmet.ProtustrankaNazivFormated>
    <izvorni_sadrzaj>ETERNA CONSULTING d.o.o.</izvorni_sadrzaj>
    <derivirana_varijabla naziv="DomainObject.Predmet.ProtustrankaNazivFormated_1">ETERNA CONSULTING d.o.o.</derivirana_varijabla>
  </DomainObject.Predmet.ProtustrankaNazivFormated>
  <DomainObject.Predmet.ProtustrankaNazivFormatedOIB>
    <izvorni_sadrzaj>ETERNA CONSULTING d.o.o., OIB 88102508756</izvorni_sadrzaj>
    <derivirana_varijabla naziv="DomainObject.Predmet.ProtustrankaNazivFormatedOIB_1">ETERNA CONSULTING d.o.o., OIB 88102508756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ETERNA CONSULTING d.o.o.</item>
    </izvorni_sadrzaj>
    <derivirana_varijabla naziv="DomainObject.Predmet.ProtuStrankaListFormated_1">
      <item>ETERNA CONSULTING d.o.o.</item>
    </derivirana_varijabla>
  </DomainObject.Predmet.ProtuStrankaListFormated>
  <DomainObject.Predmet.ProtuStrankaListFormatedOIB>
    <izvorni_sadrzaj>
      <item>ETERNA CONSULTING d.o.o., OIB 88102508756</item>
    </izvorni_sadrzaj>
    <derivirana_varijabla naziv="DomainObject.Predmet.ProtuStrankaListFormatedOIB_1">
      <item>ETERNA CONSULTING d.o.o., OIB 88102508756</item>
    </derivirana_varijabla>
  </DomainObject.Predmet.ProtuStrankaListFormatedOIB>
  <DomainObject.Predmet.ProtuStrankaListFormatedWithAdress>
    <izvorni_sadrzaj>
      <item>ETERNA CONSULTING d.o.o., Ive Šodića 30, 51221 Kostrena</item>
    </izvorni_sadrzaj>
    <derivirana_varijabla naziv="DomainObject.Predmet.ProtuStrankaListFormatedWithAdress_1">
      <item>ETERNA CONSULTING d.o.o., Ive Šodića 30, 51221 Kostrena</item>
    </derivirana_varijabla>
  </DomainObject.Predmet.ProtuStrankaListFormatedWithAdress>
  <DomainObject.Predmet.ProtuStrankaListFormatedWithAdressOIB>
    <izvorni_sadrzaj>
      <item>ETERNA CONSULTING d.o.o., OIB 88102508756, Ive Šodića 30, 51221 Kostrena</item>
    </izvorni_sadrzaj>
    <derivirana_varijabla naziv="DomainObject.Predmet.ProtuStrankaListFormatedWithAdressOIB_1">
      <item>ETERNA CONSULTING d.o.o., OIB 88102508756, Ive Šodića 30, 51221 Kostrena</item>
    </derivirana_varijabla>
  </DomainObject.Predmet.ProtuStrankaListFormatedWithAdressOIB>
  <DomainObject.Predmet.ProtuStrankaListNazivFormated>
    <izvorni_sadrzaj>
      <item>ETERNA CONSULTING d.o.o.</item>
    </izvorni_sadrzaj>
    <derivirana_varijabla naziv="DomainObject.Predmet.ProtuStrankaListNazivFormated_1">
      <item>ETERNA CONSULTING d.o.o.</item>
    </derivirana_varijabla>
  </DomainObject.Predmet.ProtuStrankaListNazivFormated>
  <DomainObject.Predmet.ProtuStrankaListNazivFormatedOIB>
    <izvorni_sadrzaj>
      <item>ETERNA CONSULTING d.o.o., OIB 88102508756</item>
    </izvorni_sadrzaj>
    <derivirana_varijabla naziv="DomainObject.Predmet.ProtuStrankaListNazivFormatedOIB_1">
      <item>ETERNA CONSULTING d.o.o., OIB 88102508756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ETERNA CONSULTING d.o.o.</izvorni_sadrzaj>
    <derivirana_varijabla naziv="DomainObject.Predmet.ProtustrankaIDrugi_1">ETERNA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ETERNA CONSULTING d.o.o., OIB 88102508756, Ive Šodića 30, 51221 Kostrena</izvorni_sadrzaj>
    <derivirana_varijabla naziv="DomainObject.Predmet.ProtustrankaIDrugiAdressOIB_1">ETERNA CONSULTING d.o.o., OIB 88102508756, Ive Šodića 30,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ETERNA CONSULTING d.o.o.</item>
    </izvorni_sadrzaj>
    <derivirana_varijabla naziv="DomainObject.Predmet.SudioniciListNaziv_1">
      <item>FINA  Rijeka</item>
      <item>ETERNA CONSULTING d.o.o.</item>
    </derivirana_varijabla>
  </DomainObject.Predmet.SudioniciListNaziv>
  <DomainObject.Predmet.SudioniciListAdressOIB>
    <izvorni_sadrzaj>
      <item>FINA  Rijeka, OIB 85821130368, Frana Kurelca 8,51000 Rijeka</item>
      <item>ETERNA CONSULTING d.o.o., OIB 88102508756, Ive Šodića 30,51221 Kostrena</item>
    </izvorni_sadrzaj>
    <derivirana_varijabla naziv="DomainObject.Predmet.SudioniciListAdressOIB_1">
      <item>FINA  Rijeka, OIB 85821130368, Frana Kurelca 8,51000 Rijeka</item>
      <item>ETERNA CONSULTING d.o.o., OIB 88102508756, Ive Šodića 30,51221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88102508756</item>
    </izvorni_sadrzaj>
    <derivirana_varijabla naziv="DomainObject.Predmet.SudioniciListNazivOIB_1">
      <item>, OIB 85821130368</item>
      <item>, OIB 88102508756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3107</properties:Characters>
  <properties:Lines>80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2018-03-19T12:47:00Z</dcterms:created>
  <dc:creator>Kristina Šarlija</dc:creator>
  <cp:lastModifiedBy>Jasna Radulović</cp:lastModifiedBy>
  <cp:lastPrinted>2018-03-12T08:32:00Z</cp:lastPrinted>
  <dcterms:modified xmlns:xsi="http://www.w3.org/2001/XMLSchema-instance" xsi:type="dcterms:W3CDTF">2018-03-19T12:58:00Z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(190-18 pokretanje.docx)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