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e52d" w14:paraId="feae52d" w:rsidRDefault="009A5329" w:rsidP="009A5329" w:rsidR="009A5329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  <w:szCs w:val="24"/>
        </w:rPr>
        <w:drawing>
          <wp:inline distR="0" distL="0" distB="0" distT="0">
            <wp:extent cy="960755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A5329" w:rsidP="009A5329" w:rsidR="009A5329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 xml:space="preserve">REPUBLIKA HRVATSKA                                                                             </w:t>
      </w:r>
    </w:p>
    <w:p w:rsidRDefault="009A5329" w:rsidP="009A5329" w:rsidR="009A5329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Trgovački sud u Zagrebu</w:t>
      </w:r>
    </w:p>
    <w:p w:rsidRDefault="009A5329" w:rsidP="009A5329" w:rsidR="009A5329">
      <w:pPr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cstheme="minorBidi" w:eastAsiaTheme="minorHAnsi" w:hAnsi="Times New Roman" w:ascii="Times New Roman"/>
          <w:szCs w:val="22"/>
          <w:lang w:eastAsia="en-US"/>
        </w:rPr>
        <w:t>Zagreb, Amruševa 2/II</w:t>
      </w: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Mirjani Chour Hršak, nakon obustavljenog skraćenog stečajnog postupak nad dužnikom </w:t>
      </w:r>
      <w:r>
        <w:rPr>
          <w:rFonts w:eastAsiaTheme="minorHAnsi" w:hAnsi="Times New Roman" w:ascii="Times New Roman"/>
          <w:szCs w:val="24"/>
          <w:lang w:eastAsia="en-US"/>
        </w:rPr>
        <w:t>MIBO TEHNOART</w:t>
      </w:r>
      <w:r>
        <w:rPr>
          <w:rFonts w:eastAsiaTheme="minorHAnsi" w:cs="Arial"/>
          <w:sz w:val="18"/>
          <w:szCs w:val="18"/>
          <w:lang w:eastAsia="en-US"/>
        </w:rPr>
        <w:t xml:space="preserve"> </w:t>
      </w:r>
      <w:r>
        <w:rPr>
          <w:rFonts w:hAnsi="Times New Roman" w:ascii="Times New Roman"/>
          <w:szCs w:val="24"/>
        </w:rPr>
        <w:t xml:space="preserve">d.o.o. Sesvete, S. Kovačića 2, OIB: </w:t>
      </w:r>
      <w:r>
        <w:rPr>
          <w:rFonts w:eastAsiaTheme="minorHAnsi" w:hAnsi="Times New Roman" w:ascii="Times New Roman"/>
          <w:szCs w:val="24"/>
          <w:lang w:eastAsia="en-US"/>
        </w:rPr>
        <w:t>69908106720</w:t>
      </w:r>
      <w:r>
        <w:rPr>
          <w:rFonts w:hAnsi="Times New Roman" w:ascii="Times New Roman"/>
          <w:szCs w:val="24"/>
        </w:rPr>
        <w:t xml:space="preserve">, MBS: </w:t>
      </w:r>
      <w:r>
        <w:rPr>
          <w:rFonts w:eastAsiaTheme="minorHAnsi" w:hAnsi="Times New Roman" w:ascii="Times New Roman"/>
          <w:szCs w:val="24"/>
          <w:lang w:eastAsia="en-US"/>
        </w:rPr>
        <w:t>080714106</w:t>
      </w:r>
      <w:r>
        <w:rPr>
          <w:rFonts w:hAnsi="Times New Roman" w:ascii="Times New Roman"/>
          <w:szCs w:val="24"/>
        </w:rPr>
        <w:t>, dana 07. ožujka 2018. godine</w:t>
      </w:r>
    </w:p>
    <w:p w:rsidRDefault="009A5329" w:rsidP="009A5329" w:rsidR="009A5329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9A5329" w:rsidP="009A5329" w:rsidR="009A5329">
      <w:pPr>
        <w:jc w:val="center"/>
        <w:rPr>
          <w:rFonts w:hAnsi="Times New Roman" w:ascii="Times New Roman"/>
          <w:b/>
          <w:szCs w:val="24"/>
        </w:rPr>
      </w:pPr>
    </w:p>
    <w:p w:rsidRDefault="009A5329" w:rsidP="009A5329" w:rsidR="009A5329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>
        <w:rPr>
          <w:rFonts w:eastAsiaTheme="minorHAnsi" w:hAnsi="Times New Roman" w:ascii="Times New Roman"/>
          <w:szCs w:val="24"/>
          <w:lang w:eastAsia="en-US"/>
        </w:rPr>
        <w:t>MIBO TEHNOART</w:t>
      </w:r>
      <w:r>
        <w:rPr>
          <w:rFonts w:eastAsiaTheme="minorHAnsi" w:cs="Arial"/>
          <w:sz w:val="18"/>
          <w:szCs w:val="18"/>
          <w:lang w:eastAsia="en-US"/>
        </w:rPr>
        <w:t xml:space="preserve"> </w:t>
      </w:r>
      <w:r>
        <w:rPr>
          <w:rFonts w:hAnsi="Times New Roman" w:ascii="Times New Roman"/>
          <w:szCs w:val="24"/>
        </w:rPr>
        <w:t xml:space="preserve">d.o.o. Sesvete, S. Kovačića 2, OIB: </w:t>
      </w:r>
      <w:r>
        <w:rPr>
          <w:rFonts w:eastAsiaTheme="minorHAnsi" w:hAnsi="Times New Roman" w:ascii="Times New Roman"/>
          <w:szCs w:val="24"/>
          <w:lang w:eastAsia="en-US"/>
        </w:rPr>
        <w:t>69908106720</w:t>
      </w:r>
      <w:r>
        <w:rPr>
          <w:rFonts w:hAnsi="Times New Roman" w:ascii="Times New Roman"/>
          <w:szCs w:val="24"/>
        </w:rPr>
        <w:t xml:space="preserve">, MBS: </w:t>
      </w:r>
      <w:r>
        <w:rPr>
          <w:rFonts w:eastAsiaTheme="minorHAnsi" w:hAnsi="Times New Roman" w:ascii="Times New Roman"/>
          <w:szCs w:val="24"/>
          <w:lang w:eastAsia="en-US"/>
        </w:rPr>
        <w:t>080714106</w:t>
      </w:r>
      <w:r>
        <w:rPr>
          <w:rFonts w:hAnsi="Times New Roman" w:ascii="Times New Roman"/>
          <w:szCs w:val="24"/>
        </w:rPr>
        <w:t>.</w:t>
      </w: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9A5329" w:rsidP="009A5329" w:rsidR="009A532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9A5329" w:rsidP="009A5329" w:rsidR="009A5329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Nalaže se osobi ovlaštenoj za zastupanje dužnika po zakonu </w:t>
      </w:r>
      <w:r>
        <w:rPr>
          <w:rFonts w:eastAsiaTheme="minorHAnsi" w:hAnsi="Times New Roman" w:ascii="Times New Roman"/>
          <w:szCs w:val="24"/>
          <w:lang w:eastAsia="en-US"/>
        </w:rPr>
        <w:t xml:space="preserve">Borisu Ćurkoviću, Sesvete, S. Kovačića 2,  OIB: 19314873716, </w:t>
      </w:r>
      <w:r>
        <w:rPr>
          <w:rFonts w:hAnsi="Times New Roman" w:ascii="Times New Roman"/>
          <w:szCs w:val="24"/>
        </w:rPr>
        <w:t>da u roku od 15 dana od dana primitka ovog zaključka podnese ovome sudu pozivom na gornji broj spisa pisano izvješće o financijskog-gospodarskom stanju kod dužnika u kojem će, između ostalog, navesti činjenice o imovini i obvezama dužnika, konkretno:</w:t>
      </w:r>
    </w:p>
    <w:p w:rsidRDefault="009A5329" w:rsidP="009A5329" w:rsidR="009A5329">
      <w:pPr>
        <w:ind w:left="709"/>
        <w:contextualSpacing/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9A5329" w:rsidP="009A5329" w:rsidR="009A5329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9A5329" w:rsidP="009A5329" w:rsidR="009A5329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9A5329" w:rsidP="009A5329" w:rsidR="009A5329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9A5329" w:rsidP="009A5329" w:rsidR="009A5329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9A5329" w:rsidP="009A5329" w:rsidR="009A5329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9A5329" w:rsidP="009A5329" w:rsidR="009A5329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9A5329" w:rsidP="009A5329" w:rsidR="009A5329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9A5329" w:rsidP="009A5329" w:rsidR="009A5329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9A5329" w:rsidP="009A5329" w:rsidR="009A5329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9A5329" w:rsidP="009A5329" w:rsidR="009A5329">
      <w:pPr>
        <w:numPr>
          <w:ilvl w:val="0"/>
          <w:numId w:val="2"/>
        </w:numPr>
        <w:ind w:left="1843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ind w:firstLine="12" w:left="708"/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ind w:firstLine="12" w:left="708"/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 odgovara se kao za davanje lažnog iskaza u postupku pred sudom.</w:t>
      </w: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ind w:firstLine="7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Navedene osobe odgovaraju vjerovnicima osobno za naknadu štete koju su im prouzročile uskratom davanja ili davanja netočnih ili nepotpunih podataka.</w:t>
      </w: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ind w:firstLine="12" w:left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dužnika odrediti dovođenje, a i novčano je kazniti u iznosu do 10.000,00 kuna</w:t>
      </w: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9A5329" w:rsidP="009A5329" w:rsidR="009A5329">
      <w:pPr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Određuje se ročište radi očitovanja o prijedlogu za otvaranje stečajnog postupka nad gore navedenim dužnikom na dan</w:t>
      </w:r>
    </w:p>
    <w:p w:rsidRDefault="009A5329" w:rsidP="009A5329" w:rsidR="009A5329">
      <w:pPr>
        <w:ind w:left="720"/>
        <w:contextualSpacing/>
        <w:rPr>
          <w:rFonts w:hAnsi="Times New Roman" w:ascii="Times New Roman"/>
          <w:szCs w:val="24"/>
        </w:rPr>
      </w:pP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09. svibnja 2018. godine u 11,00 sati</w:t>
      </w:r>
    </w:p>
    <w:p w:rsidRDefault="009A5329" w:rsidP="009A5329" w:rsidR="009A5329">
      <w:pPr>
        <w:rPr>
          <w:rFonts w:hAnsi="Times New Roman" w:ascii="Times New Roman"/>
          <w:szCs w:val="24"/>
        </w:rPr>
      </w:pPr>
    </w:p>
    <w:p w:rsidRDefault="009A5329" w:rsidP="009A5329" w:rsidR="009A5329">
      <w:pPr>
        <w:ind w:firstLine="70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koje se pozivaju:</w:t>
      </w:r>
    </w:p>
    <w:p w:rsidRDefault="009A5329" w:rsidP="009A5329" w:rsidR="009A5329">
      <w:pPr>
        <w:ind w:left="709"/>
        <w:rPr>
          <w:rFonts w:hAnsi="Times New Roman" w:ascii="Times New Roman"/>
          <w:szCs w:val="24"/>
        </w:rPr>
      </w:pPr>
    </w:p>
    <w:p w:rsidRDefault="009A5329" w:rsidP="009A5329" w:rsidR="009A5329">
      <w:pPr>
        <w:numPr>
          <w:ilvl w:val="0"/>
          <w:numId w:val="3"/>
        </w:numPr>
        <w:tabs>
          <w:tab w:pos="0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Predlagatelji: </w:t>
      </w:r>
    </w:p>
    <w:p w:rsidRDefault="009A5329" w:rsidP="009A5329" w:rsidR="009A5329" w:rsidRPr="009A5329">
      <w:pPr>
        <w:numPr>
          <w:ilvl w:val="0"/>
          <w:numId w:val="2"/>
        </w:numPr>
        <w:tabs>
          <w:tab w:pos="0" w:val="left"/>
        </w:tabs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H-ABDUCO d.o.o. Zagreb, Slavonska avenija 6a, OIB: 13667298928,</w:t>
      </w:r>
    </w:p>
    <w:p w:rsidRDefault="009A5329" w:rsidP="009A5329" w:rsidR="009A5329">
      <w:pPr>
        <w:numPr>
          <w:ilvl w:val="0"/>
          <w:numId w:val="3"/>
        </w:numPr>
        <w:tabs>
          <w:tab w:pos="0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Zagreb, Trg Svibanjskih žrtava 1995. 1,</w:t>
      </w:r>
    </w:p>
    <w:p w:rsidRDefault="009A5329" w:rsidP="009A5329" w:rsidR="009A5329">
      <w:pPr>
        <w:numPr>
          <w:ilvl w:val="0"/>
          <w:numId w:val="3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Dužnik,</w:t>
      </w:r>
    </w:p>
    <w:p w:rsidRDefault="009A5329" w:rsidP="009A5329" w:rsidR="009A5329">
      <w:pPr>
        <w:numPr>
          <w:ilvl w:val="0"/>
          <w:numId w:val="3"/>
        </w:numPr>
        <w:tabs>
          <w:tab w:pos="1276" w:val="left"/>
        </w:tabs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 </w:t>
      </w:r>
      <w:r>
        <w:rPr>
          <w:rFonts w:eastAsiaTheme="minorHAnsi" w:hAnsi="Times New Roman" w:ascii="Times New Roman"/>
          <w:szCs w:val="24"/>
          <w:lang w:eastAsia="en-US"/>
        </w:rPr>
        <w:t>Boris Ćurković</w:t>
      </w:r>
      <w:r>
        <w:rPr>
          <w:rFonts w:hAnsi="Times New Roman" w:ascii="Times New Roman"/>
          <w:szCs w:val="24"/>
        </w:rPr>
        <w:t>.</w:t>
      </w:r>
    </w:p>
    <w:p w:rsidRDefault="009A5329" w:rsidP="009A5329" w:rsidR="009A5329">
      <w:pPr>
        <w:tabs>
          <w:tab w:pos="1276" w:val="left"/>
        </w:tabs>
        <w:ind w:left="840"/>
        <w:contextualSpacing/>
        <w:rPr>
          <w:rFonts w:hAnsi="Times New Roman" w:ascii="Times New Roman"/>
          <w:szCs w:val="24"/>
        </w:rPr>
      </w:pPr>
    </w:p>
    <w:p w:rsidRDefault="009A5329" w:rsidP="009A5329" w:rsidR="009A5329">
      <w:pPr>
        <w:tabs>
          <w:tab w:pos="1276" w:val="left"/>
        </w:tabs>
        <w:ind w:left="840"/>
        <w:contextualSpacing/>
        <w:rPr>
          <w:rFonts w:hAnsi="Times New Roman" w:ascii="Times New Roman"/>
          <w:szCs w:val="24"/>
        </w:rPr>
      </w:pPr>
    </w:p>
    <w:p w:rsidRDefault="009A5329" w:rsidP="009A5329" w:rsidR="009A5329">
      <w:pPr>
        <w:tabs>
          <w:tab w:pos="1276" w:val="left"/>
        </w:tabs>
        <w:ind w:left="851"/>
        <w:contextualSpacing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pisano očitovati.</w:t>
      </w:r>
    </w:p>
    <w:p w:rsidRDefault="009A5329" w:rsidP="009A5329" w:rsidR="009A5329">
      <w:pPr>
        <w:rPr>
          <w:rFonts w:hAnsi="Times New Roman" w:ascii="Times New Roman"/>
          <w:szCs w:val="24"/>
        </w:rPr>
      </w:pP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 gore navedenim dužnikom pravomoćno je obustavljen skraćeni stečajni postupak vođen po prijedlogu Financijske agencije, temeljem odredbe čl. 433. Stečajnog zakona (NN 71/15,dalje SZ) koja propisuje da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 odnosno otvaranju stečajnog postupka.</w:t>
      </w: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H-ABDUCO d.o.o. Zagreb, Slavonska avenija 6a, OIB: 13667298928, predložio je otvaranje redovnog stečajnog postupka nad dužnikom, navodeći da prema dužniku ima nepodmirene novčane tražbine, čime su se ostvarili uvjeti iz čl. 433. SZ-a,</w:t>
      </w: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navodi da u Očevidniku redoslijeda osnova za plaćanje dužnik ima evidentirane nepodmirene osnove za plaćanje u neprekinutom razdoblju od </w:t>
      </w:r>
      <w:r w:rsidR="00B33EF5">
        <w:rPr>
          <w:rFonts w:hAnsi="Times New Roman" w:ascii="Times New Roman"/>
          <w:szCs w:val="24"/>
        </w:rPr>
        <w:t>1573</w:t>
      </w:r>
      <w:r>
        <w:rPr>
          <w:rFonts w:hAnsi="Times New Roman" w:ascii="Times New Roman"/>
          <w:szCs w:val="24"/>
        </w:rPr>
        <w:t xml:space="preserve"> dana u iznosu od </w:t>
      </w:r>
      <w:r w:rsidR="00B33EF5">
        <w:rPr>
          <w:rFonts w:hAnsi="Times New Roman" w:ascii="Times New Roman"/>
          <w:szCs w:val="24"/>
        </w:rPr>
        <w:t>1.744.852,51</w:t>
      </w:r>
      <w:r>
        <w:rPr>
          <w:rFonts w:hAnsi="Times New Roman" w:ascii="Times New Roman"/>
          <w:szCs w:val="24"/>
        </w:rPr>
        <w:t xml:space="preserve"> kn na dan </w:t>
      </w:r>
      <w:r w:rsidR="00B33EF5">
        <w:rPr>
          <w:rFonts w:hAnsi="Times New Roman" w:ascii="Times New Roman"/>
          <w:szCs w:val="24"/>
        </w:rPr>
        <w:t>01</w:t>
      </w:r>
      <w:r>
        <w:rPr>
          <w:rFonts w:hAnsi="Times New Roman" w:ascii="Times New Roman"/>
          <w:szCs w:val="24"/>
        </w:rPr>
        <w:t>. rujna 2015. godine.</w:t>
      </w: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se provodi, sukladno odredbi čl 2. SZ-a, radi skupnog namirenja vjerovnika stečajnog dužnika, unovčenje njegove imovine i podjelom prikupljenih sredstava vjerovnicima.</w:t>
      </w: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</w:p>
    <w:p w:rsidRDefault="00B33EF5" w:rsidP="009A5329" w:rsidR="00B33EF5">
      <w:pPr>
        <w:ind w:firstLine="720"/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 temeljem odredbe čl. 115. st.1. SZ-a odlučeno kao u izreci rješenja. Svrha je prethodnog postupka utvrđivanje pretpostavki za otvaranje stečajnog postupka nad dužnikom.</w:t>
      </w:r>
    </w:p>
    <w:p w:rsidRDefault="009A5329" w:rsidP="009A5329" w:rsidR="009A532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Kao u izreci zaključka odlučeno je pozivom na odredbe čl. 17. i 117. SZ-a, a poziv za ročište temelji se na odredbi čl. 123. SZ-a</w:t>
      </w: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07. ožujka 2018.</w:t>
      </w:r>
    </w:p>
    <w:p w:rsidRDefault="009A5329" w:rsidP="009A5329" w:rsidR="009A5329">
      <w:pPr>
        <w:jc w:val="center"/>
        <w:rPr>
          <w:rFonts w:hAnsi="Times New Roman" w:ascii="Times New Roman"/>
          <w:szCs w:val="24"/>
        </w:rPr>
      </w:pP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 U D A C :</w:t>
      </w: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A5329" w:rsidP="009A5329" w:rsidR="009A5329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MIRJANA CHOUR HRŠAK</w:t>
      </w:r>
      <w:r w:rsidR="00564A12">
        <w:rPr>
          <w:rFonts w:hAnsi="Times New Roman" w:ascii="Times New Roman"/>
          <w:szCs w:val="24"/>
        </w:rPr>
        <w:t>, v.r.</w:t>
      </w:r>
    </w:p>
    <w:p w:rsidRDefault="009A5329" w:rsidP="009A5329" w:rsidR="009A5329">
      <w:pPr>
        <w:jc w:val="right"/>
        <w:rPr>
          <w:rFonts w:hAnsi="Times New Roman" w:ascii="Times New Roman"/>
          <w:i/>
          <w:szCs w:val="24"/>
        </w:rPr>
      </w:pP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rješenja o pokretanju prethodnog postupka nije dopuštena posebna žalba (čl. 115. st. 1. SZ-a). </w:t>
      </w: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zaključka žalba nije dopuštena (čl. 19. st. 7.). </w:t>
      </w: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</w:p>
    <w:p w:rsidRDefault="00564A12" w:rsidP="00E40762" w:rsidR="00564A1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564A12" w:rsidP="00E40762" w:rsidR="00564A12">
      <w:pPr>
        <w:ind w:firstLine="708" w:left="3540"/>
        <w:jc w:val="center"/>
      </w:pPr>
      <w:r>
        <w:rPr>
          <w:rFonts w:hAnsi="Times New Roman" w:ascii="Times New Roman"/>
          <w:szCs w:val="24"/>
        </w:rPr>
        <w:t xml:space="preserve">             Vlasta Bogović Milisavljević</w:t>
      </w:r>
    </w:p>
    <w:p w:rsidRDefault="009A5329" w:rsidP="00564A12" w:rsidR="009A5329">
      <w:pPr>
        <w:ind w:left="720"/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jc w:val="both"/>
        <w:rPr>
          <w:rFonts w:hAnsi="Times New Roman" w:ascii="Times New Roman"/>
          <w:szCs w:val="24"/>
        </w:rPr>
      </w:pPr>
    </w:p>
    <w:p w:rsidRDefault="009A5329" w:rsidP="009A5329" w:rsidR="009A5329">
      <w:pPr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9A5329" w:rsidP="009A5329" w:rsidR="009A5329">
      <w:pPr>
        <w:rPr>
          <w:rFonts w:cstheme="minorBidi" w:eastAsiaTheme="minorHAnsi" w:hAnsi="Times New Roman" w:ascii="Times New Roman"/>
          <w:szCs w:val="22"/>
          <w:lang w:eastAsia="en-US"/>
        </w:rPr>
      </w:pPr>
    </w:p>
    <w:p w:rsidRDefault="009A5329" w:rsidP="009A5329" w:rsidR="009A5329">
      <w:pPr>
        <w:pStyle w:val="Uvuenotijeloteksta"/>
        <w:ind w:left="0"/>
        <w:jc w:val="both"/>
      </w:pPr>
    </w:p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329" w:rsidP="009A5329" w:rsidR="009A5329">
      <w:r>
        <w:separator/>
      </w:r>
    </w:p>
  </w:endnote>
  <w:endnote w:id="0" w:type="continuationSeparator">
    <w:p w:rsidRDefault="009A5329" w:rsidP="009A5329" w:rsidR="009A5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329" w:rsidP="009A5329" w:rsidR="009A5329">
      <w:r>
        <w:separator/>
      </w:r>
    </w:p>
  </w:footnote>
  <w:footnote w:id="0" w:type="continuationSeparator">
    <w:p w:rsidRDefault="009A5329" w:rsidP="009A5329" w:rsidR="009A5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94283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9A5329" w:rsidR="009A5329" w:rsidRPr="009A5329">
        <w:pPr>
          <w:pStyle w:val="Zaglavlje"/>
          <w:jc w:val="center"/>
          <w:rPr>
            <w:rFonts w:hAnsi="Times New Roman" w:ascii="Times New Roman"/>
          </w:rPr>
        </w:pPr>
        <w:r w:rsidRPr="009A5329">
          <w:rPr>
            <w:rFonts w:hAnsi="Times New Roman" w:ascii="Times New Roman"/>
          </w:rPr>
          <w:fldChar w:fldCharType="begin"/>
        </w:r>
        <w:r w:rsidRPr="009A5329">
          <w:rPr>
            <w:rFonts w:hAnsi="Times New Roman" w:ascii="Times New Roman"/>
          </w:rPr>
          <w:instrText>PAGE   \* MERGEFORMAT</w:instrText>
        </w:r>
        <w:r w:rsidRPr="009A5329">
          <w:rPr>
            <w:rFonts w:hAnsi="Times New Roman" w:ascii="Times New Roman"/>
          </w:rPr>
          <w:fldChar w:fldCharType="separate"/>
        </w:r>
        <w:r w:rsidR="00564A12">
          <w:rPr>
            <w:rFonts w:hAnsi="Times New Roman" w:ascii="Times New Roman"/>
            <w:noProof/>
          </w:rPr>
          <w:t>1</w:t>
        </w:r>
        <w:r w:rsidRPr="009A5329">
          <w:rPr>
            <w:rFonts w:hAnsi="Times New Roman" w:ascii="Times New Roman"/>
          </w:rPr>
          <w:fldChar w:fldCharType="end"/>
        </w:r>
      </w:p>
    </w:sdtContent>
  </w:sdt>
  <w:p w:rsidRDefault="009A5329" w:rsidP="009A5329" w:rsidR="009A5329" w:rsidRPr="009A5329">
    <w:pPr>
      <w:pStyle w:val="Zaglavlje"/>
      <w:jc w:val="right"/>
      <w:rPr>
        <w:rFonts w:hAnsi="Times New Roman" w:ascii="Times New Roman"/>
      </w:rPr>
    </w:pPr>
    <w:r w:rsidRPr="009A5329">
      <w:rPr>
        <w:rFonts w:hAnsi="Times New Roman" w:ascii="Times New Roman"/>
      </w:rPr>
      <w:t>34. St-1329/2017-3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5128FA"/>
    <w:multiLevelType w:val="hybridMultilevel"/>
    <w:tmpl w:val="657484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3830E5"/>
    <w:multiLevelType w:val="hybridMultilevel"/>
    <w:tmpl w:val="947A79B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AB34CF"/>
    <w:multiLevelType w:val="hybridMultilevel"/>
    <w:tmpl w:val="1DBC0FEE"/>
    <w:lvl w:tplc="A15E434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5329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64A12"/>
    <w:rsid w:val="00586C62"/>
    <w:rsid w:val="005C31AA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9A5329"/>
    <w:rsid w:val="00AF40C4"/>
    <w:rsid w:val="00B33EF5"/>
    <w:rsid w:val="00BA536C"/>
    <w:rsid w:val="00C60B87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5329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9A5329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9A532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3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32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A5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532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5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5329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4A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A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A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A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A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5329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9A5329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9A5329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3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32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A5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532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A5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5329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4A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A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A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A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A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14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St-1329/2017</izvorni_sadrzaj>
    <derivirana_varijabla naziv="DomainObject.Predmet.OznakaBroj_1">St-1329/2017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MIBO TEHNOART d.o.o. zastupanog po punomoćniku BORIS ĆURKOVIĆ</izvorni_sadrzaj>
    <derivirana_varijabla naziv="DomainObject.Predmet.ProtustrankaFormated_1">  MIBO TEHNOART d.o.o. zastupanog po punomoćniku BORIS ĆURKOVIĆ</derivirana_varijabla>
  </DomainObject.Predmet.ProtustrankaFormated>
  <DomainObject.Predmet.ProtustrankaFormatedOIB>
    <izvorni_sadrzaj>  MIBO TEHNOART d.o.o., OIB 69908106720 zastupanog po punomoćniku BORIS ĆURKOVIĆ</izvorni_sadrzaj>
    <derivirana_varijabla naziv="DomainObject.Predmet.ProtustrankaFormatedOIB_1">  MIBO TEHNOART d.o.o., OIB 69908106720 zastupanog po punomoćniku BORIS ĆURKOVIĆ</derivirana_varijabla>
  </DomainObject.Predmet.ProtustrankaFormatedOIB>
  <DomainObject.Predmet.ProtustrankaFormatedWithAdress>
    <izvorni_sadrzaj> MIBO TEHNOART d.o.o., S. Kovačića 2, 10360 Sesvete zastupanog po punomoćniku BORIS ĆURKOVIĆ</izvorni_sadrzaj>
    <derivirana_varijabla naziv="DomainObject.Predmet.ProtustrankaFormatedWithAdress_1"> MIBO TEHNOART d.o.o., S. Kovačića 2, 10360 Sesvete zastupanog po punomoćniku BORIS ĆURKOVIĆ</derivirana_varijabla>
  </DomainObject.Predmet.ProtustrankaFormatedWithAdress>
  <DomainObject.Predmet.ProtustrankaFormatedWithAdressOIB>
    <izvorni_sadrzaj> MIBO TEHNOART d.o.o., OIB 69908106720, S. Kovačića 2, 10360 Sesvete zastupanog po punomoćniku BORIS ĆURKOVIĆ</izvorni_sadrzaj>
    <derivirana_varijabla naziv="DomainObject.Predmet.ProtustrankaFormatedWithAdressOIB_1"> MIBO TEHNOART d.o.o., OIB 69908106720, S. Kovačića 2, 10360 Sesvete zastupanog po punomoćniku BORIS ĆURKOVIĆ</derivirana_varijabla>
  </DomainObject.Predmet.ProtustrankaFormatedWithAdressOIB>
  <DomainObject.Predmet.ProtustrankaWithAdress>
    <izvorni_sadrzaj>MIBO TEHNOART d.o.o. S. Kovačića 2, 10360 Sesvete</izvorni_sadrzaj>
    <derivirana_varijabla naziv="DomainObject.Predmet.ProtustrankaWithAdress_1">MIBO TEHNOART d.o.o. S. Kovačića 2, 10360 Sesvete</derivirana_varijabla>
  </DomainObject.Predmet.ProtustrankaWithAdress>
  <DomainObject.Predmet.ProtustrankaWithAdressOIB>
    <izvorni_sadrzaj>MIBO TEHNOART d.o.o., OIB 69908106720, S. Kovačića 2, 10360 Sesvete</izvorni_sadrzaj>
    <derivirana_varijabla naziv="DomainObject.Predmet.ProtustrankaWithAdressOIB_1">MIBO TEHNOART d.o.o., OIB 69908106720, S. Kovačića 2, 10360 Sesvete</derivirana_varijabla>
  </DomainObject.Predmet.ProtustrankaWithAdressOIB>
  <DomainObject.Predmet.ProtustrankaNazivFormated>
    <izvorni_sadrzaj>MIBO TEHNOART d.o.o.</izvorni_sadrzaj>
    <derivirana_varijabla naziv="DomainObject.Predmet.ProtustrankaNazivFormated_1">MIBO TEHNOART d.o.o.</derivirana_varijabla>
  </DomainObject.Predmet.ProtustrankaNazivFormated>
  <DomainObject.Predmet.ProtustrankaNazivFormatedOIB>
    <izvorni_sadrzaj>MIBO TEHNOART d.o.o., OIB 69908106720</izvorni_sadrzaj>
    <derivirana_varijabla naziv="DomainObject.Predmet.ProtustrankaNazivFormatedOIB_1">MIBO TEHNOART d.o.o., OIB 69908106720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</izvorni_sadrzaj>
    <derivirana_varijabla naziv="DomainObject.Predmet.StrankaFormated_1">  FINA Regionalni centar Zagreb; H-ABDUCO d.o.o</derivirana_varijabla>
  </DomainObject.Predmet.StrankaFormated>
  <DomainObject.Predmet.StrankaFormatedOIB>
    <izvorni_sadrzaj>  FINA Regionalni centar Zagreb, OIB 85821130368; H-ABDUCO d.o.o, OIB 13667298928</izvorni_sadrzaj>
    <derivirana_varijabla naziv="DomainObject.Predmet.StrankaFormatedOIB_1">  FINA Regionalni centar Zagreb, OIB 85821130368; H-ABDUCO d.o.o, OIB 13667298928</derivirana_varijabla>
  </DomainObject.Predmet.StrankaFormatedOIB>
  <DomainObject.Predmet.StrankaFormatedWithAdress>
    <izvorni_sadrzaj> FINA Regionalni centar Zagreb, Trg svibanjskih žrtava 1995. 1, 10000 Zagreb; H-ABDUCO d.o.o, Slavonska avenija 6A, 10000 Zagreb</izvorni_sadrzaj>
    <derivirana_varijabla naziv="DomainObject.Predmet.StrankaFormatedWithAdress_1"> FINA Regionalni centar Zagreb, Trg svibanjskih žrtava 1995. 1, 10000 Zagreb; H-ABDUCO d.o.o,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d.o.o, OIB 13667298928, Slavonska avenija 6A, 10000 Zagreb</izvorni_sadrzaj>
    <derivirana_varijabla naziv="DomainObject.Predmet.StrankaFormatedWithAdressOIB_1"> FINA Regionalni centar Zagreb, OIB 85821130368, Trg svibanjskih žrtava 1995. 1, 10000 Zagreb; H-ABDUCO d.o.o,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d.o.o Slavonska avenija 6A,10000 Zagreb</izvorni_sadrzaj>
    <derivirana_varijabla naziv="DomainObject.Predmet.StrankaWithAdress_1">FINA Regionalni centar Zagreb Trg svibanjskih žrtava 1995. 1,10000 Zagreb,H-ABDUCO d.o.o Slavonska avenija 6A,10000 Zagreb</derivirana_varijabla>
  </DomainObject.Predmet.StrankaWithAdress>
  <DomainObject.Predmet.StrankaWithAdressOIB>
    <izvorni_sadrzaj>FINA Regionalni centar Zagreb, OIB 85821130368, Trg svibanjskih žrtava 1995. 1,10000 Zagreb,H-ABDUCO d.o.o, OIB 13667298928, Slavonska avenija 6A,10000 Zagreb</izvorni_sadrzaj>
    <derivirana_varijabla naziv="DomainObject.Predmet.StrankaWithAdressOIB_1">FINA Regionalni centar Zagreb, OIB 85821130368, Trg svibanjskih žrtava 1995. 1,10000 Zagreb,H-ABDUCO d.o.o, OIB 13667298928, Slavonska avenija 6A,10000 Zagreb</derivirana_varijabla>
  </DomainObject.Predmet.StrankaWithAdressOIB>
  <DomainObject.Predmet.StrankaNazivFormated>
    <izvorni_sadrzaj>FINA Regionalni centar Zagreb,H-ABDUCO d.o.o</izvorni_sadrzaj>
    <derivirana_varijabla naziv="DomainObject.Predmet.StrankaNazivFormated_1">FINA Regionalni centar Zagreb,H-ABDUCO d.o.o</derivirana_varijabla>
  </DomainObject.Predmet.StrankaNazivFormated>
  <DomainObject.Predmet.StrankaNazivFormatedOIB>
    <izvorni_sadrzaj>FINA Regionalni centar Zagreb, OIB 85821130368,H-ABDUCO d.o.o, OIB 13667298928</izvorni_sadrzaj>
    <derivirana_varijabla naziv="DomainObject.Predmet.StrankaNazivFormatedOIB_1">FINA Regionalni centar Zagreb, OIB 85821130368,H-ABDUCO d.o.o,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H-ABDUCO d.o.o</item>
    </izvorni_sadrzaj>
    <derivirana_varijabla naziv="DomainObject.Predmet.StrankaListFormated_1">
      <item>FINA Regionalni centar Zagreb</item>
      <item>H-ABDUCO d.o.o</item>
    </derivirana_varijabla>
  </DomainObject.Predmet.StrankaListFormated>
  <DomainObject.Predmet.StrankaListFormatedOIB>
    <izvorni_sadrzaj>
      <item>FINA Regionalni centar Zagreb, OIB 85821130368</item>
      <item>H-ABDUCO d.o.o, OIB 13667298928</item>
    </izvorni_sadrzaj>
    <derivirana_varijabla naziv="DomainObject.Predmet.StrankaListFormatedOIB_1">
      <item>FINA Regionalni centar Zagreb, OIB 85821130368</item>
      <item>H-ABDUCO d.o.o,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d.o.o, Slavonska avenija 6A, 10000 Zagreb</item>
    </izvorni_sadrzaj>
    <derivirana_varijabla naziv="DomainObject.Predmet.StrankaListFormatedWithAdress_1">
      <item>FINA Regionalni centar Zagreb, Trg svibanjskih žrtava 1995. 1, 10000 Zagreb</item>
      <item>H-ABDUCO d.o.o,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d.o.o,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d.o.o,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d.o.o</item>
    </izvorni_sadrzaj>
    <derivirana_varijabla naziv="DomainObject.Predmet.StrankaListNazivFormated_1">
      <item>FINA Regionalni centar Zagreb</item>
      <item>H-ABDUCO d.o.o</item>
    </derivirana_varijabla>
  </DomainObject.Predmet.StrankaListNazivFormated>
  <DomainObject.Predmet.StrankaListNazivFormatedOIB>
    <izvorni_sadrzaj>
      <item>FINA Regionalni centar Zagreb, OIB 85821130368</item>
      <item>H-ABDUCO d.o.o, OIB 13667298928</item>
    </izvorni_sadrzaj>
    <derivirana_varijabla naziv="DomainObject.Predmet.StrankaListNazivFormatedOIB_1">
      <item>FINA Regionalni centar Zagreb, OIB 85821130368</item>
      <item>H-ABDUCO d.o.o, OIB 13667298928</item>
    </derivirana_varijabla>
  </DomainObject.Predmet.StrankaListNazivFormatedOIB>
  <DomainObject.Predmet.ProtuStrankaListFormated>
    <izvorni_sadrzaj>
      <item>MIBO TEHNOART d.o.o. zastupanog po punomoćniku BORIS ĆURKOVIĆ</item>
    </izvorni_sadrzaj>
    <derivirana_varijabla naziv="DomainObject.Predmet.ProtuStrankaListFormated_1">
      <item>MIBO TEHNOART d.o.o. zastupanog po punomoćniku BORIS ĆURKOVIĆ</item>
    </derivirana_varijabla>
  </DomainObject.Predmet.ProtuStrankaListFormated>
  <DomainObject.Predmet.ProtuStrankaListFormatedOIB>
    <izvorni_sadrzaj>
      <item>MIBO TEHNOART d.o.o., OIB 69908106720 zastupanog po punomoćniku BORIS ĆURKOVIĆ</item>
    </izvorni_sadrzaj>
    <derivirana_varijabla naziv="DomainObject.Predmet.ProtuStrankaListFormatedOIB_1">
      <item>MIBO TEHNOART d.o.o., OIB 69908106720 zastupanog po punomoćniku BORIS ĆURKOVIĆ</item>
    </derivirana_varijabla>
  </DomainObject.Predmet.ProtuStrankaListFormatedOIB>
  <DomainObject.Predmet.ProtuStrankaListFormatedWithAdress>
    <izvorni_sadrzaj>
      <item>MIBO TEHNOART d.o.o., S. Kovačića 2, 10360 Sesvete zastupanog po punomoćniku BORIS ĆURKOVIĆ</item>
    </izvorni_sadrzaj>
    <derivirana_varijabla naziv="DomainObject.Predmet.ProtuStrankaListFormatedWithAdress_1">
      <item>MIBO TEHNOART d.o.o., S. Kovačića 2, 10360 Sesvete zastupanog po punomoćniku BORIS ĆURKOVIĆ</item>
    </derivirana_varijabla>
  </DomainObject.Predmet.ProtuStrankaListFormatedWithAdress>
  <DomainObject.Predmet.ProtuStrankaListFormatedWithAdressOIB>
    <izvorni_sadrzaj>
      <item>MIBO TEHNOART d.o.o., OIB 69908106720, S. Kovačića 2, 10360 Sesvete zastupanog po punomoćniku BORIS ĆURKOVIĆ</item>
    </izvorni_sadrzaj>
    <derivirana_varijabla naziv="DomainObject.Predmet.ProtuStrankaListFormatedWithAdressOIB_1">
      <item>MIBO TEHNOART d.o.o., OIB 69908106720, S. Kovačića 2, 10360 Sesvete zastupanog po punomoćniku BORIS ĆURKOVIĆ</item>
    </derivirana_varijabla>
  </DomainObject.Predmet.ProtuStrankaListFormatedWithAdressOIB>
  <DomainObject.Predmet.ProtuStrankaListNazivFormated>
    <izvorni_sadrzaj>
      <item>MIBO TEHNOART d.o.o.</item>
    </izvorni_sadrzaj>
    <derivirana_varijabla naziv="DomainObject.Predmet.ProtuStrankaListNazivFormated_1">
      <item>MIBO TEHNOART d.o.o.</item>
    </derivirana_varijabla>
  </DomainObject.Predmet.ProtuStrankaListNazivFormated>
  <DomainObject.Predmet.ProtuStrankaListNazivFormatedOIB>
    <izvorni_sadrzaj>
      <item>MIBO TEHNOART d.o.o., OIB 69908106720</item>
    </izvorni_sadrzaj>
    <derivirana_varijabla naziv="DomainObject.Predmet.ProtuStrankaListNazivFormatedOIB_1">
      <item>MIBO TEHNOART d.o.o., OIB 69908106720</item>
    </derivirana_varijabla>
  </DomainObject.Predmet.ProtuStrankaListNazivFormatedOIB>
  <DomainObject.Predmet.OstaliListFormated>
    <izvorni_sadrzaj>
      <item>BORIS ĆURKOVIĆ punomoćnik sudionika u postupku MIBO TEHNOART d.o.o.</item>
    </izvorni_sadrzaj>
    <derivirana_varijabla naziv="DomainObject.Predmet.OstaliListFormated_1">
      <item>BORIS ĆURKOVIĆ punomoćnik sudionika u postupku MIBO TEHNOART d.o.o.</item>
    </derivirana_varijabla>
  </DomainObject.Predmet.OstaliListFormated>
  <DomainObject.Predmet.OstaliListFormatedOIB>
    <izvorni_sadrzaj>
      <item>BORIS ĆURKOVIĆ, OIB 19314873716 punomoćnik sudionika u postupku MIBO TEHNOART d.o.o.</item>
    </izvorni_sadrzaj>
    <derivirana_varijabla naziv="DomainObject.Predmet.OstaliListFormatedOIB_1">
      <item>BORIS ĆURKOVIĆ, OIB 19314873716 punomoćnik sudionika u postupku MIBO TEHNOART d.o.o.</item>
    </derivirana_varijabla>
  </DomainObject.Predmet.OstaliListFormatedOIB>
  <DomainObject.Predmet.OstaliListFormatedWithAdress>
    <izvorni_sadrzaj>
      <item>BORIS ĆURKOVIĆ, S.KOVAČIĆA 2, 10360 Sesvete punomoćnik sudionika u postupku MIBO TEHNOART d.o.o.</item>
    </izvorni_sadrzaj>
    <derivirana_varijabla naziv="DomainObject.Predmet.OstaliListFormatedWithAdress_1">
      <item>BORIS ĆURKOVIĆ, S.KOVAČIĆA 2, 10360 Sesvete punomoćnik sudionika u postupku MIBO TEHNOART d.o.o.</item>
    </derivirana_varijabla>
  </DomainObject.Predmet.OstaliListFormatedWithAdress>
  <DomainObject.Predmet.OstaliListFormatedWithAdressOIB>
    <izvorni_sadrzaj>
      <item>BORIS ĆURKOVIĆ, OIB 19314873716, S.KOVAČIĆA 2, 10360 Sesvete punomoćnik sudionika u postupku MIBO TEHNOART d.o.o.</item>
    </izvorni_sadrzaj>
    <derivirana_varijabla naziv="DomainObject.Predmet.OstaliListFormatedWithAdressOIB_1">
      <item>BORIS ĆURKOVIĆ, OIB 19314873716, S.KOVAČIĆA 2, 10360 Sesvete punomoćnik sudionika u postupku MIBO TEHNOART d.o.o.</item>
    </derivirana_varijabla>
  </DomainObject.Predmet.OstaliListFormatedWithAdressOIB>
  <DomainObject.Predmet.OstaliListNazivFormated>
    <izvorni_sadrzaj>
      <item>BORIS ĆURKOVIĆ</item>
    </izvorni_sadrzaj>
    <derivirana_varijabla naziv="DomainObject.Predmet.OstaliListNazivFormated_1">
      <item>BORIS ĆURKOVIĆ</item>
    </derivirana_varijabla>
  </DomainObject.Predmet.OstaliListNazivFormated>
  <DomainObject.Predmet.OstaliListNazivFormatedOIB>
    <izvorni_sadrzaj>
      <item>BORIS ĆURKOVIĆ, OIB 19314873716</item>
    </izvorni_sadrzaj>
    <derivirana_varijabla naziv="DomainObject.Predmet.OstaliListNazivFormatedOIB_1">
      <item>BORIS ĆURKOVIĆ, OIB 19314873716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MIBO TEHNOART d.o.o.</izvorni_sadrzaj>
    <derivirana_varijabla naziv="DomainObject.Predmet.ProtustrankaIDrugi_1">MIBO TEHNOART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MIBO TEHNOART d.o.o., OIB 69908106720, S. Kovačića 2, 10360 Sesvete</izvorni_sadrzaj>
    <derivirana_varijabla naziv="DomainObject.Predmet.ProtustrankaIDrugiAdressOIB_1">MIBO TEHNOART d.o.o., OIB 69908106720, S. Kovačića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MIBO TEHNOART d.o.o.</item>
      <item>FINA Regionalni centar Zagreb</item>
      <item>BORIS ĆURKOVIĆ</item>
      <item>H-ABDUCO d.o.o</item>
    </izvorni_sadrzaj>
    <derivirana_varijabla naziv="DomainObject.Predmet.SudioniciListNaziv_1">
      <item>MIBO TEHNOART d.o.o.</item>
      <item>FINA Regionalni centar Zagreb</item>
      <item>BORIS ĆURKOVIĆ</item>
      <item>H-ABDUCO d.o.o</item>
    </derivirana_varijabla>
  </DomainObject.Predmet.SudioniciListNaziv>
  <DomainObject.Predmet.SudioniciListAdressOIB>
    <izvorni_sadrzaj>
      <item>MIBO TEHNOART d.o.o., OIB 69908106720, S. Kovačića 2,10360 Sesvete</item>
      <item>FINA Regionalni centar Zagreb, OIB 85821130368, Trg svibanjskih žrtava 1995. 1,10000 Zagreb</item>
      <item>BORIS ĆURKOVIĆ, OIB 19314873716, S.KOVAČIĆA 2,10360 Sesvete</item>
      <item>H-ABDUCO d.o.o, OIB 13667298928, Slavonska avenija 6A,10000 Zagreb</item>
    </izvorni_sadrzaj>
    <derivirana_varijabla naziv="DomainObject.Predmet.SudioniciListAdressOIB_1">
      <item>MIBO TEHNOART d.o.o., OIB 69908106720, S. Kovačića 2,10360 Sesvete</item>
      <item>FINA Regionalni centar Zagreb, OIB 85821130368, Trg svibanjskih žrtava 1995. 1,10000 Zagreb</item>
      <item>BORIS ĆURKOVIĆ, OIB 19314873716, S.KOVAČIĆA 2,10360 Sesvete</item>
      <item>H-ABDUCO d.o.o,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69908106720</item>
      <item>, OIB 85821130368</item>
      <item>, OIB 19314873716</item>
      <item>, OIB 13667298928</item>
    </izvorni_sadrzaj>
    <derivirana_varijabla naziv="DomainObject.Predmet.SudioniciListNazivOIB_1">
      <item>, OIB 69908106720</item>
      <item>, OIB 85821130368</item>
      <item>, OIB 19314873716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3886</properties:Characters>
  <properties:Lines>122</properties:Lines>
  <properties:Paragraphs>51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2018-03-07T08:17:00Z</dcterms:created>
  <dc:creator>Vlasta Bogović Milisavljević</dc:creator>
  <cp:lastModifiedBy>Vlasta Bogović Milisavljević</cp:lastModifiedBy>
  <cp:lastPrinted>2018-03-07T08:30:00Z</cp:lastPrinted>
  <dcterms:modified xmlns:xsi="http://www.w3.org/2001/XMLSchema-instance" xsi:type="dcterms:W3CDTF">2018-03-07T08:30:00Z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07.03.2018..docx)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