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fcb2" w14:paraId="43cfcb2" w:rsidRDefault="001A5A83" w:rsidP="001A5A83" w:rsidR="001A5A83">
      <w:pPr>
        <w:spacing w:lineRule="auto" w:line="276" w:after="0"/>
        <w15:collapsed w:val="false"/>
        <w:rPr>
          <w:rFonts w:cs="Times New Roman" w:hAnsi="Times New Roman" w:ascii="Times New Roman"/>
          <w:b/>
        </w:rPr>
      </w:pPr>
      <w:bookmarkStart w:name="_GoBack" w:id="0"/>
      <w:bookmarkEnd w:id="0"/>
    </w:p>
    <w:p w:rsidRDefault="001A5A83" w:rsidP="001A5A83" w:rsidR="001A5A83" w:rsidRPr="003726DD">
      <w:pPr>
        <w:jc w:val="center"/>
        <w:rPr>
          <w:rFonts w:hAnsi="Times New Roman" w:ascii="Times New Roman"/>
          <w:b/>
          <w:sz w:val="28"/>
        </w:rPr>
      </w:pPr>
      <w:r w:rsidRPr="00655B39">
        <w:rPr>
          <w:rFonts w:hAnsi="Times New Roman" w:ascii="Times New Roman"/>
          <w:b/>
          <w:sz w:val="28"/>
        </w:rPr>
        <w:t xml:space="preserve">Obrazac </w:t>
      </w:r>
      <w:r w:rsidRPr="003726DD">
        <w:rPr>
          <w:rFonts w:hAnsi="Times New Roman" w:ascii="Times New Roman"/>
          <w:b/>
          <w:sz w:val="28"/>
        </w:rPr>
        <w:t>19.</w:t>
      </w:r>
    </w:p>
    <w:p w:rsidRDefault="001A5A83" w:rsidP="001A5A83" w:rsidR="001A5A83">
      <w:pPr>
        <w:spacing w:lineRule="auto" w:line="276" w:after="0"/>
        <w:rPr>
          <w:rFonts w:cs="Times New Roman" w:hAnsi="Times New Roman" w:ascii="Times New Roman"/>
          <w:b/>
        </w:rPr>
      </w:pPr>
      <w:r>
        <w:rPr>
          <w:rFonts w:cs="Times New Roman" w:hAnsi="Times New Roman" w:ascii="Times New Roman"/>
          <w:b/>
        </w:rPr>
        <w:t>Nadležni sud: TRGOVAČKI SUD U ZAGREBU</w:t>
      </w:r>
    </w:p>
    <w:p w:rsidRDefault="001A5A83" w:rsidP="001A5A83" w:rsidR="001A5A83">
      <w:pPr>
        <w:spacing w:lineRule="auto" w:line="276" w:after="0"/>
        <w:rPr>
          <w:rFonts w:cs="Times New Roman" w:hAnsi="Times New Roman" w:ascii="Times New Roman"/>
          <w:b/>
        </w:rPr>
      </w:pPr>
      <w:r>
        <w:rPr>
          <w:rFonts w:cs="Times New Roman" w:hAnsi="Times New Roman" w:ascii="Times New Roman"/>
          <w:b/>
        </w:rPr>
        <w:t>Poslovni broj:  31 ST-790/13</w:t>
      </w:r>
    </w:p>
    <w:p w:rsidRDefault="001A5A83" w:rsidP="001A5A83" w:rsidR="001A5A83">
      <w:pPr>
        <w:spacing w:lineRule="auto" w:line="276" w:after="0"/>
        <w:rPr>
          <w:rFonts w:cs="Times New Roman" w:hAnsi="Times New Roman" w:ascii="Times New Roman"/>
          <w:b/>
        </w:rPr>
      </w:pPr>
    </w:p>
    <w:p w:rsidRDefault="001A5A83" w:rsidP="001A5A83" w:rsidR="001A5A83" w:rsidRPr="00B54BE9">
      <w:pPr>
        <w:spacing w:lineRule="auto" w:line="276" w:after="0"/>
        <w:rPr>
          <w:rFonts w:cs="Times New Roman" w:hAnsi="Times New Roman" w:ascii="Times New Roman"/>
          <w:b/>
        </w:rPr>
      </w:pPr>
      <w:r>
        <w:rPr>
          <w:rFonts w:cs="Times New Roman" w:hAnsi="Times New Roman" w:ascii="Times New Roman"/>
          <w:b/>
        </w:rPr>
        <w:t xml:space="preserve">Dužnik: </w:t>
      </w:r>
      <w:r w:rsidRPr="00B54BE9">
        <w:rPr>
          <w:rFonts w:cs="Times New Roman" w:hAnsi="Times New Roman" w:ascii="Times New Roman"/>
          <w:b/>
        </w:rPr>
        <w:t>EUROYACHTING d.o.o. u stečaju</w:t>
      </w:r>
    </w:p>
    <w:p w:rsidRDefault="001A5A83" w:rsidP="001A5A83" w:rsidR="001A5A83" w:rsidRPr="00B54BE9">
      <w:pPr>
        <w:spacing w:lineRule="auto" w:line="276" w:after="0"/>
        <w:rPr>
          <w:rFonts w:cs="Times New Roman" w:hAnsi="Times New Roman" w:ascii="Times New Roman"/>
          <w:b/>
        </w:rPr>
      </w:pPr>
      <w:r w:rsidRPr="00B54BE9">
        <w:rPr>
          <w:rFonts w:cs="Times New Roman" w:hAnsi="Times New Roman" w:ascii="Times New Roman"/>
          <w:b/>
        </w:rPr>
        <w:t>Zagreb, Ogrizovićeva 41</w:t>
      </w:r>
    </w:p>
    <w:p w:rsidRDefault="001A5A83" w:rsidP="001A5A83" w:rsidR="001A5A83" w:rsidRPr="00B54BE9">
      <w:pPr>
        <w:spacing w:lineRule="auto" w:line="276" w:after="0"/>
        <w:rPr>
          <w:rFonts w:cs="Times New Roman" w:hAnsi="Times New Roman" w:ascii="Times New Roman"/>
          <w:b/>
        </w:rPr>
      </w:pPr>
      <w:r w:rsidRPr="00B54BE9">
        <w:rPr>
          <w:rFonts w:cs="Times New Roman" w:hAnsi="Times New Roman" w:ascii="Times New Roman"/>
          <w:b/>
        </w:rPr>
        <w:t>MBS:080455164, OIB:56804906735</w:t>
      </w:r>
    </w:p>
    <w:p w:rsidRDefault="001A5A83" w:rsidP="001A5A83" w:rsidR="001A5A83" w:rsidRPr="00B54BE9">
      <w:pPr>
        <w:spacing w:lineRule="auto" w:line="276" w:after="0"/>
        <w:rPr>
          <w:rFonts w:cs="Times New Roman" w:hAnsi="Times New Roman" w:ascii="Times New Roman"/>
          <w:b/>
        </w:rPr>
      </w:pPr>
    </w:p>
    <w:p w:rsidRDefault="001A5A83" w:rsidP="001A5A83" w:rsidR="001A5A83" w:rsidRPr="00B54BE9">
      <w:pPr>
        <w:spacing w:after="0"/>
        <w:ind w:left="360"/>
        <w:jc w:val="center"/>
        <w:rPr>
          <w:rFonts w:cs="Times New Roman" w:hAnsi="Times New Roman" w:ascii="Times New Roman"/>
          <w:b/>
          <w:iCs/>
        </w:rPr>
      </w:pPr>
      <w:r w:rsidRPr="00B54BE9">
        <w:rPr>
          <w:rFonts w:cs="Times New Roman" w:hAnsi="Times New Roman" w:ascii="Times New Roman"/>
          <w:b/>
          <w:iCs/>
        </w:rPr>
        <w:t xml:space="preserve">DIOBNI POPIS </w:t>
      </w:r>
    </w:p>
    <w:p w:rsidRDefault="001A5A83" w:rsidP="001A5A83" w:rsidR="001A5A83" w:rsidRPr="00B54BE9">
      <w:pPr>
        <w:spacing w:after="0"/>
        <w:ind w:left="360"/>
        <w:jc w:val="center"/>
        <w:rPr>
          <w:rFonts w:cs="Times New Roman" w:hAnsi="Times New Roman" w:ascii="Times New Roman"/>
          <w:b/>
          <w:iCs/>
        </w:rPr>
      </w:pPr>
      <w:r>
        <w:rPr>
          <w:rFonts w:cs="Times New Roman" w:hAnsi="Times New Roman" w:ascii="Times New Roman"/>
          <w:b/>
          <w:iCs/>
        </w:rPr>
        <w:t>za 3</w:t>
      </w:r>
      <w:r w:rsidRPr="00B54BE9">
        <w:rPr>
          <w:rFonts w:cs="Times New Roman" w:hAnsi="Times New Roman" w:ascii="Times New Roman"/>
          <w:b/>
          <w:iCs/>
        </w:rPr>
        <w:t>. djelomičnu diobu</w:t>
      </w:r>
    </w:p>
    <w:p w:rsidRDefault="001A5A83" w:rsidP="001A5A83" w:rsidR="001A5A83">
      <w:pPr>
        <w:spacing w:after="0"/>
        <w:ind w:left="360"/>
        <w:jc w:val="center"/>
        <w:rPr>
          <w:rFonts w:cs="Times New Roman" w:hAnsi="Times New Roman" w:ascii="Times New Roman"/>
          <w:b/>
          <w:iCs/>
        </w:rPr>
      </w:pPr>
      <w:r w:rsidRPr="00B54BE9">
        <w:rPr>
          <w:rFonts w:cs="Times New Roman" w:hAnsi="Times New Roman" w:ascii="Times New Roman"/>
          <w:b/>
          <w:iCs/>
        </w:rPr>
        <w:t>Vjerovnici II. višeg isplatnog reda</w:t>
      </w:r>
    </w:p>
    <w:p w:rsidRDefault="001A5A83" w:rsidP="001A5A83" w:rsidR="001A5A83" w:rsidRPr="00B54BE9">
      <w:pPr>
        <w:spacing w:after="0"/>
        <w:ind w:left="360"/>
        <w:jc w:val="center"/>
        <w:rPr>
          <w:rFonts w:cs="Times New Roman" w:hAnsi="Times New Roman" w:ascii="Times New Roman"/>
          <w:b/>
          <w:iCs/>
        </w:rPr>
      </w:pPr>
    </w:p>
    <w:p w:rsidRDefault="001A5A83" w:rsidP="001A5A83" w:rsidR="001A5A83" w:rsidRPr="00687B42">
      <w:pPr>
        <w:jc w:val="both"/>
        <w:rPr>
          <w:rFonts w:cs="Arial" w:hAnsi="Arial" w:ascii="Arial"/>
          <w:b/>
          <w:bCs/>
        </w:rPr>
      </w:pPr>
      <w:r w:rsidRPr="00546CEB">
        <w:rPr>
          <w:rFonts w:cs="Tahoma" w:hAnsi="Cambria" w:ascii="Cambria"/>
        </w:rPr>
        <w:t>Raspoloživ</w:t>
      </w:r>
      <w:r>
        <w:rPr>
          <w:rFonts w:cs="Tahoma" w:hAnsi="Cambria" w:ascii="Cambria"/>
        </w:rPr>
        <w:t>i iznos</w:t>
      </w:r>
      <w:r w:rsidRPr="00546CEB">
        <w:rPr>
          <w:rFonts w:cs="Tahoma" w:hAnsi="Cambria" w:ascii="Cambria"/>
        </w:rPr>
        <w:t xml:space="preserve"> sredstava za namirenje stečajnih vjerovnika</w:t>
      </w:r>
      <w:r>
        <w:rPr>
          <w:rFonts w:cs="Tahoma" w:hAnsi="Cambria" w:ascii="Cambria"/>
        </w:rPr>
        <w:t xml:space="preserve"> drugog višeg isplatnog reda, </w:t>
      </w:r>
      <w:r w:rsidRPr="00546CEB">
        <w:rPr>
          <w:rFonts w:cs="Tahoma" w:hAnsi="Cambria" w:ascii="Cambria"/>
        </w:rPr>
        <w:t xml:space="preserve"> odnosno </w:t>
      </w:r>
      <w:r w:rsidR="003C0D4D">
        <w:rPr>
          <w:rFonts w:cs="Tahoma" w:hAnsi="Cambria" w:ascii="Cambria"/>
        </w:rPr>
        <w:t xml:space="preserve">za 3. djelomičnu </w:t>
      </w:r>
      <w:r w:rsidRPr="00546CEB">
        <w:rPr>
          <w:rFonts w:cs="Tahoma" w:hAnsi="Cambria" w:ascii="Cambria"/>
        </w:rPr>
        <w:t xml:space="preserve">diobu </w:t>
      </w:r>
      <w:r>
        <w:rPr>
          <w:rFonts w:cs="Tahoma" w:hAnsi="Cambria" w:ascii="Cambria"/>
        </w:rPr>
        <w:t xml:space="preserve"> je iznos od </w:t>
      </w:r>
      <w:r w:rsidR="00EC4260">
        <w:rPr>
          <w:rFonts w:cs="Arial" w:hAnsi="Cambria" w:ascii="Cambria"/>
          <w:b/>
          <w:bCs/>
        </w:rPr>
        <w:t>59.550</w:t>
      </w:r>
      <w:r>
        <w:rPr>
          <w:rFonts w:cs="Arial" w:hAnsi="Cambria" w:ascii="Cambria"/>
          <w:b/>
          <w:bCs/>
        </w:rPr>
        <w:t>.000,00</w:t>
      </w:r>
      <w:r>
        <w:rPr>
          <w:rFonts w:cs="Arial" w:hAnsi="Arial" w:ascii="Arial"/>
          <w:b/>
          <w:bCs/>
        </w:rPr>
        <w:t xml:space="preserve"> </w:t>
      </w:r>
      <w:r w:rsidRPr="00546CEB">
        <w:rPr>
          <w:rFonts w:cs="Tahoma" w:hAnsi="Cambria" w:ascii="Cambria"/>
        </w:rPr>
        <w:t>kn</w:t>
      </w:r>
      <w:r>
        <w:rPr>
          <w:rFonts w:cs="Tahoma" w:hAnsi="Cambria" w:ascii="Cambria"/>
        </w:rPr>
        <w:t xml:space="preserve">, odnosno </w:t>
      </w:r>
      <w:r w:rsidR="00EC4260">
        <w:rPr>
          <w:rFonts w:cs="Tahoma" w:hAnsi="Cambria" w:ascii="Cambria"/>
        </w:rPr>
        <w:t>17,309</w:t>
      </w:r>
      <w:r w:rsidRPr="00687B42">
        <w:rPr>
          <w:rFonts w:cs="Tahoma" w:hAnsi="Cambria" w:ascii="Cambria"/>
        </w:rPr>
        <w:t>%</w:t>
      </w:r>
      <w:r>
        <w:rPr>
          <w:rFonts w:cs="Tahoma" w:hAnsi="Cambria" w:ascii="Cambria"/>
        </w:rPr>
        <w:t xml:space="preserve"> od ukupno utvrđenih tražbina vjerovnika II. višeg isplatnog reda</w:t>
      </w:r>
      <w:r w:rsidRPr="00546CEB">
        <w:rPr>
          <w:rFonts w:cs="Tahoma" w:hAnsi="Cambria" w:ascii="Cambria"/>
        </w:rPr>
        <w:t>.</w:t>
      </w:r>
    </w:p>
    <w:tbl>
      <w:tblPr>
        <w:tblW w:type="dxa" w:w="1147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80"/>
        <w:gridCol w:w="3977"/>
        <w:gridCol w:w="1985"/>
        <w:gridCol w:w="1559"/>
        <w:gridCol w:w="1843"/>
        <w:gridCol w:w="1633"/>
      </w:tblGrid>
      <w:tr w:rsidTr="005804F5" w:rsidR="00EC4260" w:rsidRPr="00EC4260">
        <w:trPr>
          <w:trHeight w:val="1065"/>
          <w:jc w:val="center"/>
        </w:trPr>
        <w:tc>
          <w:tcPr>
            <w:tcW w:type="dxa" w:w="480"/>
            <w:shd w:fill="DCE6F1" w:color="000000"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Br. Pr.</w:t>
            </w:r>
          </w:p>
        </w:tc>
        <w:tc>
          <w:tcPr>
            <w:tcW w:type="dxa" w:w="3977"/>
            <w:shd w:fill="DCE6F1" w:color="000000"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vjerovnik</w:t>
            </w:r>
          </w:p>
        </w:tc>
        <w:tc>
          <w:tcPr>
            <w:tcW w:type="dxa" w:w="1985"/>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Utvrđena tražbina</w:t>
            </w:r>
          </w:p>
        </w:tc>
        <w:tc>
          <w:tcPr>
            <w:tcW w:type="dxa" w:w="1559"/>
            <w:shd w:fill="DCE6F1" w:color="000000"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i/>
                <w:iCs/>
                <w:sz w:val="16"/>
                <w:szCs w:val="16"/>
                <w:lang w:eastAsia="hr-HR"/>
              </w:rPr>
            </w:pPr>
            <w:r w:rsidRPr="00EC4260">
              <w:rPr>
                <w:rFonts w:cs="Times New Roman" w:eastAsia="Times New Roman" w:hAnsi="Times New Roman" w:ascii="Times New Roman"/>
                <w:b/>
                <w:bCs/>
                <w:i/>
                <w:iCs/>
                <w:sz w:val="16"/>
                <w:szCs w:val="16"/>
                <w:lang w:eastAsia="hr-HR"/>
              </w:rPr>
              <w:t>% u ukupno priznatim tražbinama</w:t>
            </w:r>
          </w:p>
        </w:tc>
        <w:tc>
          <w:tcPr>
            <w:tcW w:type="dxa" w:w="1843"/>
            <w:shd w:fill="DCE6F1" w:color="000000"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DIOBA III 17,3091099 % </w:t>
            </w:r>
          </w:p>
        </w:tc>
        <w:tc>
          <w:tcPr>
            <w:tcW w:type="dxa" w:w="1633"/>
            <w:shd w:fill="DCE6F1" w:color="000000"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Za slijedeću diobu</w:t>
            </w:r>
          </w:p>
        </w:tc>
      </w:tr>
      <w:tr w:rsidTr="005804F5" w:rsidR="00EC4260" w:rsidRPr="00EC4260">
        <w:trPr>
          <w:trHeight w:val="109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1</w:t>
            </w:r>
          </w:p>
        </w:tc>
        <w:tc>
          <w:tcPr>
            <w:tcW w:type="dxa" w:w="3977"/>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HRVATSKE VODE, VODNOGOSPODARSKI ODJEL ZA GORNJU SAVU, Zagreb, Ul.grada Vukovara 271/VIII</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795.864,86</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0,23133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137.757,12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638.682,16    </w:t>
            </w:r>
          </w:p>
        </w:tc>
      </w:tr>
      <w:tr w:rsidTr="005804F5" w:rsidR="00EC4260" w:rsidRPr="00EC4260">
        <w:trPr>
          <w:trHeight w:val="88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2</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VOD d.o.o. </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Zagreb, Vučanska 16</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101.370,83</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0,02946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17.546,39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81.350,17    </w:t>
            </w:r>
          </w:p>
        </w:tc>
      </w:tr>
      <w:tr w:rsidTr="005804F5" w:rsidR="00EC4260" w:rsidRPr="00EC4260">
        <w:trPr>
          <w:trHeight w:val="135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lastRenderedPageBreak/>
              <w:t>3</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FUEGO d.o.o. </w:t>
            </w:r>
          </w:p>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Savska opatovina 28, Zagreb</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(Ugovorom o prijensu potraživanja kupio tražbinu od BRANKO MAČEK Zagreb,)  </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16.587.714,69</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4,82147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2.871.185,77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12.309.153,79    </w:t>
            </w:r>
          </w:p>
        </w:tc>
      </w:tr>
      <w:tr w:rsidTr="005804F5" w:rsidR="00EC4260" w:rsidRPr="00EC4260">
        <w:trPr>
          <w:trHeight w:val="61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4</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FINANCIJSKA AGENCIJA,</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Zagreb, Vrtni put 3</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8.159,94</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0,00237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1.412,41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6.548,36    </w:t>
            </w:r>
          </w:p>
        </w:tc>
      </w:tr>
      <w:tr w:rsidTr="005804F5" w:rsidR="00EC4260" w:rsidRPr="00EC4260">
        <w:trPr>
          <w:trHeight w:val="93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5</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NIVA INŽENJERING d.d.</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Zagreb, Vlaška 83</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1.049.752,10</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0,30513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181.702,74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842.426,87    </w:t>
            </w:r>
          </w:p>
        </w:tc>
      </w:tr>
      <w:tr w:rsidTr="005804F5" w:rsidR="00EC4260" w:rsidRPr="00EC4260">
        <w:trPr>
          <w:trHeight w:val="118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7</w:t>
            </w:r>
          </w:p>
        </w:tc>
        <w:tc>
          <w:tcPr>
            <w:tcW w:type="dxa" w:w="3977"/>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SUVLASNICI STAMBENE ZGRADE Savska opatovina 28-34 zastupani po" Stanbeni ZG"Zagreb, Savska opatovina 28-34</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37.596,42</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0,01093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6.507,61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30.171,16    </w:t>
            </w:r>
          </w:p>
        </w:tc>
      </w:tr>
      <w:tr w:rsidTr="005804F5" w:rsidR="00EC4260" w:rsidRPr="00EC4260">
        <w:trPr>
          <w:trHeight w:val="88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8</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HRVATSKI TELEKOM </w:t>
            </w:r>
            <w:r w:rsidR="006601F2" w:rsidRPr="00EC4260">
              <w:rPr>
                <w:rFonts w:cs="Times New Roman" w:eastAsia="Times New Roman" w:hAnsi="Times New Roman" w:ascii="Times New Roman"/>
                <w:sz w:val="16"/>
                <w:szCs w:val="16"/>
                <w:lang w:eastAsia="hr-HR"/>
              </w:rPr>
              <w:t xml:space="preserve">d.d. </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Zagreb, Roberta Frangeša Mihanovića 9</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8.292,41</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0,00241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1.435,34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6.654,67    </w:t>
            </w:r>
          </w:p>
        </w:tc>
      </w:tr>
      <w:tr w:rsidTr="005804F5" w:rsidR="00EC4260" w:rsidRPr="00EC4260">
        <w:trPr>
          <w:trHeight w:val="75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9</w:t>
            </w:r>
          </w:p>
        </w:tc>
        <w:tc>
          <w:tcPr>
            <w:tcW w:type="dxa" w:w="3977"/>
            <w:shd w:fill="auto" w:color="auto" w:val="clear"/>
            <w:vAlign w:val="center"/>
            <w:hideMark/>
          </w:tcPr>
          <w:p w:rsidRDefault="00EC4260" w:rsidP="003C0D4D"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GRAĐENJEINVEST d.o.o. </w:t>
            </w:r>
          </w:p>
          <w:p w:rsidRDefault="003C0D4D" w:rsidP="00EC4260" w:rsidR="00EC4260" w:rsidRPr="00EC4260">
            <w:pPr>
              <w:spacing w:lineRule="auto" w:line="240" w:after="0"/>
              <w:jc w:val="center"/>
              <w:rPr>
                <w:rFonts w:cs="Times New Roman" w:eastAsia="Times New Roman" w:hAnsi="Times New Roman" w:ascii="Times New Roman"/>
                <w:sz w:val="16"/>
                <w:szCs w:val="16"/>
                <w:lang w:eastAsia="hr-HR"/>
              </w:rPr>
            </w:pPr>
            <w:r>
              <w:rPr>
                <w:rFonts w:cs="Times New Roman" w:eastAsia="Times New Roman" w:hAnsi="Times New Roman" w:ascii="Times New Roman"/>
                <w:sz w:val="16"/>
                <w:szCs w:val="16"/>
                <w:lang w:eastAsia="hr-HR"/>
              </w:rPr>
              <w:t>Z</w:t>
            </w:r>
            <w:r w:rsidR="00EC4260" w:rsidRPr="00EC4260">
              <w:rPr>
                <w:rFonts w:cs="Times New Roman" w:eastAsia="Times New Roman" w:hAnsi="Times New Roman" w:ascii="Times New Roman"/>
                <w:sz w:val="16"/>
                <w:szCs w:val="16"/>
                <w:lang w:eastAsia="hr-HR"/>
              </w:rPr>
              <w:t>agreb, Samoborska cesta 91</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14.223.834,17</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4,13437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2.462.019,09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11.414.637,86    </w:t>
            </w:r>
          </w:p>
        </w:tc>
      </w:tr>
      <w:tr w:rsidTr="005804F5" w:rsidR="00EC4260" w:rsidRPr="00EC4260">
        <w:trPr>
          <w:trHeight w:val="81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10</w:t>
            </w:r>
          </w:p>
        </w:tc>
        <w:tc>
          <w:tcPr>
            <w:tcW w:type="dxa" w:w="3977"/>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RH Ministarstvo financija, Porezna uprava, Područni ured Zagreb</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1.726.884,31</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0,50195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298.908,30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1.385.825,99    </w:t>
            </w:r>
          </w:p>
        </w:tc>
      </w:tr>
      <w:tr w:rsidTr="005804F5" w:rsidR="00EC4260" w:rsidRPr="00EC4260">
        <w:trPr>
          <w:trHeight w:val="105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11</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AD FUZIJA d.o.o. </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Trzin,  Blatnica 10, Republika Slovenija</w:t>
            </w:r>
          </w:p>
        </w:tc>
        <w:tc>
          <w:tcPr>
            <w:tcW w:type="dxa" w:w="1985"/>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790.064,86</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0,22964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136.753,19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634.027,66    </w:t>
            </w:r>
          </w:p>
        </w:tc>
      </w:tr>
      <w:tr w:rsidTr="005804F5" w:rsidR="00EC4260" w:rsidRPr="00EC4260">
        <w:trPr>
          <w:trHeight w:val="105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1    </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HRVATSKE VODE, VODNOGOSPODARSKI ODJEL ZA GORNJU SAVU,</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Zagreb, Ul. grada Vukovara 271/VIII </w:t>
            </w: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41.718,88</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0,01213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7.221,17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33.479,43    </w:t>
            </w:r>
          </w:p>
        </w:tc>
      </w:tr>
      <w:tr w:rsidTr="005804F5" w:rsidR="00EC4260" w:rsidRPr="00EC4260">
        <w:trPr>
          <w:trHeight w:val="160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lastRenderedPageBreak/>
              <w:t xml:space="preserve">   2    </w:t>
            </w:r>
          </w:p>
        </w:tc>
        <w:tc>
          <w:tcPr>
            <w:tcW w:type="dxa" w:w="3977"/>
            <w:shd w:fill="auto" w:color="auto" w:val="clear"/>
            <w:vAlign w:val="center"/>
            <w:hideMark/>
          </w:tcPr>
          <w:p w:rsidRDefault="006601F2" w:rsidP="006601F2" w:rsidR="006601F2" w:rsidRPr="006601F2">
            <w:pPr>
              <w:spacing w:lineRule="auto" w:line="240" w:after="0"/>
              <w:jc w:val="center"/>
              <w:rPr>
                <w:rFonts w:cs="Times New Roman" w:eastAsia="Times New Roman" w:hAnsi="Times New Roman" w:ascii="Times New Roman"/>
                <w:b/>
                <w:sz w:val="16"/>
                <w:szCs w:val="16"/>
                <w:lang w:eastAsia="hr-HR"/>
              </w:rPr>
            </w:pPr>
            <w:r w:rsidRPr="006601F2">
              <w:rPr>
                <w:rFonts w:cs="Times New Roman" w:eastAsia="Times New Roman" w:hAnsi="Times New Roman" w:ascii="Times New Roman"/>
                <w:b/>
                <w:sz w:val="16"/>
                <w:szCs w:val="16"/>
                <w:lang w:eastAsia="hr-HR"/>
              </w:rPr>
              <w:t xml:space="preserve">CENPOS DRAGIJA d.o.o., </w:t>
            </w:r>
          </w:p>
          <w:p w:rsidRDefault="006601F2" w:rsidP="006601F2" w:rsidR="006601F2" w:rsidRPr="006601F2">
            <w:pPr>
              <w:spacing w:lineRule="auto" w:line="240" w:after="0"/>
              <w:jc w:val="center"/>
              <w:rPr>
                <w:rFonts w:cs="Times New Roman" w:eastAsia="Times New Roman" w:hAnsi="Times New Roman" w:ascii="Times New Roman"/>
                <w:sz w:val="16"/>
                <w:szCs w:val="16"/>
                <w:lang w:eastAsia="hr-HR"/>
              </w:rPr>
            </w:pPr>
            <w:r w:rsidRPr="006601F2">
              <w:rPr>
                <w:rFonts w:cs="Times New Roman" w:eastAsia="Times New Roman" w:hAnsi="Times New Roman" w:ascii="Times New Roman"/>
                <w:sz w:val="16"/>
                <w:szCs w:val="16"/>
                <w:lang w:eastAsia="hr-HR"/>
              </w:rPr>
              <w:t>Vrbovec, Valentinova ulica 42,</w:t>
            </w:r>
          </w:p>
          <w:p w:rsidRDefault="006601F2" w:rsidP="006601F2" w:rsidR="006601F2" w:rsidRPr="006601F2">
            <w:pPr>
              <w:spacing w:lineRule="auto" w:line="240" w:after="0"/>
              <w:jc w:val="center"/>
              <w:rPr>
                <w:rFonts w:cs="Times New Roman" w:eastAsia="Times New Roman" w:hAnsi="Times New Roman" w:ascii="Times New Roman"/>
                <w:sz w:val="16"/>
                <w:szCs w:val="16"/>
                <w:lang w:eastAsia="hr-HR"/>
              </w:rPr>
            </w:pPr>
            <w:r w:rsidRPr="006601F2">
              <w:rPr>
                <w:rFonts w:cs="Times New Roman" w:eastAsia="Times New Roman" w:hAnsi="Times New Roman" w:ascii="Times New Roman"/>
                <w:sz w:val="16"/>
                <w:szCs w:val="16"/>
                <w:lang w:eastAsia="hr-HR"/>
              </w:rPr>
              <w:t xml:space="preserve"> ( Ugovorom o ustupu tražbine kupio tražbinu od </w:t>
            </w:r>
          </w:p>
          <w:p w:rsidRDefault="006601F2" w:rsidP="006601F2" w:rsidR="00EC4260" w:rsidRPr="00EC4260">
            <w:pPr>
              <w:spacing w:lineRule="auto" w:line="240" w:after="0"/>
              <w:jc w:val="center"/>
              <w:rPr>
                <w:rFonts w:cs="Times New Roman" w:eastAsia="Times New Roman" w:hAnsi="Times New Roman" w:ascii="Times New Roman"/>
                <w:sz w:val="16"/>
                <w:szCs w:val="16"/>
                <w:lang w:eastAsia="hr-HR"/>
              </w:rPr>
            </w:pPr>
            <w:r w:rsidRPr="006601F2">
              <w:rPr>
                <w:rFonts w:cs="Times New Roman" w:eastAsia="Times New Roman" w:hAnsi="Times New Roman" w:ascii="Times New Roman"/>
                <w:sz w:val="16"/>
                <w:szCs w:val="16"/>
                <w:lang w:eastAsia="hr-HR"/>
              </w:rPr>
              <w:t xml:space="preserve"> HETA ASSET RESOLUTION AG )</w:t>
            </w: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308.413.887,19</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89,64517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53.383.698,70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209.705.872,88    </w:t>
            </w:r>
          </w:p>
        </w:tc>
      </w:tr>
      <w:tr w:rsidTr="005804F5" w:rsidR="00EC4260" w:rsidRPr="00EC4260">
        <w:trPr>
          <w:trHeight w:val="720"/>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3    </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GRAD ZAGREB, </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Zagreb, Trg Stjepana Radića 1 </w:t>
            </w: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158.529,76</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0,04608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27.440,09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127.220,25    </w:t>
            </w:r>
          </w:p>
        </w:tc>
      </w:tr>
      <w:tr w:rsidTr="005804F5" w:rsidR="00EC4260" w:rsidRPr="00EC4260">
        <w:trPr>
          <w:trHeight w:val="73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4    </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VODOOPSKRBA I ODVODNJA d.o.o. </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Zagreb, Folnegovićeva 1 </w:t>
            </w: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89.354,96</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0,02597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15.466,55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71.707,42    </w:t>
            </w:r>
          </w:p>
        </w:tc>
      </w:tr>
      <w:tr w:rsidTr="005804F5" w:rsidR="00EC4260" w:rsidRPr="00EC4260">
        <w:trPr>
          <w:trHeight w:val="76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5    </w:t>
            </w:r>
          </w:p>
        </w:tc>
        <w:tc>
          <w:tcPr>
            <w:tcW w:type="dxa" w:w="3977"/>
            <w:shd w:fill="auto" w:color="auto" w:val="clear"/>
            <w:vAlign w:val="center"/>
            <w:hideMark/>
          </w:tcPr>
          <w:p w:rsidRDefault="00EC4260" w:rsidP="00EC4260" w:rsidR="006601F2">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SEMPER DEA d.o.o</w:t>
            </w:r>
          </w:p>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Zagreb, Pavlenski put 5 </w:t>
            </w: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5.314,14</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0,00154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919,83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4.264,60    </w:t>
            </w:r>
          </w:p>
        </w:tc>
      </w:tr>
      <w:tr w:rsidTr="005804F5" w:rsidR="00EC4260" w:rsidRPr="00EC4260">
        <w:trPr>
          <w:trHeight w:val="795"/>
          <w:jc w:val="center"/>
        </w:trPr>
        <w:tc>
          <w:tcPr>
            <w:tcW w:type="dxa" w:w="480"/>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6    </w:t>
            </w:r>
          </w:p>
        </w:tc>
        <w:tc>
          <w:tcPr>
            <w:tcW w:type="dxa" w:w="3977"/>
            <w:shd w:fill="auto" w:color="auto" w:val="clear"/>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ZAGREBAČKI HOLDING d.o.o. Podružnica Čistoća, Radnička c. 82, Zagreb </w:t>
            </w: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148,45</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       0,00004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25,70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119,13    </w:t>
            </w:r>
          </w:p>
        </w:tc>
      </w:tr>
      <w:tr w:rsidTr="005804F5" w:rsidR="00EC4260" w:rsidRPr="00EC4260">
        <w:trPr>
          <w:trHeight w:val="360"/>
          <w:jc w:val="center"/>
        </w:trPr>
        <w:tc>
          <w:tcPr>
            <w:tcW w:type="dxa" w:w="480"/>
            <w:shd w:fill="auto" w:color="auto" w:val="clear"/>
            <w:noWrap/>
            <w:vAlign w:val="bottom"/>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p>
        </w:tc>
        <w:tc>
          <w:tcPr>
            <w:tcW w:type="dxa" w:w="3977"/>
            <w:shd w:fill="auto" w:color="auto" w:val="clear"/>
            <w:vAlign w:val="bottom"/>
            <w:hideMark/>
          </w:tcPr>
          <w:p w:rsidRDefault="00EC4260" w:rsidP="00EC4260" w:rsidR="00EC4260" w:rsidRPr="00EC4260">
            <w:pPr>
              <w:spacing w:lineRule="auto" w:line="240" w:after="0"/>
              <w:rPr>
                <w:rFonts w:cs="Times New Roman" w:eastAsia="Times New Roman" w:hAnsi="Times New Roman" w:ascii="Times New Roman"/>
                <w:sz w:val="20"/>
                <w:szCs w:val="20"/>
                <w:lang w:eastAsia="hr-HR"/>
              </w:rPr>
            </w:pPr>
          </w:p>
        </w:tc>
        <w:tc>
          <w:tcPr>
            <w:tcW w:type="dxa" w:w="1985"/>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344.038.487,97</w:t>
            </w:r>
          </w:p>
        </w:tc>
        <w:tc>
          <w:tcPr>
            <w:tcW w:type="dxa" w:w="1559"/>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i/>
                <w:iCs/>
                <w:sz w:val="16"/>
                <w:szCs w:val="16"/>
                <w:lang w:eastAsia="hr-HR"/>
              </w:rPr>
            </w:pPr>
            <w:r w:rsidRPr="00EC4260">
              <w:rPr>
                <w:rFonts w:cs="Times New Roman" w:eastAsia="Times New Roman" w:hAnsi="Times New Roman" w:ascii="Times New Roman"/>
                <w:i/>
                <w:iCs/>
                <w:sz w:val="16"/>
                <w:szCs w:val="16"/>
                <w:lang w:eastAsia="hr-HR"/>
              </w:rPr>
              <w:t xml:space="preserve">100,00 </w:t>
            </w:r>
          </w:p>
        </w:tc>
        <w:tc>
          <w:tcPr>
            <w:tcW w:type="dxa" w:w="1843"/>
            <w:shd w:fill="DCE6F1" w:color="000000"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b/>
                <w:bCs/>
                <w:sz w:val="16"/>
                <w:szCs w:val="16"/>
                <w:lang w:eastAsia="hr-HR"/>
              </w:rPr>
            </w:pPr>
            <w:r w:rsidRPr="00EC4260">
              <w:rPr>
                <w:rFonts w:cs="Times New Roman" w:eastAsia="Times New Roman" w:hAnsi="Times New Roman" w:ascii="Times New Roman"/>
                <w:b/>
                <w:bCs/>
                <w:sz w:val="16"/>
                <w:szCs w:val="16"/>
                <w:lang w:eastAsia="hr-HR"/>
              </w:rPr>
              <w:t xml:space="preserve">           59.550.000,00    </w:t>
            </w:r>
          </w:p>
        </w:tc>
        <w:tc>
          <w:tcPr>
            <w:tcW w:type="dxa" w:w="1633"/>
            <w:shd w:fill="auto" w:color="auto" w:val="clear"/>
            <w:noWrap/>
            <w:vAlign w:val="center"/>
            <w:hideMark/>
          </w:tcPr>
          <w:p w:rsidRDefault="00EC4260" w:rsidP="00EC4260" w:rsidR="00EC4260" w:rsidRPr="00EC4260">
            <w:pPr>
              <w:spacing w:lineRule="auto" w:line="240" w:after="0"/>
              <w:jc w:val="center"/>
              <w:rPr>
                <w:rFonts w:cs="Times New Roman" w:eastAsia="Times New Roman" w:hAnsi="Times New Roman" w:ascii="Times New Roman"/>
                <w:sz w:val="16"/>
                <w:szCs w:val="16"/>
                <w:lang w:eastAsia="hr-HR"/>
              </w:rPr>
            </w:pPr>
            <w:r w:rsidRPr="00EC4260">
              <w:rPr>
                <w:rFonts w:cs="Times New Roman" w:eastAsia="Times New Roman" w:hAnsi="Times New Roman" w:ascii="Times New Roman"/>
                <w:sz w:val="16"/>
                <w:szCs w:val="16"/>
                <w:lang w:eastAsia="hr-HR"/>
              </w:rPr>
              <w:t xml:space="preserve">        237.292.142,40    </w:t>
            </w:r>
          </w:p>
        </w:tc>
      </w:tr>
    </w:tbl>
    <w:p w:rsidRDefault="003F3229" w:rsidR="003059B2"/>
    <w:p w:rsidRDefault="00EC4260" w:rsidR="00EC4260"/>
    <w:p w:rsidRDefault="00EC4260" w:rsidP="00EC4260" w:rsidR="00EC4260"/>
    <w:p w:rsidRDefault="00EC4260" w:rsidP="00EC4260" w:rsidR="00EC4260" w:rsidRPr="00F904CA">
      <w:pPr>
        <w:rPr>
          <w:rFonts w:cs="Times New Roman" w:hAnsi="Times New Roman" w:ascii="Times New Roman"/>
          <w:sz w:val="24"/>
          <w:szCs w:val="24"/>
        </w:rPr>
      </w:pPr>
      <w:r w:rsidRPr="00F904CA">
        <w:rPr>
          <w:rFonts w:cs="Times New Roman" w:hAnsi="Times New Roman" w:ascii="Times New Roman"/>
          <w:sz w:val="24"/>
          <w:szCs w:val="24"/>
        </w:rPr>
        <w:t xml:space="preserve">Pouka o pravnom lijeku: </w:t>
      </w:r>
    </w:p>
    <w:p w:rsidRDefault="00EC4260" w:rsidP="00EC4260" w:rsidR="00EC4260" w:rsidRPr="00F904CA">
      <w:pPr>
        <w:rPr>
          <w:rFonts w:cs="Times New Roman" w:hAnsi="Times New Roman" w:ascii="Times New Roman"/>
          <w:sz w:val="24"/>
          <w:szCs w:val="24"/>
        </w:rPr>
      </w:pPr>
      <w:r w:rsidRPr="00F904CA">
        <w:rPr>
          <w:rFonts w:cs="Times New Roman" w:hAnsi="Times New Roman" w:ascii="Times New Roman"/>
          <w:sz w:val="24"/>
          <w:szCs w:val="24"/>
        </w:rPr>
        <w:t xml:space="preserve">Rok za prigovor na diobni popis je 8 (osam) dana, a počinje teći istekom 15 dana od objave diobnog popisa na E-oglasnoj ploči Trgovačkog suda u Zagrebu ( čl. </w:t>
      </w:r>
      <w:r>
        <w:rPr>
          <w:rFonts w:cs="Times New Roman" w:hAnsi="Times New Roman" w:ascii="Times New Roman"/>
          <w:sz w:val="24"/>
          <w:szCs w:val="24"/>
        </w:rPr>
        <w:t>190</w:t>
      </w:r>
      <w:r w:rsidRPr="00F904CA">
        <w:rPr>
          <w:rFonts w:cs="Times New Roman" w:hAnsi="Times New Roman" w:ascii="Times New Roman"/>
          <w:sz w:val="24"/>
          <w:szCs w:val="24"/>
        </w:rPr>
        <w:t xml:space="preserve">. st.1. SZ-a ).   </w:t>
      </w:r>
    </w:p>
    <w:p w:rsidRDefault="00EC4260" w:rsidP="00EC4260" w:rsidR="00EC4260">
      <w:pPr>
        <w:spacing w:after="0"/>
      </w:pPr>
    </w:p>
    <w:p w:rsidRDefault="00EC4260" w:rsidP="00EC4260" w:rsidR="00EC4260" w:rsidRPr="00B54BE9">
      <w:pPr>
        <w:spacing w:after="0"/>
        <w:rPr>
          <w:rFonts w:cs="Times New Roman" w:hAnsi="Times New Roman" w:ascii="Times New Roman"/>
        </w:rPr>
      </w:pPr>
      <w:r>
        <w:tab/>
      </w:r>
      <w:r>
        <w:tab/>
      </w:r>
      <w:r>
        <w:tab/>
      </w:r>
      <w:r>
        <w:tab/>
      </w:r>
      <w:r>
        <w:tab/>
      </w:r>
      <w:r>
        <w:tab/>
      </w:r>
      <w:r>
        <w:tab/>
      </w:r>
      <w:r>
        <w:tab/>
      </w:r>
      <w:r>
        <w:tab/>
      </w:r>
      <w:r>
        <w:tab/>
      </w:r>
      <w:r>
        <w:tab/>
      </w:r>
      <w:r>
        <w:tab/>
      </w:r>
      <w:r>
        <w:tab/>
      </w:r>
      <w:r>
        <w:tab/>
      </w:r>
      <w:r>
        <w:tab/>
      </w:r>
      <w:r>
        <w:tab/>
      </w:r>
      <w:r w:rsidRPr="00B54BE9">
        <w:rPr>
          <w:rFonts w:cs="Times New Roman" w:hAnsi="Times New Roman" w:ascii="Times New Roman"/>
        </w:rPr>
        <w:t>Stečajni upravitelj</w:t>
      </w:r>
    </w:p>
    <w:p w:rsidRDefault="00EC4260" w:rsidP="00EC4260" w:rsidR="00EC4260" w:rsidRPr="00B54BE9">
      <w:pPr>
        <w:spacing w:after="0"/>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Pr="00B54BE9">
        <w:rPr>
          <w:rFonts w:cs="Times New Roman" w:hAnsi="Times New Roman" w:ascii="Times New Roman"/>
        </w:rPr>
        <w:t>Marinko Paić</w:t>
      </w:r>
      <w:r>
        <w:rPr>
          <w:rFonts w:cs="Times New Roman" w:hAnsi="Times New Roman" w:ascii="Times New Roman"/>
        </w:rPr>
        <w:t xml:space="preserve">, univ. spec. oec. </w:t>
      </w:r>
    </w:p>
    <w:p w:rsidRDefault="00EC4260" w:rsidR="00EC4260"/>
    <w:sectPr w:rsidSect="001A5A83" w:rsidR="00EC4260">
      <w:footerReference w:type="default" r:id="rId8"/>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C25" w:rsidP="00771D68" w:rsidR="006C2C25">
      <w:pPr>
        <w:spacing w:lineRule="auto" w:line="240" w:after="0"/>
      </w:pPr>
      <w:r>
        <w:separator/>
      </w:r>
    </w:p>
  </w:endnote>
  <w:endnote w:id="0" w:type="continuationSeparator">
    <w:p w:rsidRDefault="006C2C25" w:rsidP="00771D68" w:rsidR="006C2C2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9828463"/>
      <w:docPartObj>
        <w:docPartGallery w:val="Page Numbers (Bottom of Page)"/>
        <w:docPartUnique/>
      </w:docPartObj>
    </w:sdtPr>
    <w:sdtEndPr/>
    <w:sdtContent>
      <w:p w:rsidRDefault="00771D68" w:rsidR="00771D68">
        <w:pPr>
          <w:pStyle w:val="Podnoje"/>
          <w:jc w:val="center"/>
        </w:pPr>
        <w:r>
          <w:fldChar w:fldCharType="begin"/>
        </w:r>
        <w:r>
          <w:instrText>PAGE   \* MERGEFORMAT</w:instrText>
        </w:r>
        <w:r>
          <w:fldChar w:fldCharType="separate"/>
        </w:r>
        <w:r w:rsidR="003F3229">
          <w:rPr>
            <w:noProof/>
          </w:rPr>
          <w:t>1</w:t>
        </w:r>
        <w:r>
          <w:fldChar w:fldCharType="end"/>
        </w:r>
      </w:p>
    </w:sdtContent>
  </w:sdt>
  <w:p w:rsidRDefault="00771D68" w:rsidR="00771D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C25" w:rsidP="00771D68" w:rsidR="006C2C25">
      <w:pPr>
        <w:spacing w:lineRule="auto" w:line="240" w:after="0"/>
      </w:pPr>
      <w:r>
        <w:separator/>
      </w:r>
    </w:p>
  </w:footnote>
  <w:footnote w:id="0" w:type="continuationSeparator">
    <w:p w:rsidRDefault="006C2C25" w:rsidP="00771D68" w:rsidR="006C2C25">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A83"/>
    <w:rsid w:val="00111194"/>
    <w:rsid w:val="001A5A83"/>
    <w:rsid w:val="003C0D4D"/>
    <w:rsid w:val="003F3229"/>
    <w:rsid w:val="005804F5"/>
    <w:rsid w:val="006601F2"/>
    <w:rsid w:val="006C2C25"/>
    <w:rsid w:val="00771D68"/>
    <w:rsid w:val="008B5391"/>
    <w:rsid w:val="00D05495"/>
    <w:rsid w:val="00DD1AD6"/>
    <w:rsid w:val="00EC42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5A8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C0D4D"/>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C0D4D"/>
    <w:rPr>
      <w:rFonts w:cs="Segoe UI" w:hAnsi="Segoe UI" w:ascii="Segoe UI"/>
      <w:sz w:val="18"/>
      <w:szCs w:val="18"/>
    </w:rPr>
  </w:style>
  <w:style w:styleId="Zaglavlje" w:type="paragraph">
    <w:name w:val="header"/>
    <w:basedOn w:val="Normal"/>
    <w:link w:val="ZaglavljeChar"/>
    <w:uiPriority w:val="99"/>
    <w:unhideWhenUsed/>
    <w:rsid w:val="00771D6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71D68"/>
  </w:style>
  <w:style w:styleId="Podnoje" w:type="paragraph">
    <w:name w:val="footer"/>
    <w:basedOn w:val="Normal"/>
    <w:link w:val="PodnojeChar"/>
    <w:uiPriority w:val="99"/>
    <w:unhideWhenUsed/>
    <w:rsid w:val="00771D6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71D68"/>
  </w:style>
  <w:style w:styleId="Tekstrezerviranogmjesta" w:type="character">
    <w:name w:val="Placeholder Text"/>
    <w:basedOn w:val="Zadanifontodlomka"/>
    <w:uiPriority w:val="99"/>
    <w:semiHidden/>
    <w:rsid w:val="003F3229"/>
    <w:rPr>
      <w:color w:val="808080"/>
      <w:bdr w:space="0" w:sz="0" w:color="auto" w:val="none"/>
      <w:shd w:fill="auto" w:color="auto" w:val="clear"/>
    </w:rPr>
  </w:style>
  <w:style w:customStyle="true" w:styleId="eSPISCCParagraphDefaultFont" w:type="character">
    <w:name w:val="eSPIS_CC_Paragraph Default Font"/>
    <w:basedOn w:val="Zadanifontodlomka"/>
    <w:rsid w:val="003F32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3229"/>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3F32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32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5A8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C0D4D"/>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C0D4D"/>
    <w:rPr>
      <w:rFonts w:ascii="Segoe UI" w:cs="Segoe UI" w:hAnsi="Segoe UI"/>
      <w:sz w:val="18"/>
      <w:szCs w:val="18"/>
    </w:rPr>
  </w:style>
  <w:style w:styleId="Zaglavlje" w:type="paragraph">
    <w:name w:val="header"/>
    <w:basedOn w:val="Normal"/>
    <w:link w:val="ZaglavljeChar"/>
    <w:uiPriority w:val="99"/>
    <w:unhideWhenUsed/>
    <w:rsid w:val="00771D6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71D68"/>
  </w:style>
  <w:style w:styleId="Podnoje" w:type="paragraph">
    <w:name w:val="footer"/>
    <w:basedOn w:val="Normal"/>
    <w:link w:val="PodnojeChar"/>
    <w:uiPriority w:val="99"/>
    <w:unhideWhenUsed/>
    <w:rsid w:val="00771D6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71D68"/>
  </w:style>
  <w:style w:styleId="Tekstrezerviranogmjesta" w:type="character">
    <w:name w:val="Placeholder Text"/>
    <w:basedOn w:val="Zadanifontodlomka"/>
    <w:uiPriority w:val="99"/>
    <w:semiHidden/>
    <w:rsid w:val="003F3229"/>
    <w:rPr>
      <w:color w:val="808080"/>
      <w:bdr w:color="auto" w:space="0" w:sz="0" w:val="none"/>
      <w:shd w:color="auto" w:fill="auto" w:val="clear"/>
    </w:rPr>
  </w:style>
  <w:style w:customStyle="1" w:styleId="eSPISCCParagraphDefaultFont" w:type="character">
    <w:name w:val="eSPIS_CC_Paragraph Default Font"/>
    <w:basedOn w:val="Zadanifontodlomka"/>
    <w:rsid w:val="003F32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3229"/>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3F32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32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762978">
      <w:bodyDiv w:val="true"/>
      <w:marLeft w:val="0"/>
      <w:marRight w:val="0"/>
      <w:marTop w:val="0"/>
      <w:marBottom w:val="0"/>
      <w:divBdr>
        <w:top w:space="0" w:sz="0" w:color="auto" w:val="none"/>
        <w:left w:space="0" w:sz="0" w:color="auto" w:val="none"/>
        <w:bottom w:space="0" w:sz="0" w:color="auto" w:val="none"/>
        <w:right w:space="0" w:sz="0" w:color="auto" w:val="none"/>
      </w:divBdr>
    </w:div>
    <w:div w:id="847794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prijedlog za treću djelomičnu diobu</izvorni_sadrzaj>
    <derivirana_varijabla naziv="DomainObject.Primjedba_1">prijedlog za treću djelomičnu diobu</derivirana_varijabla>
  </DomainObject.Primjedba>
  <DomainObject.Oznaka>
    <izvorni_sadrzaj>St-790/2013-1288</izvorni_sadrzaj>
    <derivirana_varijabla naziv="DomainObject.Oznaka_1">St-790/2013-1288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359</properties:Words>
  <properties:Characters>2288</properties:Characters>
  <properties:Lines>159</properties:Lines>
  <properties:Paragraphs>135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2017-06-07T11:21:00Z</dcterms:created>
  <dc:creator>Durdica</dc:creator>
  <cp:lastModifiedBy>Vinka Mihalinčić</cp:lastModifiedBy>
  <cp:lastPrinted>2017-05-31T07:19:00Z</cp:lastPrinted>
  <dcterms:modified xmlns:xsi="http://www.w3.org/2001/XMLSchema-instance" xsi:type="dcterms:W3CDTF">2017-06-07T11:26:00Z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St-790/2013-1288 / Podnesak - Prijedlog</vt:lpwstr>
  </prop:property>
  <prop:property name="CC_coloring" pid="4" fmtid="{D5CDD505-2E9C-101B-9397-08002B2CF9AE}">
    <vt:bool>false</vt:bool>
  </prop:property>
  <prop:property name="BrojStranica" pid="5" fmtid="{D5CDD505-2E9C-101B-9397-08002B2CF9AE}">
    <vt:i4>3</vt:i4>
  </prop:property>
</prop:Properties>
</file>