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7e08" w14:paraId="77b7e08" w:rsidRDefault="00AE649C" w:rsidP="007A1DCF" w:rsidR="00AE649C" w:rsidRPr="007A1DCF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7A1DCF" w:rsidP="007A1DCF" w:rsidR="00AE649C" w:rsidRPr="007A1DCF">
      <w:pPr>
        <w:pStyle w:val="SudNaziv"/>
        <w:ind w:left="5664"/>
        <w:rPr>
          <w:b w:val="false"/>
        </w:rPr>
      </w:pPr>
      <w:r w:rsidRPr="007A1DCF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A1DC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A1DCF">
        <w:rPr>
          <w:b w:val="false"/>
        </w:rPr>
        <w:t>Poslovni broj: 4 St-162/16-18</w:t>
      </w:r>
      <w:r w:rsidR="00EA1C6D" w:rsidRPr="007A1DCF">
        <w:rPr>
          <w:b w:val="false"/>
        </w:rPr>
        <w:tab/>
      </w:r>
    </w:p>
    <w:p w:rsidRDefault="007A1DCF" w:rsidP="007A1DCF" w:rsidR="007A1DCF" w:rsidRPr="007A1DCF">
      <w:pPr>
        <w:spacing w:after="0"/>
        <w:rPr>
          <w:rFonts w:cs="Times New Roman"/>
          <w:bCs/>
        </w:rPr>
      </w:pPr>
      <w:r w:rsidRPr="007A1DCF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A1DCF" w:rsidP="007A1DCF" w:rsidR="007A1DCF" w:rsidRPr="007A1DCF">
      <w:pPr>
        <w:spacing w:after="0"/>
        <w:rPr>
          <w:rFonts w:cs="Times New Roman"/>
        </w:rPr>
      </w:pPr>
    </w:p>
    <w:p w:rsidRDefault="007A1DCF" w:rsidP="007A1DCF" w:rsidR="007A1DCF" w:rsidRPr="007A1DCF">
      <w:pPr>
        <w:spacing w:after="0"/>
        <w:ind w:firstLine="720"/>
        <w:rPr>
          <w:rFonts w:cs="Times New Roman"/>
        </w:rPr>
      </w:pPr>
    </w:p>
    <w:p w:rsidRDefault="007A1DCF" w:rsidP="007A1DCF" w:rsidR="007A1DCF" w:rsidRPr="007A1DCF">
      <w:pPr>
        <w:spacing w:after="0"/>
        <w:ind w:firstLine="720"/>
        <w:rPr>
          <w:rFonts w:cs="Times New Roman"/>
        </w:rPr>
      </w:pPr>
    </w:p>
    <w:p w:rsidRDefault="007A1DCF" w:rsidP="007A1DCF" w:rsidR="007A1DCF" w:rsidRPr="007A1DCF">
      <w:pPr>
        <w:spacing w:after="0"/>
        <w:rPr>
          <w:rFonts w:cs="Times New Roman"/>
        </w:rPr>
      </w:pPr>
      <w:r w:rsidRPr="007A1DCF">
        <w:rPr>
          <w:rFonts w:cs="Times New Roman"/>
        </w:rPr>
        <w:t xml:space="preserve">       REPUBLIKA HRVATSKA</w:t>
      </w:r>
    </w:p>
    <w:p w:rsidRDefault="007A1DCF" w:rsidP="007A1DCF" w:rsidR="007A1DCF" w:rsidRPr="007A1DCF">
      <w:pPr>
        <w:spacing w:after="0"/>
        <w:rPr>
          <w:rFonts w:cs="Times New Roman"/>
        </w:rPr>
      </w:pPr>
      <w:r w:rsidRPr="007A1DCF">
        <w:rPr>
          <w:rFonts w:cs="Times New Roman"/>
        </w:rPr>
        <w:t>TRGOVAČKI SUD U VARAŽDINU</w:t>
      </w:r>
    </w:p>
    <w:p w:rsidRDefault="007A1DCF" w:rsidP="007A1DCF" w:rsidR="007A1DCF" w:rsidRPr="007A1DCF">
      <w:pPr>
        <w:spacing w:after="0"/>
        <w:rPr>
          <w:rFonts w:cs="Times New Roman"/>
        </w:rPr>
      </w:pPr>
      <w:r w:rsidRPr="007A1DCF">
        <w:rPr>
          <w:rFonts w:cs="Times New Roman"/>
        </w:rPr>
        <w:t xml:space="preserve">                 Braće Radića 2</w:t>
      </w:r>
    </w:p>
    <w:p w:rsidRDefault="007A1DCF" w:rsidP="007A1DCF" w:rsidR="007A1DCF" w:rsidRPr="007A1DCF">
      <w:pPr>
        <w:spacing w:after="0"/>
        <w:rPr>
          <w:rFonts w:cs="Times New Roman"/>
        </w:rPr>
      </w:pPr>
    </w:p>
    <w:p w:rsidRDefault="007A1DCF" w:rsidP="007A1DCF" w:rsidR="007A1DCF" w:rsidRPr="007A1DCF">
      <w:pPr>
        <w:spacing w:after="0"/>
        <w:jc w:val="right"/>
        <w:rPr>
          <w:rFonts w:cs="Times New Roman"/>
        </w:rPr>
      </w:pPr>
    </w:p>
    <w:p w:rsidRDefault="007A1DCF" w:rsidP="007A1DCF" w:rsidR="007A1DCF" w:rsidRPr="007A1DCF">
      <w:pPr>
        <w:spacing w:after="0"/>
        <w:jc w:val="center"/>
        <w:rPr>
          <w:rFonts w:cs="Times New Roman"/>
        </w:rPr>
      </w:pPr>
      <w:r w:rsidRPr="007A1DCF">
        <w:rPr>
          <w:rFonts w:cs="Times New Roman"/>
        </w:rPr>
        <w:t>R E P U B L I K A    H R V A T S K A</w:t>
      </w:r>
    </w:p>
    <w:p w:rsidRDefault="007A1DCF" w:rsidP="007A1DCF" w:rsidR="007A1DCF" w:rsidRPr="007A1DCF">
      <w:pPr>
        <w:spacing w:after="0"/>
        <w:rPr>
          <w:rFonts w:cs="Times New Roman"/>
        </w:rPr>
      </w:pPr>
    </w:p>
    <w:p w:rsidRDefault="007A1DCF" w:rsidP="007A1DCF" w:rsidR="007A1DCF" w:rsidRPr="007A1DCF">
      <w:pPr>
        <w:spacing w:after="0"/>
        <w:jc w:val="center"/>
        <w:rPr>
          <w:rFonts w:cs="Times New Roman"/>
        </w:rPr>
      </w:pPr>
      <w:r w:rsidRPr="007A1DCF">
        <w:rPr>
          <w:rFonts w:cs="Times New Roman"/>
        </w:rPr>
        <w:t>R J E Š E N J E</w:t>
      </w:r>
    </w:p>
    <w:p w:rsidRDefault="007A1DCF" w:rsidP="007A1DCF" w:rsidR="007A1DCF" w:rsidRPr="007A1DCF">
      <w:pPr>
        <w:spacing w:after="0"/>
        <w:jc w:val="center"/>
        <w:rPr>
          <w:rFonts w:cs="Times New Roman"/>
        </w:rPr>
      </w:pPr>
    </w:p>
    <w:p w:rsidRDefault="007A1DCF" w:rsidP="007A1DCF" w:rsidR="007A1DCF" w:rsidRPr="007A1DCF">
      <w:pPr>
        <w:spacing w:after="0"/>
        <w:jc w:val="both"/>
        <w:rPr>
          <w:rFonts w:cs="Times New Roman"/>
        </w:rPr>
      </w:pPr>
    </w:p>
    <w:p w:rsidRDefault="007A1DCF" w:rsidP="007A1DCF" w:rsidR="007A1DCF" w:rsidRPr="007A1DCF">
      <w:pPr>
        <w:spacing w:after="0"/>
        <w:ind w:firstLine="708"/>
        <w:jc w:val="both"/>
        <w:rPr>
          <w:rFonts w:cs="Times New Roman"/>
        </w:rPr>
      </w:pPr>
      <w:r w:rsidRPr="007A1DCF">
        <w:rPr>
          <w:rFonts w:cs="Times New Roman"/>
        </w:rPr>
        <w:t xml:space="preserve">Trgovački sud u Varaždinu, po stečajnom sucu Iris Hatvalić Nemec, u stečajnom postupku nad dužnikom TONIX d.o.o. u stečaju, </w:t>
      </w:r>
      <w:proofErr w:type="spellStart"/>
      <w:r w:rsidRPr="007A1DCF">
        <w:rPr>
          <w:rFonts w:cs="Times New Roman"/>
        </w:rPr>
        <w:t>Ljubešćica</w:t>
      </w:r>
      <w:proofErr w:type="spellEnd"/>
      <w:r w:rsidRPr="007A1DCF">
        <w:rPr>
          <w:rFonts w:cs="Times New Roman"/>
        </w:rPr>
        <w:t xml:space="preserve">, Zagrebačka 72, OIB: 95490488779, zastupanog po stečajnom upravitelju Zlatku </w:t>
      </w:r>
      <w:proofErr w:type="spellStart"/>
      <w:r w:rsidRPr="007A1DCF">
        <w:rPr>
          <w:rFonts w:cs="Times New Roman"/>
        </w:rPr>
        <w:t>Kosecu</w:t>
      </w:r>
      <w:proofErr w:type="spellEnd"/>
      <w:r w:rsidRPr="007A1DCF">
        <w:rPr>
          <w:rFonts w:cs="Times New Roman"/>
        </w:rPr>
        <w:t xml:space="preserve"> iz </w:t>
      </w:r>
      <w:proofErr w:type="spellStart"/>
      <w:r w:rsidRPr="007A1DCF">
        <w:rPr>
          <w:rFonts w:cs="Times New Roman"/>
        </w:rPr>
        <w:t>Dubovice</w:t>
      </w:r>
      <w:proofErr w:type="spellEnd"/>
      <w:r w:rsidRPr="007A1DCF">
        <w:rPr>
          <w:rFonts w:cs="Times New Roman"/>
        </w:rPr>
        <w:t>, nakon održanog ispitnog i izvještajnog ročišta te izrađene posebne tablice ispitanih tražbina, dana 19. srpnja 2016.</w:t>
      </w:r>
    </w:p>
    <w:p w:rsidRDefault="007A1DCF" w:rsidP="007A1DCF" w:rsidR="007A1DCF" w:rsidRPr="007A1DCF">
      <w:pPr>
        <w:spacing w:after="0"/>
        <w:jc w:val="both"/>
        <w:rPr>
          <w:rFonts w:cs="Times New Roman"/>
          <w:color w:val="003366"/>
        </w:rPr>
      </w:pPr>
    </w:p>
    <w:p w:rsidRDefault="007A1DCF" w:rsidP="007A1DCF" w:rsidR="007A1DCF" w:rsidRPr="007A1DCF">
      <w:pPr>
        <w:spacing w:after="0"/>
        <w:jc w:val="both"/>
        <w:rPr>
          <w:rFonts w:cs="Times New Roman"/>
        </w:rPr>
      </w:pPr>
      <w:r w:rsidRPr="007A1DCF">
        <w:rPr>
          <w:rFonts w:cs="Times New Roman"/>
        </w:rPr>
        <w:tab/>
      </w:r>
    </w:p>
    <w:p w:rsidRDefault="007A1DCF" w:rsidP="007A1DCF" w:rsidR="007A1DCF" w:rsidRPr="007A1DCF">
      <w:pPr>
        <w:spacing w:after="0"/>
        <w:jc w:val="center"/>
        <w:rPr>
          <w:rFonts w:cs="Times New Roman"/>
        </w:rPr>
      </w:pPr>
      <w:r w:rsidRPr="007A1DCF">
        <w:rPr>
          <w:rFonts w:cs="Times New Roman"/>
        </w:rPr>
        <w:t>r i j e š i o     j e</w:t>
      </w:r>
    </w:p>
    <w:p w:rsidRDefault="007A1DCF" w:rsidP="007A1DCF" w:rsidR="007A1DCF" w:rsidRPr="007A1DCF">
      <w:pPr>
        <w:spacing w:after="0"/>
        <w:jc w:val="center"/>
        <w:rPr>
          <w:rFonts w:cs="Times New Roman"/>
        </w:rPr>
      </w:pPr>
    </w:p>
    <w:p w:rsidRDefault="007A1DCF" w:rsidP="007A1DCF" w:rsidR="007A1DCF" w:rsidRPr="007A1DCF">
      <w:pPr>
        <w:spacing w:after="0"/>
        <w:rPr>
          <w:rFonts w:cs="Times New Roman"/>
        </w:rPr>
      </w:pPr>
      <w:r w:rsidRPr="007A1DCF">
        <w:rPr>
          <w:rFonts w:cs="Times New Roman"/>
        </w:rPr>
        <w:t xml:space="preserve"> </w:t>
      </w:r>
    </w:p>
    <w:p w:rsidRDefault="007A1DCF" w:rsidP="007A1DCF" w:rsidR="007A1DCF" w:rsidRPr="007A1DCF">
      <w:pPr>
        <w:pStyle w:val="Odlomakpopisa"/>
        <w:spacing w:after="0"/>
        <w:ind w:left="644"/>
        <w:rPr>
          <w:rFonts w:cs="Times New Roman"/>
        </w:rPr>
      </w:pPr>
      <w:r w:rsidRPr="007A1DCF">
        <w:rPr>
          <w:rFonts w:cs="Times New Roman"/>
        </w:rPr>
        <w:t>Utvrđene tražbine viših isplatnih redova u kunama</w:t>
      </w:r>
    </w:p>
    <w:p w:rsidRDefault="007A1DCF" w:rsidP="007A1DCF" w:rsidR="007A1DCF" w:rsidRPr="007A1DCF">
      <w:pPr>
        <w:pStyle w:val="Odlomakpopisa"/>
        <w:spacing w:after="0"/>
        <w:rPr>
          <w:rFonts w:cs="Times New Roman"/>
          <w:u w:val="single"/>
        </w:rPr>
      </w:pPr>
    </w:p>
    <w:p w:rsidRDefault="007A1DCF" w:rsidP="007A1DCF" w:rsidR="007A1DCF" w:rsidRPr="007A1DCF">
      <w:pPr>
        <w:pStyle w:val="Odlomakpopisa"/>
        <w:spacing w:after="0"/>
        <w:rPr>
          <w:rFonts w:cs="Times New Roman"/>
          <w:u w:val="single"/>
        </w:rPr>
      </w:pPr>
    </w:p>
    <w:p w:rsidRDefault="007A1DCF" w:rsidP="007A1DCF" w:rsidR="007A1DCF" w:rsidRPr="007A1DCF">
      <w:pPr>
        <w:pStyle w:val="Odlomakpopisa"/>
        <w:spacing w:after="0"/>
        <w:rPr>
          <w:rFonts w:cs="Times New Roman"/>
        </w:rPr>
      </w:pPr>
      <w:r w:rsidRPr="007A1DCF">
        <w:rPr>
          <w:rFonts w:cs="Times New Roman"/>
        </w:rPr>
        <w:t>II. VIŠI ISPLATNI RED</w:t>
      </w:r>
    </w:p>
    <w:p w:rsidRDefault="007A1DCF" w:rsidP="007A1DCF" w:rsidR="007A1DCF" w:rsidRPr="007A1DCF">
      <w:pPr>
        <w:pStyle w:val="Odlomakpopisa"/>
        <w:spacing w:after="0"/>
        <w:rPr>
          <w:rFonts w:cs="Times New Roman"/>
          <w:u w:val="single"/>
        </w:rPr>
      </w:pPr>
    </w:p>
    <w:p w:rsidRDefault="007A1DCF" w:rsidP="007A1DCF" w:rsidR="007A1DCF" w:rsidRPr="007A1DCF">
      <w:pPr>
        <w:spacing w:after="0"/>
        <w:jc w:val="both"/>
        <w:rPr>
          <w:rFonts w:cs="Times New Roman"/>
          <w:sz w:val="16"/>
          <w:szCs w:val="16"/>
        </w:rPr>
      </w:pPr>
      <w:r w:rsidRPr="007A1DCF">
        <w:rPr>
          <w:rFonts w:cs="Times New Roman"/>
          <w:sz w:val="16"/>
          <w:szCs w:val="16"/>
        </w:rPr>
        <w:t>Redni     Ime i prezime/tvrtka ili     OIB</w:t>
      </w:r>
      <w:r w:rsidRPr="007A1DCF">
        <w:rPr>
          <w:rFonts w:cs="Times New Roman"/>
          <w:sz w:val="16"/>
          <w:szCs w:val="16"/>
        </w:rPr>
        <w:tab/>
        <w:t xml:space="preserve">             Adresa/sjedište    Iznos prijavljene     </w:t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  <w:t xml:space="preserve">        Iznos priznate   </w:t>
      </w:r>
    </w:p>
    <w:p w:rsidRDefault="007A1DCF" w:rsidP="007A1DCF" w:rsidR="007A1DCF" w:rsidRPr="007A1DCF">
      <w:pPr>
        <w:spacing w:after="0"/>
        <w:jc w:val="both"/>
        <w:rPr>
          <w:rFonts w:cs="Times New Roman"/>
          <w:sz w:val="16"/>
          <w:szCs w:val="16"/>
        </w:rPr>
      </w:pPr>
      <w:r w:rsidRPr="007A1DCF">
        <w:rPr>
          <w:rFonts w:cs="Times New Roman"/>
          <w:sz w:val="16"/>
          <w:szCs w:val="16"/>
        </w:rPr>
        <w:t xml:space="preserve">broj        naziv vjerovnika              </w:t>
      </w:r>
      <w:proofErr w:type="spellStart"/>
      <w:r w:rsidRPr="007A1DCF">
        <w:rPr>
          <w:rFonts w:cs="Times New Roman"/>
          <w:sz w:val="16"/>
          <w:szCs w:val="16"/>
        </w:rPr>
        <w:t>vjerovnika</w:t>
      </w:r>
      <w:proofErr w:type="spellEnd"/>
      <w:r w:rsidRPr="007A1DCF">
        <w:rPr>
          <w:rFonts w:cs="Times New Roman"/>
          <w:sz w:val="16"/>
          <w:szCs w:val="16"/>
        </w:rPr>
        <w:t xml:space="preserve">       </w:t>
      </w:r>
      <w:proofErr w:type="spellStart"/>
      <w:r w:rsidRPr="007A1DCF">
        <w:rPr>
          <w:rFonts w:cs="Times New Roman"/>
          <w:sz w:val="16"/>
          <w:szCs w:val="16"/>
        </w:rPr>
        <w:t>vjerovnika</w:t>
      </w:r>
      <w:proofErr w:type="spellEnd"/>
      <w:r w:rsidRPr="007A1DCF">
        <w:rPr>
          <w:rFonts w:cs="Times New Roman"/>
          <w:sz w:val="16"/>
          <w:szCs w:val="16"/>
        </w:rPr>
        <w:t xml:space="preserve">            tražbine (kn)           </w:t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  <w:t xml:space="preserve">tražbine             </w:t>
      </w:r>
    </w:p>
    <w:p w:rsidRDefault="007A1DCF" w:rsidP="007A1DCF" w:rsidR="007A1DCF" w:rsidRPr="007A1DCF">
      <w:pPr>
        <w:spacing w:after="0"/>
        <w:jc w:val="both"/>
        <w:rPr>
          <w:rFonts w:cs="Times New Roman"/>
          <w:sz w:val="16"/>
          <w:szCs w:val="16"/>
        </w:rPr>
      </w:pPr>
    </w:p>
    <w:p w:rsidRDefault="007A1DCF" w:rsidP="007A1DCF" w:rsidR="007A1DCF" w:rsidRPr="007A1DCF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ind w:hanging="567" w:left="567"/>
        <w:contextualSpacing/>
        <w:rPr>
          <w:rFonts w:cs="Times New Roman"/>
          <w:sz w:val="16"/>
          <w:szCs w:val="16"/>
        </w:rPr>
      </w:pPr>
      <w:r w:rsidRPr="007A1DCF">
        <w:rPr>
          <w:rFonts w:cs="Times New Roman"/>
          <w:sz w:val="16"/>
          <w:szCs w:val="16"/>
        </w:rPr>
        <w:t>RH Ministarstvo</w:t>
      </w:r>
    </w:p>
    <w:p w:rsidRDefault="007A1DCF" w:rsidP="007A1DCF" w:rsidR="007A1DCF" w:rsidRPr="007A1DCF">
      <w:pPr>
        <w:spacing w:after="0"/>
        <w:ind w:left="567"/>
        <w:jc w:val="both"/>
        <w:rPr>
          <w:rFonts w:cs="Times New Roman"/>
          <w:sz w:val="16"/>
          <w:szCs w:val="16"/>
        </w:rPr>
      </w:pPr>
      <w:r w:rsidRPr="007A1DCF">
        <w:rPr>
          <w:rFonts w:cs="Times New Roman"/>
          <w:sz w:val="16"/>
          <w:szCs w:val="16"/>
        </w:rPr>
        <w:t>financija, Porezna</w:t>
      </w:r>
      <w:r w:rsidRPr="007A1DCF">
        <w:rPr>
          <w:rFonts w:cs="Times New Roman"/>
          <w:sz w:val="16"/>
          <w:szCs w:val="16"/>
        </w:rPr>
        <w:tab/>
        <w:t xml:space="preserve">    52634238587   </w:t>
      </w:r>
      <w:proofErr w:type="spellStart"/>
      <w:r w:rsidRPr="007A1DCF">
        <w:rPr>
          <w:rFonts w:cs="Times New Roman"/>
          <w:sz w:val="16"/>
          <w:szCs w:val="16"/>
        </w:rPr>
        <w:t>Graberje</w:t>
      </w:r>
      <w:proofErr w:type="spellEnd"/>
      <w:r w:rsidRPr="007A1DCF">
        <w:rPr>
          <w:rFonts w:cs="Times New Roman"/>
          <w:sz w:val="16"/>
          <w:szCs w:val="16"/>
        </w:rPr>
        <w:t xml:space="preserve"> 1          548.519,44</w:t>
      </w:r>
      <w:r w:rsidRPr="007A1DCF">
        <w:rPr>
          <w:rFonts w:cs="Times New Roman"/>
          <w:sz w:val="16"/>
          <w:szCs w:val="16"/>
        </w:rPr>
        <w:tab/>
        <w:t xml:space="preserve">     </w:t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  <w:t xml:space="preserve">       548,519,44</w:t>
      </w:r>
    </w:p>
    <w:p w:rsidRDefault="007A1DCF" w:rsidP="007A1DCF" w:rsidR="007A1DCF" w:rsidRPr="007A1DCF">
      <w:pPr>
        <w:spacing w:after="0"/>
        <w:jc w:val="both"/>
        <w:rPr>
          <w:rFonts w:cs="Times New Roman"/>
          <w:sz w:val="16"/>
          <w:szCs w:val="16"/>
        </w:rPr>
      </w:pPr>
      <w:r w:rsidRPr="007A1DCF">
        <w:rPr>
          <w:rFonts w:cs="Times New Roman"/>
          <w:sz w:val="16"/>
          <w:szCs w:val="16"/>
        </w:rPr>
        <w:t xml:space="preserve">             uprava, Područni ured</w:t>
      </w:r>
      <w:r w:rsidRPr="007A1DCF">
        <w:rPr>
          <w:rFonts w:cs="Times New Roman"/>
          <w:sz w:val="16"/>
          <w:szCs w:val="16"/>
        </w:rPr>
        <w:tab/>
        <w:t xml:space="preserve">                             Varaždin</w:t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  <w:t xml:space="preserve">     </w:t>
      </w:r>
    </w:p>
    <w:p w:rsidRDefault="007A1DCF" w:rsidP="007A1DCF" w:rsidR="007A1DCF" w:rsidRPr="007A1DCF">
      <w:pPr>
        <w:spacing w:after="0"/>
        <w:jc w:val="both"/>
        <w:rPr>
          <w:rFonts w:cs="Times New Roman"/>
          <w:sz w:val="16"/>
          <w:szCs w:val="16"/>
        </w:rPr>
      </w:pPr>
      <w:r w:rsidRPr="007A1DCF">
        <w:rPr>
          <w:rFonts w:cs="Times New Roman"/>
          <w:sz w:val="16"/>
          <w:szCs w:val="16"/>
        </w:rPr>
        <w:t xml:space="preserve">             sjeverna Hrvatska</w:t>
      </w:r>
    </w:p>
    <w:p w:rsidRDefault="007A1DCF" w:rsidP="007A1DCF" w:rsidR="007A1DCF" w:rsidRPr="007A1DCF">
      <w:pPr>
        <w:spacing w:after="0"/>
        <w:jc w:val="both"/>
        <w:rPr>
          <w:rFonts w:cs="Times New Roman"/>
          <w:sz w:val="16"/>
          <w:szCs w:val="16"/>
        </w:rPr>
      </w:pPr>
      <w:r w:rsidRPr="007A1DCF">
        <w:rPr>
          <w:rFonts w:cs="Times New Roman"/>
          <w:sz w:val="16"/>
          <w:szCs w:val="16"/>
        </w:rPr>
        <w:t xml:space="preserve"> </w:t>
      </w:r>
    </w:p>
    <w:p w:rsidRDefault="007A1DCF" w:rsidP="007A1DCF" w:rsidR="007A1DCF" w:rsidRPr="007A1DCF">
      <w:pPr>
        <w:spacing w:after="0"/>
        <w:jc w:val="both"/>
        <w:rPr>
          <w:rFonts w:cs="Times New Roman"/>
          <w:sz w:val="16"/>
          <w:szCs w:val="16"/>
        </w:rPr>
      </w:pP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  <w:t xml:space="preserve">            UKUPNO</w:t>
      </w:r>
      <w:r w:rsidRPr="007A1DCF">
        <w:rPr>
          <w:rFonts w:cs="Times New Roman"/>
          <w:sz w:val="16"/>
          <w:szCs w:val="16"/>
        </w:rPr>
        <w:tab/>
        <w:t xml:space="preserve">         548.519,44</w:t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</w:r>
      <w:r w:rsidRPr="007A1DCF">
        <w:rPr>
          <w:rFonts w:cs="Times New Roman"/>
          <w:sz w:val="16"/>
          <w:szCs w:val="16"/>
        </w:rPr>
        <w:tab/>
        <w:t xml:space="preserve">        548.519,44</w:t>
      </w:r>
    </w:p>
    <w:p w:rsidRDefault="007A1DCF" w:rsidP="007A1DCF" w:rsidR="007A1DCF" w:rsidRPr="007A1DCF">
      <w:pPr>
        <w:spacing w:after="0"/>
        <w:rPr>
          <w:rFonts w:cs="Times New Roman"/>
          <w:u w:val="single"/>
        </w:rPr>
      </w:pPr>
    </w:p>
    <w:p w:rsidRDefault="007A1DCF" w:rsidP="007A1DCF" w:rsidR="007A1DCF" w:rsidRPr="007A1DCF">
      <w:pPr>
        <w:spacing w:after="0"/>
        <w:jc w:val="both"/>
        <w:rPr>
          <w:rFonts w:cs="Times New Roman"/>
        </w:rPr>
      </w:pPr>
      <w:r w:rsidRPr="007A1DCF">
        <w:rPr>
          <w:rFonts w:cs="Times New Roman"/>
        </w:rPr>
        <w:tab/>
        <w:t xml:space="preserve"> </w:t>
      </w:r>
    </w:p>
    <w:p w:rsidRDefault="007A1DCF" w:rsidP="007A1DCF" w:rsidR="007A1DCF" w:rsidRPr="007A1DCF">
      <w:pPr>
        <w:spacing w:after="0"/>
        <w:jc w:val="center"/>
        <w:rPr>
          <w:rFonts w:cs="Times New Roman"/>
        </w:rPr>
      </w:pPr>
      <w:r w:rsidRPr="007A1DCF">
        <w:rPr>
          <w:rFonts w:cs="Times New Roman"/>
        </w:rPr>
        <w:t>Obrazloženje:</w:t>
      </w:r>
    </w:p>
    <w:p w:rsidRDefault="007A1DCF" w:rsidP="007A1DCF" w:rsidR="007A1DCF" w:rsidRPr="007A1DCF">
      <w:pPr>
        <w:spacing w:after="0"/>
        <w:jc w:val="center"/>
        <w:rPr>
          <w:rFonts w:cs="Times New Roman"/>
        </w:rPr>
      </w:pPr>
    </w:p>
    <w:p w:rsidRDefault="007A1DCF" w:rsidP="007A1DCF" w:rsidR="007A1DCF" w:rsidRPr="007A1DCF">
      <w:pPr>
        <w:spacing w:after="0"/>
        <w:jc w:val="both"/>
        <w:rPr>
          <w:rFonts w:cs="Times New Roman"/>
        </w:rPr>
      </w:pPr>
    </w:p>
    <w:p w:rsidRDefault="007A1DCF" w:rsidP="007A1DCF" w:rsidR="007A1DCF" w:rsidRPr="007A1DCF">
      <w:pPr>
        <w:spacing w:after="0"/>
        <w:ind w:firstLine="708"/>
        <w:jc w:val="both"/>
        <w:rPr>
          <w:rFonts w:cs="Times New Roman"/>
          <w:color w:val="000000"/>
        </w:rPr>
      </w:pPr>
      <w:r w:rsidRPr="007A1DCF">
        <w:rPr>
          <w:rFonts w:cs="Times New Roman"/>
        </w:rPr>
        <w:t xml:space="preserve">Rješenjem ovoga suda </w:t>
      </w:r>
      <w:r w:rsidRPr="007A1DCF">
        <w:rPr>
          <w:rFonts w:cs="Times New Roman"/>
          <w:color w:themeColor="text1" w:val="000000"/>
        </w:rPr>
        <w:t xml:space="preserve">poslovni broj </w:t>
      </w:r>
      <w:r w:rsidRPr="007A1DCF">
        <w:rPr>
          <w:rFonts w:cs="Times New Roman"/>
        </w:rPr>
        <w:t xml:space="preserve">St-162/16-7 </w:t>
      </w:r>
      <w:r w:rsidRPr="007A1DCF">
        <w:rPr>
          <w:rFonts w:cs="Times New Roman"/>
          <w:color w:themeColor="text1" w:val="000000"/>
        </w:rPr>
        <w:t>od 7</w:t>
      </w:r>
      <w:r w:rsidRPr="007A1DCF">
        <w:rPr>
          <w:rFonts w:cs="Times New Roman"/>
        </w:rPr>
        <w:t>. ožujka 2016</w:t>
      </w:r>
      <w:r w:rsidRPr="007A1DCF">
        <w:rPr>
          <w:rFonts w:cs="Times New Roman"/>
          <w:color w:themeColor="text1" w:val="000000"/>
        </w:rPr>
        <w:t xml:space="preserve">. </w:t>
      </w:r>
      <w:r w:rsidRPr="007A1DCF">
        <w:rPr>
          <w:rFonts w:cs="Times New Roman"/>
        </w:rPr>
        <w:t xml:space="preserve">otvoren je stečajni postupak nad dužnikom. </w:t>
      </w:r>
    </w:p>
    <w:p w:rsidRDefault="007A1DCF" w:rsidP="007A1DCF" w:rsidR="007A1DCF" w:rsidRPr="007A1DCF">
      <w:pPr>
        <w:spacing w:after="0"/>
        <w:jc w:val="both"/>
        <w:rPr>
          <w:rFonts w:cs="Times New Roman"/>
        </w:rPr>
      </w:pPr>
    </w:p>
    <w:p w:rsidRDefault="007A1DCF" w:rsidP="007A1DCF" w:rsidR="007A1DCF" w:rsidRPr="007A1DCF">
      <w:pPr>
        <w:spacing w:after="0"/>
        <w:ind w:firstLine="708"/>
        <w:jc w:val="both"/>
        <w:rPr>
          <w:rFonts w:cs="Times New Roman"/>
        </w:rPr>
      </w:pPr>
      <w:r w:rsidRPr="007A1DCF">
        <w:rPr>
          <w:rFonts w:cs="Times New Roman"/>
        </w:rPr>
        <w:lastRenderedPageBreak/>
        <w:t>Na ispitnom ročištu održanom 24. svibnja 2016. ispitane su sve tražbine koje su prijavljene u roku iz rješenja o otvaranju stečajnog postupka koji je objavljeno na mrežnoj stranici e-oglasna ploča suda dana 7. ožujka 2016.</w:t>
      </w:r>
    </w:p>
    <w:p w:rsidRDefault="007A1DCF" w:rsidP="007A1DCF" w:rsidR="007A1DCF" w:rsidRPr="007A1DCF">
      <w:pPr>
        <w:spacing w:after="0"/>
        <w:ind w:firstLine="708"/>
        <w:jc w:val="both"/>
        <w:rPr>
          <w:rFonts w:cs="Times New Roman"/>
        </w:rPr>
      </w:pPr>
    </w:p>
    <w:p w:rsidRDefault="007A1DCF" w:rsidP="007A1DCF" w:rsidR="007A1DCF" w:rsidRPr="007A1DCF">
      <w:pPr>
        <w:pStyle w:val="Default"/>
        <w:ind w:firstLine="708"/>
        <w:jc w:val="both"/>
        <w:rPr>
          <w:rFonts w:cs="Times New Roman" w:hAnsi="Times New Roman" w:ascii="Times New Roman"/>
        </w:rPr>
      </w:pPr>
      <w:r w:rsidRPr="007A1DCF">
        <w:rPr>
          <w:rFonts w:cs="Times New Roman" w:hAnsi="Times New Roman" w:ascii="Times New Roman"/>
        </w:rPr>
        <w:t>U II. višem isplatnom redu prijavljena je tražbina u iznosu od 548.519,44 kn, od čega je priznat iznos od 548.519,44 kn.</w:t>
      </w:r>
    </w:p>
    <w:p w:rsidRDefault="007A1DCF" w:rsidP="007A1DCF" w:rsidR="007A1DCF" w:rsidRPr="007A1DCF">
      <w:pPr>
        <w:spacing w:after="0"/>
        <w:ind w:firstLine="708"/>
        <w:jc w:val="both"/>
        <w:rPr>
          <w:rFonts w:cs="Times New Roman"/>
        </w:rPr>
      </w:pPr>
      <w:r w:rsidRPr="007A1DCF">
        <w:rPr>
          <w:rFonts w:cs="Times New Roman"/>
        </w:rPr>
        <w:t xml:space="preserve"> </w:t>
      </w:r>
    </w:p>
    <w:p w:rsidRDefault="007A1DCF" w:rsidP="007A1DCF" w:rsidR="007A1DCF" w:rsidRPr="007A1DCF">
      <w:pPr>
        <w:spacing w:after="0"/>
        <w:jc w:val="both"/>
        <w:rPr>
          <w:rFonts w:cs="Times New Roman"/>
        </w:rPr>
      </w:pPr>
      <w:r w:rsidRPr="007A1DCF">
        <w:rPr>
          <w:rFonts w:cs="Times New Roman"/>
        </w:rPr>
        <w:tab/>
        <w:t>Stoga je na temelju odredbe čl. 265. Stečajnog zakona (NN 71/15 dalje skraćeno: SZ-a) doneseno rješenje o utvrđenim i osporenim tražbinama  i odlučeno kao u izreci toga rješenja.</w:t>
      </w:r>
    </w:p>
    <w:p w:rsidRDefault="007A1DCF" w:rsidP="007A1DCF" w:rsidR="007A1DCF" w:rsidRPr="007A1DCF">
      <w:pPr>
        <w:spacing w:after="0"/>
        <w:jc w:val="both"/>
        <w:rPr>
          <w:rFonts w:cs="Times New Roman"/>
        </w:rPr>
      </w:pPr>
    </w:p>
    <w:p w:rsidRDefault="007A1DCF" w:rsidP="007A1DCF" w:rsidR="007A1DCF" w:rsidRPr="007A1DCF">
      <w:pPr>
        <w:spacing w:after="0"/>
        <w:jc w:val="both"/>
        <w:rPr>
          <w:rFonts w:cs="Times New Roman"/>
        </w:rPr>
      </w:pPr>
    </w:p>
    <w:p w:rsidRDefault="007A1DCF" w:rsidP="007A1DCF" w:rsidR="007A1DCF" w:rsidRPr="007A1DCF">
      <w:pPr>
        <w:spacing w:after="0"/>
        <w:jc w:val="center"/>
        <w:rPr>
          <w:rFonts w:cs="Times New Roman"/>
        </w:rPr>
      </w:pPr>
      <w:r w:rsidRPr="007A1DCF">
        <w:rPr>
          <w:rFonts w:cs="Times New Roman"/>
        </w:rPr>
        <w:t>U Varaždinu, 19. srpnja 2016.</w:t>
      </w:r>
    </w:p>
    <w:p w:rsidRDefault="007A1DCF" w:rsidP="007A1DCF" w:rsidR="007A1DCF" w:rsidRPr="007A1DCF">
      <w:pPr>
        <w:spacing w:after="0"/>
        <w:jc w:val="center"/>
        <w:rPr>
          <w:rFonts w:cs="Times New Roman"/>
        </w:rPr>
      </w:pPr>
    </w:p>
    <w:p w:rsidRDefault="007A1DCF" w:rsidP="007A1DCF" w:rsidR="007A1DCF" w:rsidRPr="007A1DCF">
      <w:pPr>
        <w:spacing w:after="0"/>
        <w:rPr>
          <w:rFonts w:cs="Times New Roman"/>
        </w:rPr>
      </w:pPr>
    </w:p>
    <w:p w:rsidRDefault="007A1DCF" w:rsidP="007A1DCF" w:rsidR="007A1DCF" w:rsidRPr="007A1DCF">
      <w:pPr>
        <w:spacing w:after="0"/>
        <w:rPr>
          <w:rFonts w:cs="Times New Roman"/>
        </w:rPr>
      </w:pPr>
      <w:r w:rsidRPr="007A1DCF">
        <w:rPr>
          <w:rFonts w:cs="Times New Roman"/>
        </w:rPr>
        <w:tab/>
      </w:r>
      <w:r w:rsidRPr="007A1DCF">
        <w:rPr>
          <w:rFonts w:cs="Times New Roman"/>
        </w:rPr>
        <w:tab/>
      </w:r>
      <w:r w:rsidRPr="007A1DCF">
        <w:rPr>
          <w:rFonts w:cs="Times New Roman"/>
        </w:rPr>
        <w:tab/>
      </w:r>
      <w:r w:rsidRPr="007A1DCF">
        <w:rPr>
          <w:rFonts w:cs="Times New Roman"/>
        </w:rPr>
        <w:tab/>
      </w:r>
      <w:r w:rsidRPr="007A1DCF">
        <w:rPr>
          <w:rFonts w:cs="Times New Roman"/>
        </w:rPr>
        <w:tab/>
      </w:r>
      <w:r w:rsidRPr="007A1DCF">
        <w:rPr>
          <w:rFonts w:cs="Times New Roman"/>
        </w:rPr>
        <w:tab/>
      </w:r>
      <w:r w:rsidRPr="007A1DCF">
        <w:rPr>
          <w:rFonts w:cs="Times New Roman"/>
        </w:rPr>
        <w:tab/>
      </w:r>
      <w:r w:rsidRPr="007A1DCF">
        <w:rPr>
          <w:rFonts w:cs="Times New Roman"/>
        </w:rPr>
        <w:tab/>
      </w:r>
      <w:r w:rsidRPr="007A1DCF">
        <w:rPr>
          <w:rFonts w:cs="Times New Roman"/>
        </w:rPr>
        <w:tab/>
        <w:t>SUDAC:</w:t>
      </w:r>
    </w:p>
    <w:p w:rsidRDefault="007A1DCF" w:rsidP="007A1DCF" w:rsidR="007A1DCF" w:rsidRPr="007A1DCF">
      <w:pPr>
        <w:spacing w:after="0"/>
        <w:rPr>
          <w:rFonts w:cs="Times New Roman"/>
        </w:rPr>
      </w:pPr>
    </w:p>
    <w:p w:rsidRDefault="007A1DCF" w:rsidP="007A1DCF" w:rsidR="007A1DCF" w:rsidRPr="007A1DCF">
      <w:pPr>
        <w:spacing w:after="0"/>
        <w:ind w:firstLine="708" w:left="4956"/>
        <w:rPr>
          <w:rFonts w:cs="Times New Roman"/>
        </w:rPr>
      </w:pPr>
      <w:r w:rsidRPr="007A1DCF">
        <w:rPr>
          <w:rFonts w:cs="Times New Roman"/>
        </w:rPr>
        <w:t>Iris Hatvalić Nemec, v.r.</w:t>
      </w:r>
    </w:p>
    <w:p w:rsidRDefault="007A1DCF" w:rsidP="007A1DCF" w:rsidR="007A1DCF" w:rsidRPr="007A1DCF">
      <w:pPr>
        <w:spacing w:after="0"/>
        <w:ind w:firstLine="708" w:left="4956"/>
        <w:rPr>
          <w:rFonts w:cs="Times New Roman"/>
        </w:rPr>
      </w:pPr>
    </w:p>
    <w:p w:rsidRDefault="007A1DCF" w:rsidP="007A1DCF" w:rsidR="007A1DCF" w:rsidRPr="007A1DCF">
      <w:pPr>
        <w:spacing w:after="0"/>
        <w:rPr>
          <w:rFonts w:cs="Times New Roman"/>
        </w:rPr>
      </w:pPr>
      <w:r w:rsidRPr="007A1DCF">
        <w:rPr>
          <w:rFonts w:cs="Times New Roman"/>
        </w:rPr>
        <w:t xml:space="preserve">                                                                                 Za točnost </w:t>
      </w:r>
      <w:proofErr w:type="spellStart"/>
      <w:r w:rsidRPr="007A1DCF">
        <w:rPr>
          <w:rFonts w:cs="Times New Roman"/>
        </w:rPr>
        <w:t>otpravka</w:t>
      </w:r>
      <w:proofErr w:type="spellEnd"/>
      <w:r w:rsidRPr="007A1DCF">
        <w:rPr>
          <w:rFonts w:cs="Times New Roman"/>
        </w:rPr>
        <w:t xml:space="preserve">-ovlašteni službenik: </w:t>
      </w:r>
    </w:p>
    <w:p w:rsidRDefault="007A1DCF" w:rsidP="007A1DCF" w:rsidR="007A1DCF" w:rsidRPr="007A1DCF">
      <w:pPr>
        <w:spacing w:after="0"/>
        <w:rPr>
          <w:rFonts w:cs="Times New Roman"/>
        </w:rPr>
      </w:pPr>
    </w:p>
    <w:p w:rsidRDefault="007A1DCF" w:rsidP="007A1DCF" w:rsidR="007A1DCF" w:rsidRPr="007A1DCF">
      <w:pPr>
        <w:spacing w:after="0"/>
        <w:rPr>
          <w:rFonts w:cs="Times New Roman"/>
        </w:rPr>
      </w:pPr>
    </w:p>
    <w:p w:rsidRDefault="007A1DCF" w:rsidP="007A1DCF" w:rsidR="007A1DCF" w:rsidRPr="007A1DCF">
      <w:pPr>
        <w:spacing w:after="0"/>
        <w:rPr>
          <w:rFonts w:cs="Times New Roman"/>
        </w:rPr>
      </w:pPr>
    </w:p>
    <w:p w:rsidRDefault="007A1DCF" w:rsidP="007A1DCF" w:rsidR="007A1DCF" w:rsidRPr="007A1DCF">
      <w:pPr>
        <w:spacing w:after="0"/>
        <w:rPr>
          <w:rFonts w:cs="Times New Roman"/>
          <w:u w:val="single"/>
        </w:rPr>
      </w:pPr>
      <w:r w:rsidRPr="007A1DCF">
        <w:rPr>
          <w:rFonts w:cs="Times New Roman"/>
          <w:u w:val="single"/>
        </w:rPr>
        <w:t>Pouka o pravnom lijeku:</w:t>
      </w:r>
    </w:p>
    <w:p w:rsidRDefault="007A1DCF" w:rsidP="007A1DCF" w:rsidR="007A1DCF" w:rsidRPr="007A1DCF">
      <w:pPr>
        <w:spacing w:after="0"/>
        <w:ind w:firstLine="708"/>
        <w:rPr>
          <w:rFonts w:cs="Times New Roman"/>
        </w:rPr>
      </w:pPr>
      <w:r w:rsidRPr="007A1DCF">
        <w:rPr>
          <w:rFonts w:cs="Times New Roman"/>
        </w:rPr>
        <w:t xml:space="preserve">Protiv ovog rješenja pravo na žalbu ima stečajni upravitelj i svaki vjerovnik u dijelu koji se tiče njegove prijavljene tražbine kao i tražbine koja je osporena. Rok za žalbu iznosi osam dana računajući od dana objave rješenja na </w:t>
      </w:r>
      <w:proofErr w:type="spellStart"/>
      <w:r w:rsidRPr="007A1DCF">
        <w:rPr>
          <w:rFonts w:cs="Times New Roman"/>
        </w:rPr>
        <w:t>stečajnojoglasnoj</w:t>
      </w:r>
      <w:proofErr w:type="spellEnd"/>
      <w:r w:rsidRPr="007A1DCF">
        <w:rPr>
          <w:rFonts w:cs="Times New Roman"/>
        </w:rPr>
        <w:t xml:space="preserve"> ploči suda. Žalba se podnosi preporučeno poštom, ili se predaje neposredno ovome sudu u dva primjerka, a o žalbu odlučuje Visoki trgovački sud RH Zagreb.</w:t>
      </w:r>
    </w:p>
    <w:p w:rsidRDefault="007A1DCF" w:rsidP="007A1DCF" w:rsidR="007A1DCF" w:rsidRPr="007A1DCF">
      <w:pPr>
        <w:tabs>
          <w:tab w:pos="840" w:val="left"/>
        </w:tabs>
        <w:spacing w:after="0"/>
        <w:jc w:val="both"/>
        <w:rPr>
          <w:rFonts w:cs="Times New Roman"/>
        </w:rPr>
      </w:pPr>
      <w:r w:rsidRPr="007A1DCF">
        <w:rPr>
          <w:rFonts w:cs="Times New Roman"/>
        </w:rPr>
        <w:tab/>
      </w:r>
    </w:p>
    <w:p w:rsidRDefault="007A1DCF" w:rsidP="007A1DCF" w:rsidR="007A1DCF" w:rsidRPr="007A1DCF">
      <w:pPr>
        <w:spacing w:after="0"/>
        <w:ind w:left="708"/>
        <w:rPr>
          <w:rFonts w:cs="Times New Roman"/>
        </w:rPr>
      </w:pPr>
    </w:p>
    <w:p w:rsidRDefault="007A1DCF" w:rsidP="007A1DCF" w:rsidR="007A1DCF" w:rsidRPr="007A1DCF">
      <w:pPr>
        <w:spacing w:after="0"/>
        <w:ind w:left="708"/>
        <w:rPr>
          <w:rFonts w:cs="Times New Roman"/>
        </w:rPr>
      </w:pPr>
    </w:p>
    <w:p w:rsidRDefault="007A1DCF" w:rsidP="007A1DCF" w:rsidR="007A1DCF" w:rsidRPr="007A1DCF">
      <w:pPr>
        <w:spacing w:after="0"/>
        <w:rPr>
          <w:rFonts w:cs="Times New Roman"/>
        </w:rPr>
      </w:pPr>
      <w:r w:rsidRPr="007A1DCF">
        <w:rPr>
          <w:rFonts w:cs="Times New Roman"/>
        </w:rPr>
        <w:t xml:space="preserve">DNA: </w:t>
      </w:r>
    </w:p>
    <w:p w:rsidRDefault="007A1DCF" w:rsidP="007A1DCF" w:rsidR="007A1DCF" w:rsidRPr="007A1DCF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7A1DCF">
        <w:rPr>
          <w:rFonts w:cs="Times New Roman"/>
        </w:rPr>
        <w:t xml:space="preserve">Stečajni upravitelj Zlatko </w:t>
      </w:r>
      <w:proofErr w:type="spellStart"/>
      <w:r w:rsidRPr="007A1DCF">
        <w:rPr>
          <w:rFonts w:cs="Times New Roman"/>
        </w:rPr>
        <w:t>Kosec</w:t>
      </w:r>
      <w:proofErr w:type="spellEnd"/>
      <w:r w:rsidRPr="007A1DCF">
        <w:rPr>
          <w:rFonts w:cs="Times New Roman"/>
        </w:rPr>
        <w:t xml:space="preserve"> iz Malog Bukovca, </w:t>
      </w:r>
      <w:proofErr w:type="spellStart"/>
      <w:r w:rsidRPr="007A1DCF">
        <w:rPr>
          <w:rFonts w:cs="Times New Roman"/>
        </w:rPr>
        <w:t>Dubovica</w:t>
      </w:r>
      <w:proofErr w:type="spellEnd"/>
      <w:r w:rsidRPr="007A1DCF">
        <w:rPr>
          <w:rFonts w:cs="Times New Roman"/>
        </w:rPr>
        <w:t xml:space="preserve"> 4</w:t>
      </w:r>
    </w:p>
    <w:p w:rsidRDefault="007A1DCF" w:rsidP="007A1DCF" w:rsidR="007A1DCF" w:rsidRPr="007A1DCF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7A1DCF">
        <w:rPr>
          <w:rFonts w:cs="Times New Roman"/>
        </w:rPr>
        <w:t>Stečajna oglasna ploča suda</w:t>
      </w:r>
    </w:p>
    <w:p w:rsidRDefault="007A1DCF" w:rsidP="007A1DCF" w:rsidR="007A1DCF" w:rsidRPr="007A1DCF">
      <w:pPr>
        <w:spacing w:after="0"/>
        <w:jc w:val="both"/>
        <w:rPr>
          <w:rFonts w:cs="Times New Roman"/>
        </w:rPr>
      </w:pPr>
    </w:p>
    <w:p w:rsidRDefault="00CB0EA4" w:rsidP="007A1DCF" w:rsidR="00CB0EA4" w:rsidRPr="007A1DCF">
      <w:pPr>
        <w:pStyle w:val="Naslovdokumenta"/>
        <w:spacing w:after="0"/>
        <w:rPr>
          <w:b w:val="false"/>
        </w:rPr>
      </w:pPr>
    </w:p>
    <w:p w:rsidRDefault="0071688E" w:rsidP="007A1DCF" w:rsidR="0071688E" w:rsidRPr="007A1DCF">
      <w:pPr>
        <w:pStyle w:val="Poetniodjeljak"/>
        <w:spacing w:after="0"/>
      </w:pPr>
    </w:p>
    <w:p w:rsidRDefault="00A21F0D" w:rsidP="007A1DCF" w:rsidR="00A21F0D" w:rsidRPr="007A1DCF">
      <w:pPr>
        <w:pStyle w:val="NormaleSPIS"/>
        <w:spacing w:after="0"/>
        <w:rPr>
          <w:noProof/>
        </w:rPr>
      </w:pPr>
    </w:p>
    <w:p w:rsidRDefault="00DA0242" w:rsidP="007A1DCF" w:rsidR="00DA0242" w:rsidRPr="007A1DCF">
      <w:pPr>
        <w:pStyle w:val="ZapisniarPotpis"/>
        <w:spacing w:after="0"/>
      </w:pPr>
    </w:p>
    <w:sectPr w:rsidSect="0032366B" w:rsidR="00DA0242" w:rsidRPr="007A1DCF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A9C7639"/>
    <w:multiLevelType w:val="hybridMultilevel"/>
    <w:tmpl w:val="B14C20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4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DC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7A1DCF"/>
    <w:pPr>
      <w:autoSpaceDE w:val="false"/>
      <w:autoSpaceDN w:val="false"/>
      <w:adjustRightInd w:val="false"/>
      <w:spacing w:lineRule="auto" w:line="240" w:after="0"/>
    </w:pPr>
    <w:rPr>
      <w:rFonts w:cs="Century Gothic" w:eastAsia="Calibri" w:hAnsi="Century Gothic" w:ascii="Century Gothic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A1DCF"/>
    <w:pPr>
      <w:autoSpaceDE w:val="0"/>
      <w:autoSpaceDN w:val="0"/>
      <w:adjustRightInd w:val="0"/>
      <w:spacing w:after="0" w:line="240" w:lineRule="auto"/>
    </w:pPr>
    <w:rPr>
      <w:rFonts w:ascii="Century Gothic" w:cs="Century Gothic" w:eastAsia="Calibri" w:hAnsi="Century Gothic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25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St-162/2016-18</izvorni_sadrzaj>
    <derivirana_varijabla naziv="DomainObject.Oznaka_1">St-162/2016-18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 društvo s ograničenom odgovornošću za proizvodnju i trgovinu u stečaju</izvorni_sadrzaj>
    <derivirana_varijabla naziv="DomainObject.Predmet.ProtustrankaFormated_1">  TONIX društvo s ograničenom odgovornošću za proizvodnju i trgovinu u stečaju</derivirana_varijabla>
  </DomainObject.Predmet.ProtustrankaFormated>
  <DomainObject.Predmet.ProtustrankaFormatedOIB>
    <izvorni_sadrzaj>  TONIX društvo s ograničenom odgovornošću za proizvodnju i trgovinu u stečaju, OIB 95490488779</izvorni_sadrzaj>
    <derivirana_varijabla naziv="DomainObject.Predmet.ProtustrankaFormatedOIB_1">  TONIX društvo s ograničenom odgovornošću za proizvodnju i trgovinu u stečaju, OIB 95490488779</derivirana_varijabla>
  </DomainObject.Predmet.ProtustrankaFormatedOIB>
  <DomainObject.Predmet.ProtustrankaFormatedWithAdress>
    <izvorni_sadrzaj> TONIX društvo s ograničenom odgovornošću za proizvodnju i trgovinu u stečaju, Zagrebačka 72, 42220 Ljubešćica</izvorni_sadrzaj>
    <derivirana_varijabla naziv="DomainObject.Predmet.ProtustrankaFormatedWithAdress_1"> TONIX društvo s ograničenom odgovornošću za proizvodnju i trgovinu u stečaju, Zagrebačka 72, 42220 Ljubešćica</derivirana_varijabla>
  </DomainObject.Predmet.ProtustrankaFormatedWithAdress>
  <DomainObject.Predmet.ProtustrankaFormatedWithAdressOIB>
    <izvorni_sadrzaj> TONIX društvo s ograničenom odgovornošću za proizvodnju i trgovinu u stečaju, OIB 95490488779, Zagrebačka 72, 42220 Ljubešćica</izvorni_sadrzaj>
    <derivirana_varijabla naziv="DomainObject.Predmet.ProtustrankaFormatedWithAdressOIB_1"> TONIX društvo s ograničenom odgovornošću za proizvodnju i trgovinu u stečaju, OIB 95490488779, Zagrebačka 72, 42220 Ljubešćica</derivirana_varijabla>
  </DomainObject.Predmet.ProtustrankaFormatedWithAdressOIB>
  <DomainObject.Predmet.ProtustrankaWithAdress>
    <izvorni_sadrzaj>TONIX društvo s ograničenom odgovornošću za proizvodnju i trgovinu u stečaju Zagrebačka 72, 42220 Ljubešćica</izvorni_sadrzaj>
    <derivirana_varijabla naziv="DomainObject.Predmet.ProtustrankaWithAdress_1">TONIX društvo s ograničenom odgovornošću za proizvodnju i trgovinu u stečaju Zagrebačka 72, 42220 Ljubešćica</derivirana_varijabla>
  </DomainObject.Predmet.ProtustrankaWithAdress>
  <DomainObject.Predmet.ProtustrankaWithAdressOIB>
    <izvorni_sadrzaj>TONIX društvo s ograničenom odgovornošću za proizvodnju i trgovinu u stečaju, OIB 95490488779, Zagrebačka 72, 42220 Ljubešćica</izvorni_sadrzaj>
    <derivirana_varijabla naziv="DomainObject.Predmet.ProtustrankaWithAdressOIB_1">TONIX društvo s ograničenom odgovornošću za proizvodnju i trgovinu u stečaju, OIB 95490488779, Zagrebačka 72, 42220 Ljubešćica</derivirana_varijabla>
  </DomainObject.Predmet.ProtustrankaWithAdressOIB>
  <DomainObject.Predmet.ProtustrankaNazivFormated>
    <izvorni_sadrzaj>TONIX društvo s ograničenom odgovornošću za proizvodnju i trgovinu u stečaju</izvorni_sadrzaj>
    <derivirana_varijabla naziv="DomainObject.Predmet.ProtustrankaNazivFormated_1">TONIX društvo s ograničenom odgovornošću za proizvodnju i trgovinu u stečaju</derivirana_varijabla>
  </DomainObject.Predmet.ProtustrankaNazivFormated>
  <DomainObject.Predmet.ProtustrankaNazivFormatedOIB>
    <izvorni_sadrzaj>TONIX društvo s ograničenom odgovornošću za proizvodnju i trgovinu u stečaju, OIB 95490488779</izvorni_sadrzaj>
    <derivirana_varijabla naziv="DomainObject.Predmet.ProtustrankaNazivFormatedOIB_1">TONIX društvo s ograničenom odgovornošću za proizvodnju i trgovinu u stečaju,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 u stečaju</item>
    </izvorni_sadrzaj>
    <derivirana_varijabla naziv="DomainObject.Predmet.ProtuStrankaListFormated_1">
      <item>TONIX društvo s ograničenom odgovornošću za proizvodnju i trgovinu u stečaju</item>
    </derivirana_varijabla>
  </DomainObject.Predmet.ProtuStrankaListFormated>
  <DomainObject.Predmet.ProtuStrankaListFormatedOIB>
    <izvorni_sadrzaj>
      <item>TONIX društvo s ograničenom odgovornošću za proizvodnju i trgovinu u stečaju, OIB 95490488779</item>
    </izvorni_sadrzaj>
    <derivirana_varijabla naziv="DomainObject.Predmet.ProtuStrankaListFormatedOIB_1">
      <item>TONIX društvo s ograničenom odgovornošću za proizvodnju i trgovinu u stečaju, OIB 95490488779</item>
    </derivirana_varijabla>
  </DomainObject.Predmet.ProtuStrankaListFormatedOIB>
  <DomainObject.Predmet.ProtuStrankaListFormatedWithAdress>
    <izvorni_sadrzaj>
      <item>TONIX društvo s ograničenom odgovornošću za proizvodnju i trgovinu u stečaju, Zagrebačka 72, 42220 Ljubešćica</item>
    </izvorni_sadrzaj>
    <derivirana_varijabla naziv="DomainObject.Predmet.ProtuStrankaListFormatedWithAdress_1">
      <item>TONIX društvo s ograničenom odgovornošću za proizvodnju i trgovinu u stečaju,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 u stečaju, OIB 95490488779, Zagrebačka 72, 42220 Ljubešćica</item>
    </izvorni_sadrzaj>
    <derivirana_varijabla naziv="DomainObject.Predmet.ProtuStrankaListFormatedWithAdressOIB_1">
      <item>TONIX društvo s ograničenom odgovornošću za proizvodnju i trgovinu u stečaju,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 u stečaju</item>
    </izvorni_sadrzaj>
    <derivirana_varijabla naziv="DomainObject.Predmet.ProtuStrankaListNazivFormated_1">
      <item>TONIX društvo s ograničenom odgovornošću za proizvodnju i trgovinu u stečaju</item>
    </derivirana_varijabla>
  </DomainObject.Predmet.ProtuStrankaListNazivFormated>
  <DomainObject.Predmet.ProtuStrankaListNazivFormatedOIB>
    <izvorni_sadrzaj>
      <item>TONIX društvo s ograničenom odgovornošću za proizvodnju i trgovinu u stečaju, OIB 95490488779</item>
    </izvorni_sadrzaj>
    <derivirana_varijabla naziv="DomainObject.Predmet.ProtuStrankaListNazivFormatedOIB_1">
      <item>TONIX društvo s ograničenom odgovornošću za proizvodnju i trgovinu u stečaju,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St-162/2016-18</izvorni_sadrzaj>
    <derivirana_varijabla naziv="DomainObject.PoslovniBrojDokumenta_1">St-162/2016-18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 u stečaju</izvorni_sadrzaj>
    <derivirana_varijabla naziv="DomainObject.Predmet.ProtustrankaIDrugi_1">TONIX društvo s ograničenom odgovornošću za proizvodnju i trgovinu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 u stečaju, OIB 95490488779, Zagrebačka 72, 42220 Ljubešćica</izvorni_sadrzaj>
    <derivirana_varijabla naziv="DomainObject.Predmet.ProtustrankaIDrugiAdressOIB_1">TONIX društvo s ograničenom odgovornošću za proizvodnju i trgovinu u stečaju,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0AA51-E44E-4B51-97EE-55E3A66F7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1824</properties:Characters>
  <properties:Lines>88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2016-07-19T10:55:00Z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St-162/2016-18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