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e6d2" w14:paraId="fece6d2" w:rsidRDefault="00A06027" w:rsidR="00F81FE6">
      <w:pPr>
        <w:pStyle w:val="Standard"/>
        <w:jc w:val="center"/>
        <w15:collapsed w:val="false"/>
        <w:rPr>
          <w:rFonts w:hAnsi="Liberation Serif" w:ascii="Liberation Serif"/>
          <w:b/>
        </w:rPr>
      </w:pPr>
      <w:bookmarkStart w:name="_GoBack" w:id="0"/>
      <w:bookmarkEnd w:id="0"/>
      <w:r>
        <w:rPr>
          <w:rFonts w:hAnsi="Liberation Serif" w:ascii="Liberation Serif"/>
          <w:b/>
        </w:rPr>
        <w:t>IZVJEŠĆE STEČAJNOGA UPRAVITELJA O TIJEKU STEČAJNOGA POSTUPKA I STANJU STEČAJNE MASE</w:t>
      </w:r>
    </w:p>
    <w:p w:rsidRDefault="00F81FE6" w:rsidR="00F81FE6">
      <w:pPr>
        <w:pStyle w:val="Standard"/>
        <w:jc w:val="center"/>
        <w:rPr>
          <w:rFonts w:hAnsi="Liberation Serif" w:ascii="Liberation Serif"/>
        </w:rPr>
      </w:pPr>
    </w:p>
    <w:p w:rsidRDefault="00A06027" w:rsidR="00F81FE6">
      <w:pPr>
        <w:pStyle w:val="Standard"/>
        <w:jc w:val="both"/>
      </w:pPr>
      <w:r>
        <w:rPr>
          <w:rFonts w:hAnsi="Liberation Serif" w:ascii="Liberation Serif"/>
          <w:lang w:val="pl-PL"/>
        </w:rPr>
        <w:t>Nadle</w:t>
      </w:r>
      <w:r>
        <w:rPr>
          <w:rFonts w:hAnsi="Liberation Serif" w:ascii="Liberation Serif"/>
        </w:rPr>
        <w:t>ž</w:t>
      </w:r>
      <w:r>
        <w:rPr>
          <w:rFonts w:hAnsi="Liberation Serif" w:ascii="Liberation Serif"/>
          <w:lang w:val="pl-PL"/>
        </w:rPr>
        <w:t>ni</w:t>
      </w:r>
      <w:r>
        <w:rPr>
          <w:rFonts w:hAnsi="Liberation Serif" w:ascii="Liberation Serif"/>
        </w:rPr>
        <w:t xml:space="preserve"> </w:t>
      </w:r>
      <w:r>
        <w:rPr>
          <w:rFonts w:hAnsi="Liberation Serif" w:ascii="Liberation Serif"/>
          <w:lang w:val="pl-PL"/>
        </w:rPr>
        <w:t>trgova</w:t>
      </w:r>
      <w:r>
        <w:rPr>
          <w:rFonts w:hAnsi="Liberation Serif" w:ascii="Liberation Serif"/>
        </w:rPr>
        <w:t>č</w:t>
      </w:r>
      <w:r>
        <w:rPr>
          <w:rFonts w:hAnsi="Liberation Serif" w:ascii="Liberation Serif"/>
          <w:lang w:val="pl-PL"/>
        </w:rPr>
        <w:t>ki</w:t>
      </w:r>
      <w:r>
        <w:rPr>
          <w:rFonts w:hAnsi="Liberation Serif" w:ascii="Liberation Serif"/>
        </w:rPr>
        <w:t xml:space="preserve"> </w:t>
      </w:r>
      <w:r>
        <w:rPr>
          <w:rFonts w:hAnsi="Liberation Serif" w:ascii="Liberation Serif"/>
          <w:lang w:val="pl-PL"/>
        </w:rPr>
        <w:t>sud: Trgovački sud u Zagrebu</w:t>
      </w:r>
    </w:p>
    <w:p w:rsidRDefault="00A06027" w:rsidR="00F81FE6">
      <w:pPr>
        <w:pStyle w:val="Standard"/>
        <w:jc w:val="both"/>
      </w:pPr>
      <w:r>
        <w:rPr>
          <w:rFonts w:hAnsi="Liberation Serif" w:ascii="Liberation Serif"/>
          <w:lang w:val="pl-PL"/>
        </w:rPr>
        <w:t xml:space="preserve">Poslovni broj spisa: </w:t>
      </w:r>
      <w:r>
        <w:rPr>
          <w:rFonts w:hAnsi="Liberation Serif" w:ascii="Liberation Serif"/>
          <w:b/>
        </w:rPr>
        <w:t xml:space="preserve">St – </w:t>
      </w:r>
      <w:proofErr w:type="spellStart"/>
      <w:r>
        <w:rPr>
          <w:rFonts w:hAnsi="Liberation Serif" w:ascii="Liberation Serif"/>
          <w:b/>
        </w:rPr>
        <w:t>1391</w:t>
      </w:r>
      <w:proofErr w:type="spellEnd"/>
      <w:r>
        <w:rPr>
          <w:rFonts w:hAnsi="Liberation Serif" w:ascii="Liberation Serif"/>
          <w:b/>
        </w:rPr>
        <w:t>/</w:t>
      </w:r>
      <w:proofErr w:type="spellStart"/>
      <w:r>
        <w:rPr>
          <w:rFonts w:hAnsi="Liberation Serif" w:ascii="Liberation Serif"/>
          <w:b/>
        </w:rPr>
        <w:t>13</w:t>
      </w:r>
      <w:proofErr w:type="spellEnd"/>
    </w:p>
    <w:p w:rsidRDefault="00A06027" w:rsidR="00F81FE6">
      <w:pPr>
        <w:pStyle w:val="Standard"/>
      </w:pPr>
      <w:r>
        <w:rPr>
          <w:rFonts w:hAnsi="Liberation Serif" w:ascii="Liberation Serif"/>
          <w:lang w:val="pl-PL"/>
        </w:rPr>
        <w:t xml:space="preserve">Dužnik: Marijan Ban, Gradečki Pavlovec, Gradečki Pavlovec 74a, vl. BAN – PROJEKT – obrt za elektroinstalacijske radove i iznajmljivanje brodica u stečaju OIB: </w:t>
      </w:r>
      <w:bookmarkStart w:name="__DdeLink__9581_1003163411" w:id="1"/>
      <w:bookmarkEnd w:id="1"/>
      <w:r>
        <w:rPr>
          <w:rFonts w:hAnsi="Liberation Serif" w:ascii="Liberation Serif"/>
          <w:lang w:val="pl-PL"/>
        </w:rPr>
        <w:t>86472978725</w:t>
      </w:r>
    </w:p>
    <w:p w:rsidRDefault="00F81FE6" w:rsidR="00F81FE6">
      <w:pPr>
        <w:pStyle w:val="Standard"/>
        <w:jc w:val="center"/>
        <w:rPr>
          <w:rFonts w:hAnsi="Liberation Serif" w:ascii="Liberation Serif"/>
          <w:lang w:val="pl-PL"/>
        </w:rPr>
      </w:pPr>
    </w:p>
    <w:p w:rsidRDefault="00A06027" w:rsidR="00F81FE6">
      <w:pPr>
        <w:pStyle w:val="Standard"/>
      </w:pPr>
      <w:r>
        <w:rPr>
          <w:rFonts w:hAnsi="Liberation Serif" w:ascii="Liberation Serif"/>
          <w:lang w:val="pl-PL"/>
        </w:rPr>
        <w:t>I.  TIJEK STEČAJNOGA POSTUPKA U RAZDOBLJU OD 19.06.2018 DO 21.01.2019.</w:t>
      </w:r>
    </w:p>
    <w:p w:rsidRDefault="00F81FE6" w:rsidR="00F81FE6">
      <w:pPr>
        <w:pStyle w:val="Standard"/>
        <w:jc w:val="both"/>
      </w:pPr>
    </w:p>
    <w:p w:rsidRDefault="00A06027" w:rsidR="00F81FE6">
      <w:pPr>
        <w:pStyle w:val="Standard"/>
        <w:jc w:val="both"/>
      </w:pPr>
      <w:r>
        <w:rPr>
          <w:rFonts w:hAnsi="Liberation Serif" w:ascii="Liberation Serif"/>
        </w:rPr>
        <w:t>Posljednjim izmjenama Zakona o računovodstvu uvedeno je novčano kažnjavanje odgovornih osoba za ne dostavljanje financijskih izvještaja Financijskoj agenciji radi javne objave. U ovom stečajnom postupku nema osiguranih sredstava za vođenje stečaja. Financijska agencija je ovome stečajnom upravitelju već poslala prekršajni nalog i odredila njegovo novčano kažnjavanje zbog ne dostavljanja financijskih izvještaja radi javne objave i to u stečaju u kojem nisu osigurana sredstva za vođenje stečaja. Svi financijski izvještaji i svi obrasci u svim stečajnim postupcima koje ovaj stečajni upravitelj vodi se redovito dostavljaju Poreznoj upravi.</w:t>
      </w:r>
    </w:p>
    <w:p w:rsidRDefault="00A06027" w:rsidR="00F81FE6">
      <w:pPr>
        <w:pStyle w:val="Standard"/>
        <w:jc w:val="both"/>
      </w:pPr>
      <w:r>
        <w:rPr>
          <w:rFonts w:hAnsi="Liberation Serif" w:ascii="Liberation Serif"/>
        </w:rPr>
        <w:t xml:space="preserve">Stečajni upravitelj traži od naslovljenog suda da pozove vjerovnike u ovom stečajnom postupku da osiguraju sredstava u iznosu od </w:t>
      </w:r>
      <w:proofErr w:type="spellStart"/>
      <w:r>
        <w:rPr>
          <w:rFonts w:hAnsi="Liberation Serif" w:ascii="Liberation Serif"/>
        </w:rPr>
        <w:t>56.000</w:t>
      </w:r>
      <w:proofErr w:type="spellEnd"/>
      <w:r>
        <w:rPr>
          <w:rFonts w:hAnsi="Liberation Serif" w:ascii="Liberation Serif"/>
        </w:rPr>
        <w:t>,</w:t>
      </w:r>
      <w:proofErr w:type="spellStart"/>
      <w:r>
        <w:rPr>
          <w:rFonts w:hAnsi="Liberation Serif" w:ascii="Liberation Serif"/>
        </w:rPr>
        <w:t>00</w:t>
      </w:r>
      <w:proofErr w:type="spellEnd"/>
      <w:r>
        <w:rPr>
          <w:rFonts w:hAnsi="Liberation Serif" w:ascii="Liberation Serif"/>
        </w:rPr>
        <w:t xml:space="preserve"> kn. sa osnova dospjelih troškova, te da osiguraju daljnja sredstva u iznosu od </w:t>
      </w:r>
      <w:proofErr w:type="spellStart"/>
      <w:r>
        <w:rPr>
          <w:rFonts w:hAnsi="Liberation Serif" w:ascii="Liberation Serif"/>
        </w:rPr>
        <w:t>20.000</w:t>
      </w:r>
      <w:proofErr w:type="spellEnd"/>
      <w:r>
        <w:rPr>
          <w:rFonts w:hAnsi="Liberation Serif" w:ascii="Liberation Serif"/>
        </w:rPr>
        <w:t>,</w:t>
      </w:r>
      <w:proofErr w:type="spellStart"/>
      <w:r>
        <w:rPr>
          <w:rFonts w:hAnsi="Liberation Serif" w:ascii="Liberation Serif"/>
        </w:rPr>
        <w:t>00</w:t>
      </w:r>
      <w:proofErr w:type="spellEnd"/>
      <w:r>
        <w:rPr>
          <w:rFonts w:hAnsi="Liberation Serif" w:ascii="Liberation Serif"/>
        </w:rPr>
        <w:t xml:space="preserve"> kn. za vođenje stečaja. Ukoliko nitko od stečajnih vjerovnika ne osigura sredstva za daljnje vođenje ovoga stečajnog postupka, stečajni upravitelj inzistira da se na skupštini vjerovnika zakazanoj za dan </w:t>
      </w:r>
      <w:proofErr w:type="spellStart"/>
      <w:r>
        <w:rPr>
          <w:rFonts w:hAnsi="Liberation Serif" w:ascii="Liberation Serif"/>
        </w:rPr>
        <w:t>28</w:t>
      </w:r>
      <w:proofErr w:type="spellEnd"/>
      <w:r>
        <w:rPr>
          <w:rFonts w:hAnsi="Liberation Serif" w:ascii="Liberation Serif"/>
        </w:rPr>
        <w:t xml:space="preserve">. veljače </w:t>
      </w:r>
      <w:proofErr w:type="spellStart"/>
      <w:r>
        <w:rPr>
          <w:rFonts w:hAnsi="Liberation Serif" w:ascii="Liberation Serif"/>
        </w:rPr>
        <w:t>2019</w:t>
      </w:r>
      <w:proofErr w:type="spellEnd"/>
      <w:r>
        <w:rPr>
          <w:rFonts w:hAnsi="Liberation Serif" w:ascii="Liberation Serif"/>
        </w:rPr>
        <w:t>. godine ovaj stečajni postupak obustavi i zaključi.</w:t>
      </w:r>
    </w:p>
    <w:p w:rsidRDefault="00A06027" w:rsidR="00F81FE6">
      <w:pPr>
        <w:pStyle w:val="Standard"/>
        <w:jc w:val="both"/>
      </w:pPr>
      <w:r>
        <w:rPr>
          <w:rFonts w:hAnsi="Liberation Serif" w:ascii="Liberation Serif"/>
        </w:rPr>
        <w:t>Ukoliko vjerovnici se protive obustavi i zaključenju stečajnog postupka a ne žele osigurati sredstva za vođenje ovoga stečaja, stečajni upravitelj traži da ga sud na skupštini vjerovnika razriješi obavljanja dužnosti.</w:t>
      </w:r>
    </w:p>
    <w:p w:rsidRDefault="00A06027" w:rsidR="00F81FE6">
      <w:pPr>
        <w:pStyle w:val="Standard"/>
        <w:jc w:val="both"/>
      </w:pPr>
      <w:r>
        <w:rPr>
          <w:rFonts w:hAnsi="Liberation Serif" w:ascii="Liberation Serif"/>
        </w:rPr>
        <w:t>Ovaj stečajni više neće i ne želi voditi stečajne postupke u kojima nema osiguranih sredstava za vođenje stečaja jer se na taj način ja kao stečajni upravitelj dovodim u situaciju da mi se određuju visoke novčane kazne od strane Financijske agencije koje ću ja morati ili podmiriti ili će mi se blokirati svi računi. Ja se više u takve situacije ne želim dovoditi. Sud i vjerovnici mogu slobodno izabrati nekog drugog stečajnog upravitelja.</w:t>
      </w:r>
    </w:p>
    <w:p w:rsidRDefault="00F81FE6" w:rsidR="00F81FE6">
      <w:pPr>
        <w:pStyle w:val="Standard"/>
        <w:rPr>
          <w:rFonts w:hAnsi="Liberation Serif" w:ascii="Liberation Serif"/>
          <w:lang w:val="pl-PL"/>
        </w:rPr>
      </w:pPr>
    </w:p>
    <w:p w:rsidRDefault="00A06027" w:rsidR="00F81FE6">
      <w:pPr>
        <w:pStyle w:val="Standard"/>
        <w:rPr>
          <w:rFonts w:hAnsi="Liberation Serif" w:ascii="Liberation Serif"/>
          <w:lang w:val="pl-PL"/>
        </w:rPr>
      </w:pPr>
      <w:r>
        <w:rPr>
          <w:rFonts w:hAnsi="Liberation Serif" w:ascii="Liberation Serif"/>
          <w:lang w:val="pl-PL"/>
        </w:rPr>
        <w:t>II. STANJE STEČAJNE MASE</w:t>
      </w:r>
    </w:p>
    <w:p w:rsidRDefault="00A06027" w:rsidR="00F81FE6">
      <w:pPr>
        <w:pStyle w:val="Standard"/>
        <w:jc w:val="both"/>
        <w:rPr>
          <w:rFonts w:hAnsi="Liberation Serif" w:ascii="Liberation Serif"/>
          <w:lang w:val="pl-PL"/>
        </w:rPr>
      </w:pPr>
      <w:r>
        <w:rPr>
          <w:rFonts w:hAnsi="Liberation Serif" w:ascii="Liberation Serif"/>
          <w:lang w:val="pl-PL"/>
        </w:rPr>
        <w:t>Stečajni dužnik nema nikakvih financijskih sredstava na žiro – računu.</w:t>
      </w:r>
    </w:p>
    <w:p w:rsidRDefault="00F81FE6" w:rsidR="00F81FE6">
      <w:pPr>
        <w:pStyle w:val="Standard"/>
        <w:ind w:left="360"/>
        <w:rPr>
          <w:rFonts w:hAnsi="Liberation Serif" w:ascii="Liberation Serif"/>
          <w:lang w:val="pl-PL"/>
        </w:rPr>
      </w:pPr>
    </w:p>
    <w:p w:rsidRDefault="00F81FE6" w:rsidR="00F81FE6">
      <w:pPr>
        <w:pStyle w:val="Standard"/>
        <w:ind w:left="360"/>
        <w:rPr>
          <w:rFonts w:hAnsi="Liberation Serif" w:ascii="Liberation Serif"/>
          <w:lang w:val="pl-PL"/>
        </w:rPr>
      </w:pPr>
    </w:p>
    <w:p w:rsidRDefault="00A06027" w:rsidR="00F81FE6">
      <w:pPr>
        <w:pStyle w:val="Standard"/>
        <w:rPr>
          <w:rFonts w:hAnsi="Liberation Serif" w:ascii="Liberation Serif"/>
          <w:lang w:val="pl-PL"/>
        </w:rPr>
      </w:pPr>
      <w:r>
        <w:rPr>
          <w:rFonts w:hAnsi="Liberation Serif" w:ascii="Liberation Serif"/>
          <w:lang w:val="pl-PL"/>
        </w:rPr>
        <w:t xml:space="preserve">Mjesto i datum </w:t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  <w:t>Stečajni upravitelj</w:t>
      </w:r>
    </w:p>
    <w:p w:rsidRDefault="00A06027" w:rsidR="00F81FE6">
      <w:pPr>
        <w:pStyle w:val="Standard"/>
      </w:pPr>
      <w:r>
        <w:rPr>
          <w:rFonts w:hAnsi="Liberation Serif" w:ascii="Liberation Serif"/>
          <w:lang w:val="pl-PL"/>
        </w:rPr>
        <w:t>21. siječnja 2018. godine</w:t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</w:r>
      <w:r>
        <w:rPr>
          <w:rFonts w:hAnsi="Liberation Serif" w:ascii="Liberation Serif"/>
          <w:lang w:val="pl-PL"/>
        </w:rPr>
        <w:tab/>
        <w:t xml:space="preserve">   Daniel Deković</w:t>
      </w:r>
    </w:p>
    <w:p w:rsidRDefault="00F81FE6" w:rsidR="00F81FE6">
      <w:pPr>
        <w:pStyle w:val="Standard"/>
        <w:ind w:left="360"/>
      </w:pPr>
    </w:p>
    <w:sectPr w:rsidR="00F81FE6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027" w:rsidR="001C57F0">
      <w:r>
        <w:separator/>
      </w:r>
    </w:p>
  </w:endnote>
  <w:endnote w:id="0" w:type="continuationSeparator">
    <w:p w:rsidRDefault="00A06027" w:rsidR="001C5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027" w:rsidR="001C57F0">
      <w:r>
        <w:rPr>
          <w:color w:val="000000"/>
        </w:rPr>
        <w:separator/>
      </w:r>
    </w:p>
  </w:footnote>
  <w:footnote w:id="0" w:type="continuationSeparator">
    <w:p w:rsidRDefault="00A06027" w:rsidR="001C57F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336059"/>
    <w:multiLevelType w:val="multilevel"/>
    <w:tmpl w:val="E158961C"/>
    <w:styleLink w:val="Bezpopisa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F81FE6"/>
    <w:rsid w:val="001C57F0"/>
    <w:rsid w:val="00A06027"/>
    <w:rsid w:val="00ED1E93"/>
    <w:rsid w:val="00F8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ohit Devanagari" w:eastAsia="WenQuanYi Micro Hei" w:hAnsi="Liberation Serif" w:ascii="Liberation Serif"/>
        <w:sz w:val="24"/>
        <w:szCs w:val="24"/>
        <w:lang w:bidi="hi-IN" w:eastAsia="zh-CN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overflowPunct w:val="false"/>
      <w:spacing w:after="80"/>
    </w:pPr>
    <w:rPr>
      <w:rFonts w:cs="Times New Roman" w:eastAsia="Calibri" w:hAnsi="Calibri" w:ascii="Calibri"/>
      <w:color w:val="00000A"/>
      <w:lang w:eastAsia="en-US"/>
    </w:r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cs="Lohit Devanagari" w:eastAsia="WenQuanYi Micro Hei" w:hAnsi="Liberation Serif" w:ascii="Liberation Serif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  <w:rPr>
      <w:rFonts w:cs="Lohit Devanagari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Lohit Devanagari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Lohit Devanagari"/>
    </w:rPr>
  </w:style>
  <w:style w:customStyle="true" w:styleId="ListLabel1" w:type="character">
    <w:name w:val="ListLabel 1"/>
    <w:rPr>
      <w:rFonts w:cs="Times New Roman" w:hAnsi="Times New Roman" w:ascii="Times New Roman"/>
      <w:sz w:val="24"/>
    </w:rPr>
  </w:style>
  <w:style w:customStyle="true" w:styleId="ListLabel2" w:type="character">
    <w:name w:val="ListLabel 2"/>
    <w:rPr>
      <w:rFonts w:cs="Times New Roman"/>
    </w:rPr>
  </w:style>
  <w:style w:customStyle="true" w:styleId="ListLabel3" w:type="character">
    <w:name w:val="ListLabel 3"/>
    <w:rPr>
      <w:rFonts w:cs="Times New Roman"/>
    </w:rPr>
  </w:style>
  <w:style w:customStyle="true" w:styleId="ListLabel4" w:type="character">
    <w:name w:val="ListLabel 4"/>
    <w:rPr>
      <w:rFonts w:cs="Times New Roman"/>
    </w:rPr>
  </w:style>
  <w:style w:customStyle="true" w:styleId="ListLabel5" w:type="character">
    <w:name w:val="ListLabel 5"/>
    <w:rPr>
      <w:rFonts w:cs="Times New Roman"/>
    </w:rPr>
  </w:style>
  <w:style w:customStyle="true" w:styleId="ListLabel6" w:type="character">
    <w:name w:val="ListLabel 6"/>
    <w:rPr>
      <w:rFonts w:cs="Times New Roman"/>
    </w:rPr>
  </w:style>
  <w:style w:customStyle="true" w:styleId="ListLabel7" w:type="character">
    <w:name w:val="ListLabel 7"/>
    <w:rPr>
      <w:rFonts w:cs="Times New Roman"/>
    </w:rPr>
  </w:style>
  <w:style w:customStyle="true" w:styleId="ListLabel8" w:type="character">
    <w:name w:val="ListLabel 8"/>
    <w:rPr>
      <w:rFonts w:cs="Times New Roman"/>
    </w:rPr>
  </w:style>
  <w:style w:customStyle="true" w:styleId="ListLabel9" w:type="character">
    <w:name w:val="ListLabel 9"/>
    <w:rPr>
      <w:rFonts w:cs="Times New Roman"/>
    </w:rPr>
  </w:style>
  <w:style w:customStyle="true" w:styleId="ListLabel10" w:type="character">
    <w:name w:val="ListLabel 10"/>
    <w:rPr>
      <w:rFonts w:cs="Times New Roman"/>
      <w:sz w:val="24"/>
    </w:rPr>
  </w:style>
  <w:style w:customStyle="true" w:styleId="ListLabel11" w:type="character">
    <w:name w:val="ListLabel 11"/>
    <w:rPr>
      <w:rFonts w:cs="Times New Roman"/>
    </w:rPr>
  </w:style>
  <w:style w:customStyle="true" w:styleId="ListLabel12" w:type="character">
    <w:name w:val="ListLabel 12"/>
    <w:rPr>
      <w:rFonts w:cs="Times New Roman"/>
    </w:rPr>
  </w:style>
  <w:style w:customStyle="true" w:styleId="ListLabel13" w:type="character">
    <w:name w:val="ListLabel 13"/>
    <w:rPr>
      <w:rFonts w:cs="Times New Roman"/>
    </w:rPr>
  </w:style>
  <w:style w:customStyle="true" w:styleId="ListLabel14" w:type="character">
    <w:name w:val="ListLabel 14"/>
    <w:rPr>
      <w:rFonts w:cs="Times New Roman"/>
    </w:rPr>
  </w:style>
  <w:style w:customStyle="true" w:styleId="ListLabel15" w:type="character">
    <w:name w:val="ListLabel 15"/>
    <w:rPr>
      <w:rFonts w:cs="Times New Roman"/>
    </w:rPr>
  </w:style>
  <w:style w:customStyle="true" w:styleId="ListLabel16" w:type="character">
    <w:name w:val="ListLabel 16"/>
    <w:rPr>
      <w:rFonts w:cs="Times New Roman"/>
    </w:rPr>
  </w:style>
  <w:style w:customStyle="true" w:styleId="ListLabel17" w:type="character">
    <w:name w:val="ListLabel 17"/>
    <w:rPr>
      <w:rFonts w:cs="Times New Roman"/>
    </w:rPr>
  </w:style>
  <w:style w:customStyle="true" w:styleId="ListLabel18" w:type="character">
    <w:name w:val="ListLabel 18"/>
    <w:rPr>
      <w:rFonts w:cs="Times New Roman"/>
    </w:rPr>
  </w:style>
  <w:style w:customStyle="true" w:styleId="Bezpopisa1" w:type="numbering">
    <w:name w:val="Bez popisa1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ED1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E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E93"/>
    <w:rPr>
      <w:rFonts w:hAnsi="Liberation Serif" w:ascii="Liberation Serif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E93"/>
    <w:rPr>
      <w:rFonts w:cs="Times New Roman" w:hAnsi="Liberation Serif" w:ascii="Liberation Serif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E93"/>
    <w:rPr>
      <w:rFonts w:cs="Times New Roman" w:hAnsi="Liberation Serif" w:ascii="Liberation Serif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Lohit Devanagari" w:eastAsia="WenQuanYi Micro Hei" w:hAnsi="Liberation Serif"/>
        <w:sz w:val="24"/>
        <w:szCs w:val="24"/>
        <w:lang w:bidi="hi-IN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overflowPunct w:val="0"/>
      <w:spacing w:after="80"/>
    </w:pPr>
    <w:rPr>
      <w:rFonts w:ascii="Calibri" w:cs="Times New Roman" w:eastAsia="Calibri" w:hAnsi="Calibri"/>
      <w:color w:val="00000A"/>
      <w:lang w:eastAsia="en-US"/>
    </w:r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erif" w:cs="Lohit Devanagari" w:eastAsia="WenQuanYi Micro Hei" w:hAnsi="Liberation Serif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  <w:rPr>
      <w:rFonts w:cs="Lohit Devanagari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Lohit Devanagari"/>
      <w:i/>
      <w:iCs/>
    </w:rPr>
  </w:style>
  <w:style w:customStyle="1" w:styleId="Index" w:type="paragraph">
    <w:name w:val="Index"/>
    <w:basedOn w:val="Standard"/>
    <w:pPr>
      <w:suppressLineNumbers/>
    </w:pPr>
    <w:rPr>
      <w:rFonts w:cs="Lohit Devanagari"/>
    </w:rPr>
  </w:style>
  <w:style w:customStyle="1" w:styleId="ListLabel1" w:type="character">
    <w:name w:val="ListLabel 1"/>
    <w:rPr>
      <w:rFonts w:ascii="Times New Roman" w:cs="Times New Roman" w:hAnsi="Times New Roman"/>
      <w:sz w:val="24"/>
    </w:rPr>
  </w:style>
  <w:style w:customStyle="1" w:styleId="ListLabel2" w:type="character">
    <w:name w:val="ListLabel 2"/>
    <w:rPr>
      <w:rFonts w:cs="Times New Roman"/>
    </w:rPr>
  </w:style>
  <w:style w:customStyle="1" w:styleId="ListLabel3" w:type="character">
    <w:name w:val="ListLabel 3"/>
    <w:rPr>
      <w:rFonts w:cs="Times New Roman"/>
    </w:rPr>
  </w:style>
  <w:style w:customStyle="1" w:styleId="ListLabel4" w:type="character">
    <w:name w:val="ListLabel 4"/>
    <w:rPr>
      <w:rFonts w:cs="Times New Roman"/>
    </w:rPr>
  </w:style>
  <w:style w:customStyle="1" w:styleId="ListLabel5" w:type="character">
    <w:name w:val="ListLabel 5"/>
    <w:rPr>
      <w:rFonts w:cs="Times New Roman"/>
    </w:rPr>
  </w:style>
  <w:style w:customStyle="1" w:styleId="ListLabel6" w:type="character">
    <w:name w:val="ListLabel 6"/>
    <w:rPr>
      <w:rFonts w:cs="Times New Roman"/>
    </w:rPr>
  </w:style>
  <w:style w:customStyle="1" w:styleId="ListLabel7" w:type="character">
    <w:name w:val="ListLabel 7"/>
    <w:rPr>
      <w:rFonts w:cs="Times New Roman"/>
    </w:rPr>
  </w:style>
  <w:style w:customStyle="1" w:styleId="ListLabel8" w:type="character">
    <w:name w:val="ListLabel 8"/>
    <w:rPr>
      <w:rFonts w:cs="Times New Roman"/>
    </w:rPr>
  </w:style>
  <w:style w:customStyle="1" w:styleId="ListLabel9" w:type="character">
    <w:name w:val="ListLabel 9"/>
    <w:rPr>
      <w:rFonts w:cs="Times New Roman"/>
    </w:rPr>
  </w:style>
  <w:style w:customStyle="1" w:styleId="ListLabel10" w:type="character">
    <w:name w:val="ListLabel 10"/>
    <w:rPr>
      <w:rFonts w:cs="Times New Roman"/>
      <w:sz w:val="24"/>
    </w:rPr>
  </w:style>
  <w:style w:customStyle="1" w:styleId="ListLabel11" w:type="character">
    <w:name w:val="ListLabel 11"/>
    <w:rPr>
      <w:rFonts w:cs="Times New Roman"/>
    </w:rPr>
  </w:style>
  <w:style w:customStyle="1" w:styleId="ListLabel12" w:type="character">
    <w:name w:val="ListLabel 12"/>
    <w:rPr>
      <w:rFonts w:cs="Times New Roman"/>
    </w:rPr>
  </w:style>
  <w:style w:customStyle="1" w:styleId="ListLabel13" w:type="character">
    <w:name w:val="ListLabel 13"/>
    <w:rPr>
      <w:rFonts w:cs="Times New Roman"/>
    </w:rPr>
  </w:style>
  <w:style w:customStyle="1" w:styleId="ListLabel14" w:type="character">
    <w:name w:val="ListLabel 14"/>
    <w:rPr>
      <w:rFonts w:cs="Times New Roman"/>
    </w:rPr>
  </w:style>
  <w:style w:customStyle="1" w:styleId="ListLabel15" w:type="character">
    <w:name w:val="ListLabel 15"/>
    <w:rPr>
      <w:rFonts w:cs="Times New Roman"/>
    </w:rPr>
  </w:style>
  <w:style w:customStyle="1" w:styleId="ListLabel16" w:type="character">
    <w:name w:val="ListLabel 16"/>
    <w:rPr>
      <w:rFonts w:cs="Times New Roman"/>
    </w:rPr>
  </w:style>
  <w:style w:customStyle="1" w:styleId="ListLabel17" w:type="character">
    <w:name w:val="ListLabel 17"/>
    <w:rPr>
      <w:rFonts w:cs="Times New Roman"/>
    </w:rPr>
  </w:style>
  <w:style w:customStyle="1" w:styleId="ListLabel18" w:type="character">
    <w:name w:val="ListLabel 18"/>
    <w:rPr>
      <w:rFonts w:cs="Times New Roman"/>
    </w:rPr>
  </w:style>
  <w:style w:customStyle="1" w:styleId="Bezpopisa1" w:type="numbering">
    <w:name w:val="Bez popisa1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ED1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E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E93"/>
    <w:rPr>
      <w:rFonts w:ascii="Liberation Serif" w:hAnsi="Liberation Serif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E93"/>
    <w:rPr>
      <w:rFonts w:ascii="Liberation Serif" w:cs="Times New Roman" w:hAnsi="Liberation Serif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E93"/>
    <w:rPr>
      <w:rFonts w:ascii="Liberation Serif" w:cs="Times New Roman" w:hAnsi="Liberation Serif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2038</properties:Characters>
  <properties:Lines>39</properties:Lines>
  <properties:Paragraphs>13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Valentina Delač</cp:lastModifiedBy>
  <cp:lastPrinted>2018-06-17T14:52:00Z</cp:lastPrinted>
  <dcterms:modified xmlns:xsi="http://www.w3.org/2001/XMLSchema-instance" xsi:type="dcterms:W3CDTF">2019-01-31T08:47:00Z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r8>0.0</vt:r8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St-1391/2013-45 / Podnesak - Izvješće stečajnog upravitelja (IZVJEŠĆE STEČAJNOGA UPRAVITELJA O TIJEKU STEČAJNOGA POSTUPKA I STANJU STEČAJNE MASE.docx)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</vt:i4>
  </prop:property>
</prop:Properties>
</file>