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acf8" w14:paraId="225acf8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2F306F" w:rsidRPr="002F306F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AE5FFE">
        <w:rPr>
          <w:rFonts w:hAnsi="Times New Roman" w:ascii="Times New Roman"/>
        </w:rPr>
        <w:t>31. svibnja 2017. godine</w:t>
      </w:r>
    </w:p>
    <w:p w:rsidRDefault="00053688" w:rsidP="00053688" w:rsidR="00053688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053688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2F306F" w:rsidP="00A5435D" w:rsidR="00E37C14" w:rsidRPr="00A5435D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2F306F">
        <w:rPr>
          <w:rFonts w:eastAsiaTheme="minorHAnsi" w:hAnsi="Times New Roman" w:ascii="Times New Roman"/>
        </w:rPr>
        <w:t>zk tijelo I – 1. etaža 5191/10000 dijelova kat.čest. zgr. 2985 i zem. 640/1, upisano kod  Općinskog suda u Dubrovniku  u z.ul. 2765, poduložak 1, k.o. Gruž, u naravi dvoetažni poslovni prostor u prizemlju zgrade, ukupne površine 132,68 m2 koji se sastoji od podrumskog prostora, spremišta, 3 ureda i wc-a, te zk tijelo II – 1. etaža 3603/10000 dijelova kat.čest. zgr.2986 i zem. 640/2, upisano kod Općinskog suda u Dubrovniku u z.ul. 2765, poduložak 1, k.o. Gruž, u naravi poslovni prostor u prizemlju zgrade, ukupne površine 62,10m2 koji se sastoji od ulaznog prostora, 2 ureda i wc-a (dvije zemljišnoknjižne etaže koje su u naravi spojene u jedan jedinstveni poslovni prostor i dvorište na adresi Brsečinska 2A)</w:t>
      </w:r>
      <w:r w:rsidR="00A5435D">
        <w:rPr>
          <w:rFonts w:eastAsiaTheme="minorHAnsi" w:hAnsi="Times New Roman" w:ascii="Times New Roman"/>
        </w:rPr>
        <w:t>.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2F306F">
        <w:rPr>
          <w:rFonts w:hAnsi="Times New Roman" w:ascii="Times New Roman"/>
          <w:lang w:eastAsia="hr-HR"/>
        </w:rPr>
        <w:t>1.770.000,00</w:t>
      </w:r>
      <w:r w:rsidR="00E37C14" w:rsidRPr="00053688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F65756" w:rsidR="00E37C14" w:rsidRPr="00F94B67">
      <w:pPr>
        <w:pStyle w:val="Bezproreda"/>
        <w:ind w:hanging="709" w:left="709"/>
        <w:jc w:val="both"/>
        <w:rPr>
          <w:rFonts w:cs="Times New Roman"/>
          <w:sz w:val="22"/>
          <w:szCs w:val="22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 xml:space="preserve">Na imovini iz točke I. ove odluke postoji upisano razlučno pravo u korist </w:t>
      </w:r>
      <w:r w:rsidR="002F306F" w:rsidRPr="00F94B67">
        <w:rPr>
          <w:sz w:val="22"/>
          <w:szCs w:val="22"/>
          <w:lang w:eastAsia="hr-HR"/>
        </w:rPr>
        <w:t xml:space="preserve">1. </w:t>
      </w:r>
      <w:r w:rsidR="002F306F" w:rsidRPr="00F94B67">
        <w:rPr>
          <w:rFonts w:cs="Times New Roman"/>
          <w:sz w:val="22"/>
          <w:szCs w:val="22"/>
        </w:rPr>
        <w:t>ERSTE &amp; STEIERMARKISCHE BANK d.d. RIJEKA, Ja</w:t>
      </w:r>
      <w:r w:rsidR="00A5435D">
        <w:rPr>
          <w:rFonts w:cs="Times New Roman"/>
          <w:sz w:val="22"/>
          <w:szCs w:val="22"/>
        </w:rPr>
        <w:t>dranski trg 3A, OIB:23057039320</w:t>
      </w:r>
      <w:r w:rsidR="002F306F" w:rsidRPr="00F94B67">
        <w:rPr>
          <w:rFonts w:cs="Times New Roman"/>
          <w:sz w:val="22"/>
          <w:szCs w:val="22"/>
        </w:rPr>
        <w:t xml:space="preserve"> i HRVATSKA BANKA ZA OBNOVU I RAZVITAK, Zagreb, Strossmayerov trg 9, OIB</w:t>
      </w:r>
      <w:r w:rsidR="002F306F" w:rsidRPr="00F94B67">
        <w:rPr>
          <w:sz w:val="22"/>
          <w:szCs w:val="22"/>
        </w:rPr>
        <w:t>:26702280390, 2.</w:t>
      </w:r>
      <w:r w:rsidR="002F306F" w:rsidRPr="00F94B67">
        <w:rPr>
          <w:rFonts w:cs="Times New Roman"/>
          <w:sz w:val="22"/>
          <w:szCs w:val="22"/>
        </w:rPr>
        <w:t>REPUBLIKA HRVATSKA, OIB:18683136487</w:t>
      </w:r>
      <w:r w:rsidR="00F65756" w:rsidRPr="00F94B67">
        <w:rPr>
          <w:rFonts w:cs="Times New Roman"/>
          <w:sz w:val="22"/>
          <w:szCs w:val="22"/>
        </w:rPr>
        <w:t xml:space="preserve">, 3.RAIFFEISENBANK AUSTRIA d.d., ZAGREB, Petrinjska 59, OIB:53056966535, 4.ERSTE &amp; </w:t>
      </w:r>
      <w:r w:rsidR="00F65756" w:rsidRPr="00F94B67">
        <w:rPr>
          <w:rFonts w:cs="Times New Roman"/>
          <w:sz w:val="22"/>
          <w:szCs w:val="22"/>
        </w:rPr>
        <w:lastRenderedPageBreak/>
        <w:t xml:space="preserve">STEIERMARKISCHE BANK d.d., Jadranski trg 3A, Rijeka, OIB:23057039320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053688" w:rsidR="00884E3A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E79DD" w:rsidRPr="008E79DD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8E79DD">
        <w:rPr>
          <w:rFonts w:hAnsi="Times New Roman" w:ascii="Times New Roman"/>
        </w:rPr>
        <w:t xml:space="preserve">.1. točka j) Zakona o PDV-u. </w:t>
      </w:r>
      <w:r w:rsidR="008E79DD" w:rsidRPr="008E79DD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8E79DD">
        <w:rPr>
          <w:rFonts w:hAnsi="Times New Roman" w:ascii="Times New Roman"/>
        </w:rPr>
        <w:t>.</w:t>
      </w:r>
    </w:p>
    <w:p w:rsidRDefault="00E37C14" w:rsidP="00A5435D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>
      <w:pPr>
        <w:ind w:firstLine="708"/>
        <w:jc w:val="both"/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8E79DD">
        <w:rPr>
          <w:rFonts w:hAnsi="Times New Roman" w:ascii="Times New Roman"/>
          <w:lang w:eastAsia="hr-HR"/>
        </w:rPr>
        <w:t xml:space="preserve"> </w:t>
      </w:r>
      <w:r w:rsidR="008E79DD" w:rsidRPr="008E79DD">
        <w:rPr>
          <w:rFonts w:hAnsi="Times New Roman" w:ascii="Times New Roman"/>
          <w:lang w:eastAsia="hr-HR"/>
        </w:rPr>
        <w:t xml:space="preserve">1. </w:t>
      </w:r>
      <w:r w:rsidR="008E79DD" w:rsidRPr="008E79DD">
        <w:rPr>
          <w:rFonts w:hAnsi="Times New Roman" w:ascii="Times New Roman"/>
        </w:rPr>
        <w:t xml:space="preserve">ERSTE &amp; STEIERMARKISCHE BANK d.d. RIJEKA, Jadranski trg 3A, OIB:23057039320, i HRVATSKA BANKA ZA OBNOVU I RAZVITAK, Zagreb, Strossmayerov trg 9, OIB:26702280390, 2.REPUBLIKA HRVATSKA, OIB:18683136487, </w:t>
      </w:r>
      <w:r w:rsidR="008E79DD" w:rsidRPr="008E79DD">
        <w:rPr>
          <w:rFonts w:hAnsi="Times New Roman" w:ascii="Times New Roman"/>
        </w:rPr>
        <w:lastRenderedPageBreak/>
        <w:t>3.RAIFFEISENBANK AUSTRIA d.d., ZAGREB, Petrinjska 59, OIB:53056966535, 4.ERSTE &amp; STEIERMARKISCHE BANK d.d., Jadranski trg 3A, Rijeka, OIB:23057039320</w:t>
      </w:r>
      <w:r w:rsidR="008E79DD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8E79DD">
        <w:rPr>
          <w:rFonts w:hAnsi="Times New Roman" w:ascii="Times New Roman"/>
          <w:lang w:eastAsia="hr-HR"/>
        </w:rPr>
        <w:t>1.770.000,00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5A552A">
        <w:rPr>
          <w:rFonts w:hAnsi="Times New Roman" w:ascii="Times New Roman"/>
          <w:lang w:eastAsia="hr-HR"/>
        </w:rPr>
        <w:t>,</w:t>
      </w:r>
      <w:r w:rsidR="008E79DD">
        <w:rPr>
          <w:rFonts w:hAnsi="Times New Roman" w:ascii="Times New Roman"/>
          <w:lang w:eastAsia="hr-HR"/>
        </w:rPr>
        <w:t xml:space="preserve"> i to </w:t>
      </w:r>
      <w:r w:rsidR="008E79DD" w:rsidRPr="002F306F">
        <w:rPr>
          <w:rFonts w:eastAsiaTheme="minorHAnsi" w:hAnsi="Times New Roman" w:ascii="Times New Roman"/>
        </w:rPr>
        <w:t>zk tijelo I – 1. etaža 5191/10000 dijelova kat.čest. zgr. 2985 i zem. 640/1, upisano kod  Općinskog suda u Dubrovniku  u z.ul. 2765, poduložak 1, k.o. Gruž, u naravi dvoetažni poslovni prostor u prizemlju zgrade, ukupne površine 132,68 m2 koji se sastoji od podrumskog prostora, spremišta, 3 ureda i wc-a</w:t>
      </w:r>
      <w:r w:rsidR="008E79DD">
        <w:rPr>
          <w:rFonts w:eastAsiaTheme="minorHAnsi" w:hAnsi="Times New Roman" w:ascii="Times New Roman"/>
        </w:rPr>
        <w:t xml:space="preserve"> procjenj</w:t>
      </w:r>
      <w:r w:rsidR="00E31F42">
        <w:rPr>
          <w:rFonts w:eastAsiaTheme="minorHAnsi" w:hAnsi="Times New Roman" w:ascii="Times New Roman"/>
        </w:rPr>
        <w:t>eno u iznosu od 680.000,00 kn,</w:t>
      </w:r>
      <w:r w:rsidR="008E79DD">
        <w:rPr>
          <w:rFonts w:eastAsiaTheme="minorHAnsi" w:hAnsi="Times New Roman" w:ascii="Times New Roman"/>
        </w:rPr>
        <w:t xml:space="preserve"> </w:t>
      </w:r>
      <w:r w:rsidR="008E79DD" w:rsidRPr="002F306F">
        <w:rPr>
          <w:rFonts w:eastAsiaTheme="minorHAnsi" w:hAnsi="Times New Roman" w:ascii="Times New Roman"/>
        </w:rPr>
        <w:t>te zk tijelo II – 1. etaža 3603/10000 dijelova kat.čest. zgr.2986 i zem. 640/2, upisano kod Općinskog suda u Dubrovniku u z.ul. 2765, poduložak 1, k.o. Gruž, u naravi poslovni prostor u prizemlju zgrade, ukupne površine 62,10m2 koji se sastoji od ulaznog prostora, 2 ureda i wc-a</w:t>
      </w:r>
      <w:r w:rsidR="00A5435D">
        <w:rPr>
          <w:rFonts w:eastAsiaTheme="minorHAnsi" w:hAnsi="Times New Roman" w:ascii="Times New Roman"/>
        </w:rPr>
        <w:t xml:space="preserve"> procjenjeno</w:t>
      </w:r>
      <w:r w:rsidR="008E79DD">
        <w:rPr>
          <w:rFonts w:eastAsiaTheme="minorHAnsi" w:hAnsi="Times New Roman" w:ascii="Times New Roman"/>
        </w:rPr>
        <w:t xml:space="preserve"> na iznos od 1.090.000,00 kn.</w:t>
      </w:r>
      <w:r w:rsidR="00971213" w:rsidRPr="00053688">
        <w:rPr>
          <w:rFonts w:hAnsi="Times New Roman" w:ascii="Times New Roman"/>
          <w:lang w:eastAsia="hr-HR"/>
        </w:rPr>
        <w:t xml:space="preserve"> 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AE5FFE">
        <w:rPr>
          <w:rFonts w:hAnsi="Times New Roman" w:ascii="Times New Roman"/>
          <w:b/>
          <w:lang w:eastAsia="hr-HR"/>
        </w:rPr>
        <w:t>31. svibnja 2017.g.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801587">
        <w:rPr>
          <w:rFonts w:hAnsi="Times New Roman" w:ascii="Times New Roman"/>
          <w:b/>
          <w:lang w:eastAsia="hr-HR"/>
        </w:rPr>
        <w:t>,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A5435D" w:rsidP="00E37C14" w:rsidR="00A5435D">
      <w:pPr>
        <w:jc w:val="both"/>
        <w:rPr>
          <w:rFonts w:hAnsi="Times New Roman" w:ascii="Times New Roman"/>
          <w:b/>
          <w:lang w:eastAsia="hr-HR"/>
        </w:rPr>
      </w:pPr>
    </w:p>
    <w:p w:rsidRDefault="00A5435D" w:rsidP="00E37C14" w:rsidR="00A5435D">
      <w:pPr>
        <w:jc w:val="both"/>
        <w:rPr>
          <w:rFonts w:hAnsi="Times New Roman" w:ascii="Times New Roman"/>
          <w:b/>
          <w:lang w:eastAsia="hr-HR"/>
        </w:rPr>
      </w:pPr>
    </w:p>
    <w:p w:rsidRDefault="00A5435D" w:rsidP="00E37C14" w:rsidR="00A5435D">
      <w:pPr>
        <w:jc w:val="both"/>
        <w:rPr>
          <w:rFonts w:hAnsi="Times New Roman" w:ascii="Times New Roman"/>
          <w:b/>
          <w:lang w:eastAsia="hr-HR"/>
        </w:rPr>
      </w:pPr>
    </w:p>
    <w:p w:rsidRDefault="00A5435D" w:rsidP="00E37C14" w:rsidR="00A5435D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E37C14" w:rsidP="007B6033" w:rsidR="0015248D" w:rsidRPr="008E79DD">
      <w:pPr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 xml:space="preserve">ERSTE &amp; STEIERMARKISCHE BANK d.d. RIJEKA, Jadranski trg 3A, OIB:23057039320, i </w:t>
      </w:r>
      <w:r w:rsidR="007B6033">
        <w:rPr>
          <w:rFonts w:hAnsi="Times New Roman" w:ascii="Times New Roman"/>
        </w:rPr>
        <w:t xml:space="preserve">  </w:t>
      </w:r>
      <w:r w:rsidR="008E79DD" w:rsidRPr="008E79DD">
        <w:rPr>
          <w:rFonts w:hAnsi="Times New Roman" w:ascii="Times New Roman"/>
        </w:rPr>
        <w:t>HRVATSKA BANKA ZA OBNOVU I RAZVITAK, Zagreb, Strossmayerov trg 9, OIB:26702280390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</w:t>
      </w:r>
      <w:r w:rsidR="00A5435D">
        <w:rPr>
          <w:rFonts w:hAnsi="Times New Roman" w:ascii="Times New Roman"/>
        </w:rPr>
        <w:t>BLIKA HRVATSKA, OIB:18683136487</w:t>
      </w:r>
    </w:p>
    <w:p w:rsidRDefault="008E79DD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8E79DD" w:rsidP="007B6033" w:rsidR="00E37C14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ERSTE &amp; STEIERMARKISCHE BANK d.d., Jadranski trg 3A, Rijeka, OIB:23057039320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0B9" w:rsidP="00E37C14" w:rsidR="002E60B9">
      <w:r>
        <w:separator/>
      </w:r>
    </w:p>
  </w:endnote>
  <w:endnote w:id="0" w:type="continuationSeparator">
    <w:p w:rsidRDefault="002E60B9" w:rsidP="00E37C14" w:rsidR="002E6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0B9" w:rsidP="00E37C14" w:rsidR="002E60B9">
      <w:r>
        <w:separator/>
      </w:r>
    </w:p>
  </w:footnote>
  <w:footnote w:id="0" w:type="continuationSeparator">
    <w:p w:rsidRDefault="002E60B9" w:rsidP="00E37C14" w:rsidR="002E60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4B2">
          <w:rPr>
            <w:noProof/>
          </w:rPr>
          <w:t>4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4664B2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909C0"/>
    <w:rsid w:val="000F2238"/>
    <w:rsid w:val="001264E9"/>
    <w:rsid w:val="0015248D"/>
    <w:rsid w:val="00180497"/>
    <w:rsid w:val="00185DC6"/>
    <w:rsid w:val="001A3521"/>
    <w:rsid w:val="001D5F5A"/>
    <w:rsid w:val="002370C2"/>
    <w:rsid w:val="002E60B9"/>
    <w:rsid w:val="002F306F"/>
    <w:rsid w:val="00301B3E"/>
    <w:rsid w:val="003F4F1D"/>
    <w:rsid w:val="004664B2"/>
    <w:rsid w:val="005A552A"/>
    <w:rsid w:val="00642453"/>
    <w:rsid w:val="00667D57"/>
    <w:rsid w:val="00684029"/>
    <w:rsid w:val="006F186C"/>
    <w:rsid w:val="007B6033"/>
    <w:rsid w:val="007E245D"/>
    <w:rsid w:val="00801587"/>
    <w:rsid w:val="00813A22"/>
    <w:rsid w:val="00884E3A"/>
    <w:rsid w:val="008A560E"/>
    <w:rsid w:val="008E79DD"/>
    <w:rsid w:val="00971213"/>
    <w:rsid w:val="009A141F"/>
    <w:rsid w:val="009E1EDE"/>
    <w:rsid w:val="00A5435D"/>
    <w:rsid w:val="00AE5FFE"/>
    <w:rsid w:val="00B71456"/>
    <w:rsid w:val="00D845F7"/>
    <w:rsid w:val="00E31F42"/>
    <w:rsid w:val="00E37C14"/>
    <w:rsid w:val="00E4415C"/>
    <w:rsid w:val="00E96B19"/>
    <w:rsid w:val="00EC2774"/>
    <w:rsid w:val="00ED3FAD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Dubrovnik</izvorni_sadrzaj>
    <derivirana_varijabla naziv="DomainObject.Predmet.ProtustrankaFormated_1">  Vulix d.o.o. Dubrovnik</derivirana_varijabla>
  </DomainObject.Predmet.ProtustrankaFormated>
  <DomainObject.Predmet.ProtustrankaFormatedOIB>
    <izvorni_sadrzaj>  Vulix d.o.o. Dubrovnik, OIB 21097758020</izvorni_sadrzaj>
    <derivirana_varijabla naziv="DomainObject.Predmet.ProtustrankaFormatedOIB_1">  Vulix d.o.o. Dubrovnik, OIB 21097758020</derivirana_varijabla>
  </DomainObject.Predmet.ProtustrankaFormatedOIB>
  <DomainObject.Predmet.ProtustrankaFormatedWithAdress>
    <izvorni_sadrzaj> Vulix d.o.o. Dubrovnik, Brsečinska 2A, 20000 Dubrovnik</izvorni_sadrzaj>
    <derivirana_varijabla naziv="DomainObject.Predmet.ProtustrankaFormatedWithAdress_1"> Vulix d.o.o. Dubrovnik, Brsečinska 2A, 20000 Dubrovnik</derivirana_varijabla>
  </DomainObject.Predmet.ProtustrankaFormatedWithAdress>
  <DomainObject.Predmet.ProtustrankaFormatedWithAdressOIB>
    <izvorni_sadrzaj> Vulix d.o.o. Dubrovnik, OIB 21097758020, Brsečinska 2A, 20000 Dubrovnik</izvorni_sadrzaj>
    <derivirana_varijabla naziv="DomainObject.Predmet.ProtustrankaFormatedWithAdressOIB_1"> Vulix d.o.o. Dubrovnik, OIB 21097758020, Brsečinska 2A, 20000 Dubrovnik</derivirana_varijabla>
  </DomainObject.Predmet.ProtustrankaFormatedWithAdressOIB>
  <DomainObject.Predmet.ProtustrankaWithAdress>
    <izvorni_sadrzaj>Vulix d.o.o. Dubrovnik Brsečinska 2A, 20000 Dubrovnik</izvorni_sadrzaj>
    <derivirana_varijabla naziv="DomainObject.Predmet.ProtustrankaWithAdress_1">Vulix d.o.o. Dubrovnik Brsečinska 2A, 20000 Dubrovnik</derivirana_varijabla>
  </DomainObject.Predmet.ProtustrankaWithAdress>
  <DomainObject.Predmet.ProtustrankaWithAdressOIB>
    <izvorni_sadrzaj>Vulix d.o.o. Dubrovnik, OIB 21097758020, Brsečinska 2A, 20000 Dubrovnik</izvorni_sadrzaj>
    <derivirana_varijabla naziv="DomainObject.Predmet.ProtustrankaWithAdressOIB_1">Vulix d.o.o. Dubrovnik, OIB 21097758020, Brsečinska 2A, 20000 Dubrovnik</derivirana_varijabla>
  </DomainObject.Predmet.ProtustrankaWithAdressOIB>
  <DomainObject.Predmet.ProtustrankaNazivFormated>
    <izvorni_sadrzaj>Vulix d.o.o. Dubrovnik</izvorni_sadrzaj>
    <derivirana_varijabla naziv="DomainObject.Predmet.ProtustrankaNazivFormated_1">Vulix d.o.o. Dubrovnik</derivirana_varijabla>
  </DomainObject.Predmet.ProtustrankaNazivFormated>
  <DomainObject.Predmet.ProtustrankaNazivFormatedOIB>
    <izvorni_sadrzaj>Vulix d.o.o. Dubrovnik, OIB 21097758020</izvorni_sadrzaj>
    <derivirana_varijabla naziv="DomainObject.Predmet.ProtustrankaNazivFormatedOIB_1">Vulix d.o.o. Dubrovnik,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Dubrovnik</item>
    </izvorni_sadrzaj>
    <derivirana_varijabla naziv="DomainObject.Predmet.ProtuStrankaListFormated_1">
      <item>Vulix d.o.o. Dubrovnik</item>
    </derivirana_varijabla>
  </DomainObject.Predmet.ProtuStrankaListFormated>
  <DomainObject.Predmet.ProtuStrankaListFormatedOIB>
    <izvorni_sadrzaj>
      <item>Vulix d.o.o. Dubrovnik, OIB 21097758020</item>
    </izvorni_sadrzaj>
    <derivirana_varijabla naziv="DomainObject.Predmet.ProtuStrankaListFormatedOIB_1">
      <item>Vulix d.o.o. Dubrovnik, OIB 21097758020</item>
    </derivirana_varijabla>
  </DomainObject.Predmet.ProtuStrankaListFormatedOIB>
  <DomainObject.Predmet.ProtuStrankaListFormatedWithAdress>
    <izvorni_sadrzaj>
      <item>Vulix d.o.o. Dubrovnik, Brsečinska 2A, 20000 Dubrovnik</item>
    </izvorni_sadrzaj>
    <derivirana_varijabla naziv="DomainObject.Predmet.ProtuStrankaListFormatedWithAdress_1">
      <item>Vulix d.o.o. Dubrovnik, Brsečinska 2A, 20000 Dubrovnik</item>
    </derivirana_varijabla>
  </DomainObject.Predmet.ProtuStrankaListFormatedWithAdress>
  <DomainObject.Predmet.ProtuStrankaListFormatedWithAdressOIB>
    <izvorni_sadrzaj>
      <item>Vulix d.o.o. Dubrovnik, OIB 21097758020, Brsečinska 2A, 20000 Dubrovnik</item>
    </izvorni_sadrzaj>
    <derivirana_varijabla naziv="DomainObject.Predmet.ProtuStrankaListFormatedWithAdressOIB_1">
      <item>Vulix d.o.o. Dubrovnik, OIB 21097758020, Brsečinska 2A, 20000 Dubrovnik</item>
    </derivirana_varijabla>
  </DomainObject.Predmet.ProtuStrankaListFormatedWithAdressOIB>
  <DomainObject.Predmet.ProtuStrankaListNazivFormated>
    <izvorni_sadrzaj>
      <item>Vulix d.o.o. Dubrovnik</item>
    </izvorni_sadrzaj>
    <derivirana_varijabla naziv="DomainObject.Predmet.ProtuStrankaListNazivFormated_1">
      <item>Vulix d.o.o. Dubrovnik</item>
    </derivirana_varijabla>
  </DomainObject.Predmet.ProtuStrankaListNazivFormated>
  <DomainObject.Predmet.ProtuStrankaListNazivFormatedOIB>
    <izvorni_sadrzaj>
      <item>Vulix d.o.o. Dubrovnik, OIB 21097758020</item>
    </izvorni_sadrzaj>
    <derivirana_varijabla naziv="DomainObject.Predmet.ProtuStrankaListNazivFormatedOIB_1">
      <item>Vulix d.o.o. Dubrovnik,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Dubrovnik</izvorni_sadrzaj>
    <derivirana_varijabla naziv="DomainObject.Predmet.ProtustrankaIDrugi_1">Vulix d.o.o. Dubrovnik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Dubrovnik, OIB 21097758020, Brsečinska 2A, 20000 Dubrovnik</izvorni_sadrzaj>
    <derivirana_varijabla naziv="DomainObject.Predmet.ProtustrankaIDrugiAdressOIB_1">Vulix d.o.o. Dubrovnik, OIB 21097758020, Brsečinska 2A,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izvorni_sadrzaj>
    <derivirana_varijabla naziv="DomainObject.Predmet.SudioniciListNaziv_1">
      <item>FINA,Regionalni centar Zagreb</item>
      <item>Vulix d.o.o.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</derivirana_varijabla>
  </DomainObject.Predmet.SudioniciListNaziv>
  <DomainObject.Predmet.SudioniciListAdressOIB>
    <izvorni_sadrzaj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izvorni_sadrzaj>
    <derivirana_varijabla naziv="DomainObject.Predmet.SudioniciListAdressOIB_1">
      <item>FINA,Regionalni centar Zagreb, OIB 85821130368, Ilica 307,10000 Zagreb</item>
      <item>Vulix d.o.o. Dubrovnik, OIB 21097758020, Brsečinska 2A,20000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CE4701-5BAE-4796-940E-1F0273476A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1496</properties:Words>
  <properties:Characters>8086</properties:Characters>
  <properties:Lines>178</properties:Lines>
  <properties:Paragraphs>55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2016-03-31T11:07:00Z</dcterms:created>
  <dc:creator>Diana Butigan Granić</dc:creator>
  <cp:lastModifiedBy>Mara Marčinko</cp:lastModifiedBy>
  <cp:lastPrinted>2017-05-31T10:47:00Z</cp:lastPrinted>
  <dcterms:modified xmlns:xsi="http://www.w3.org/2001/XMLSchema-instance" xsi:type="dcterms:W3CDTF">2017-05-31T10:49:00Z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