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bfcb" w14:paraId="c72bfcb" w:rsidRDefault="007D2BF0" w:rsidP="007D2BF0" w:rsidR="007D2BF0" w:rsidRPr="007D2BF0">
      <w:pPr>
        <w15:collapsed w:val="false"/>
        <w:rPr>
          <w:rFonts w:hAnsi="Times New Roman" w:ascii="Times New Roman"/>
          <w:szCs w:val="24"/>
        </w:rPr>
      </w:pPr>
      <w:bookmarkStart w:name="_GoBack" w:id="0"/>
      <w:bookmarkEnd w:id="0"/>
    </w:p>
    <w:p w:rsidRDefault="007D2BF0" w:rsidP="007D2BF0" w:rsidR="007D2BF0" w:rsidRPr="007D2BF0">
      <w:pPr>
        <w:rPr>
          <w:rFonts w:hAnsi="Times New Roman" w:ascii="Times New Roman"/>
          <w:szCs w:val="24"/>
        </w:rPr>
      </w:pPr>
    </w:p>
    <w:p w:rsidRDefault="007D2BF0" w:rsidP="007D2BF0" w:rsidR="007D2BF0" w:rsidRPr="007D2BF0">
      <w:pPr>
        <w:rPr>
          <w:rFonts w:hAnsi="Times New Roman" w:ascii="Times New Roman"/>
          <w:szCs w:val="24"/>
        </w:rPr>
      </w:pPr>
    </w:p>
    <w:p w:rsidRDefault="007D2BF0" w:rsidP="007D2BF0" w:rsidR="007D2BF0" w:rsidRPr="007D2BF0">
      <w:pPr>
        <w:rPr>
          <w:rFonts w:hAnsi="Times New Roman" w:ascii="Times New Roman"/>
          <w:szCs w:val="24"/>
        </w:rPr>
      </w:pPr>
      <w:r w:rsidRPr="007D2BF0">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7D2BF0" w:rsidP="007D2BF0" w:rsidR="007D2BF0" w:rsidRPr="007D2BF0">
      <w:pPr>
        <w:rPr>
          <w:rFonts w:hAnsi="Times New Roman" w:ascii="Times New Roman"/>
          <w:szCs w:val="24"/>
        </w:rPr>
      </w:pPr>
    </w:p>
    <w:p w:rsidRDefault="007D2BF0" w:rsidP="007D2BF0" w:rsidR="007D2BF0" w:rsidRPr="007D2BF0">
      <w:pPr>
        <w:pStyle w:val="Naslov1"/>
        <w:jc w:val="both"/>
        <w:rPr>
          <w:b w:val="false"/>
          <w:bCs w:val="false"/>
          <w:szCs w:val="24"/>
        </w:rPr>
      </w:pPr>
      <w:r w:rsidRPr="007D2BF0">
        <w:rPr>
          <w:b w:val="false"/>
          <w:bCs w:val="false"/>
          <w:szCs w:val="24"/>
        </w:rPr>
        <w:t xml:space="preserve">          Republika Hrvatska</w:t>
      </w:r>
    </w:p>
    <w:p w:rsidRDefault="007D2BF0" w:rsidP="007D2BF0" w:rsidR="007D2BF0" w:rsidRPr="007D2BF0">
      <w:pPr>
        <w:rPr>
          <w:rFonts w:hAnsi="Times New Roman" w:ascii="Times New Roman"/>
          <w:szCs w:val="24"/>
        </w:rPr>
      </w:pPr>
      <w:r w:rsidRPr="007D2BF0">
        <w:rPr>
          <w:rFonts w:hAnsi="Times New Roman" w:ascii="Times New Roman"/>
          <w:szCs w:val="24"/>
        </w:rPr>
        <w:t>TRGOVAČKI SUD U ZAGREBU</w:t>
      </w:r>
    </w:p>
    <w:p w:rsidRDefault="007D2BF0" w:rsidP="007D2BF0" w:rsidR="007D2BF0" w:rsidRPr="007D2BF0">
      <w:pPr>
        <w:rPr>
          <w:rFonts w:hAnsi="Times New Roman" w:ascii="Times New Roman"/>
          <w:szCs w:val="24"/>
        </w:rPr>
      </w:pPr>
      <w:r w:rsidRPr="007D2BF0">
        <w:rPr>
          <w:rFonts w:hAnsi="Times New Roman" w:ascii="Times New Roman"/>
          <w:szCs w:val="24"/>
        </w:rPr>
        <w:t xml:space="preserve">       Zagreb, </w:t>
      </w:r>
      <w:proofErr w:type="spellStart"/>
      <w:r w:rsidRPr="007D2BF0">
        <w:rPr>
          <w:rFonts w:hAnsi="Times New Roman" w:ascii="Times New Roman"/>
          <w:szCs w:val="24"/>
        </w:rPr>
        <w:t>Amruševa</w:t>
      </w:r>
      <w:proofErr w:type="spellEnd"/>
      <w:r w:rsidRPr="007D2BF0">
        <w:rPr>
          <w:rFonts w:hAnsi="Times New Roman" w:ascii="Times New Roman"/>
          <w:szCs w:val="24"/>
        </w:rPr>
        <w:t xml:space="preserve"> 2/II</w:t>
      </w:r>
    </w:p>
    <w:p w:rsidRDefault="007D2BF0" w:rsidP="007D2BF0" w:rsidR="007D2BF0" w:rsidRPr="007D2BF0">
      <w:pPr>
        <w:jc w:val="right"/>
        <w:rPr>
          <w:rFonts w:hAnsi="Times New Roman" w:ascii="Times New Roman"/>
          <w:szCs w:val="24"/>
          <w:lang w:val="en-GB"/>
        </w:rPr>
      </w:pPr>
      <w:r w:rsidRPr="007D2BF0">
        <w:rPr>
          <w:rFonts w:hAnsi="Times New Roman" w:ascii="Times New Roman"/>
          <w:szCs w:val="24"/>
        </w:rPr>
        <w:tab/>
        <w:t xml:space="preserve">                                                        </w:t>
      </w:r>
      <w:proofErr w:type="gramStart"/>
      <w:r w:rsidRPr="007D2BF0">
        <w:rPr>
          <w:rFonts w:hAnsi="Times New Roman" w:ascii="Times New Roman"/>
          <w:szCs w:val="24"/>
          <w:lang w:val="en-GB"/>
        </w:rPr>
        <w:t>20 St-5741/16</w:t>
      </w:r>
      <w:proofErr w:type="gramEnd"/>
    </w:p>
    <w:p w:rsidRDefault="007D2BF0" w:rsidP="007D2BF0" w:rsidR="007D2BF0" w:rsidRPr="007D2BF0">
      <w:pPr>
        <w:pStyle w:val="Naslov2"/>
        <w:rPr>
          <w:rFonts w:cs="Times New Roman" w:hAnsi="Times New Roman" w:ascii="Times New Roman"/>
          <w:b w:val="false"/>
          <w:sz w:val="24"/>
          <w:szCs w:val="24"/>
        </w:rPr>
      </w:pPr>
    </w:p>
    <w:p w:rsidRDefault="007D2BF0" w:rsidP="007D2BF0" w:rsidR="007D2BF0" w:rsidRPr="007D2BF0">
      <w:pPr>
        <w:pStyle w:val="Naslov2"/>
        <w:rPr>
          <w:rFonts w:cs="Times New Roman" w:hAnsi="Times New Roman" w:ascii="Times New Roman"/>
          <w:b w:val="false"/>
          <w:sz w:val="24"/>
          <w:szCs w:val="24"/>
        </w:rPr>
      </w:pPr>
      <w:r w:rsidRPr="007D2BF0">
        <w:rPr>
          <w:rFonts w:cs="Times New Roman" w:hAnsi="Times New Roman" w:ascii="Times New Roman"/>
          <w:b w:val="false"/>
          <w:sz w:val="24"/>
          <w:szCs w:val="24"/>
        </w:rPr>
        <w:t>R J E Š E N J E</w:t>
      </w:r>
    </w:p>
    <w:p w:rsidRDefault="007D2BF0" w:rsidP="007D2BF0" w:rsidR="007D2BF0" w:rsidRPr="007D2BF0">
      <w:pPr>
        <w:rPr>
          <w:rFonts w:hAnsi="Times New Roman" w:ascii="Times New Roman"/>
          <w:szCs w:val="24"/>
          <w:lang w:val="de-DE"/>
        </w:rPr>
      </w:pPr>
    </w:p>
    <w:p w:rsidRDefault="007D2BF0" w:rsidP="007D2BF0" w:rsidR="007D2BF0" w:rsidRPr="007D2BF0">
      <w:pPr>
        <w:jc w:val="center"/>
        <w:rPr>
          <w:rFonts w:hAnsi="Times New Roman" w:ascii="Times New Roman"/>
          <w:szCs w:val="24"/>
        </w:rPr>
      </w:pPr>
      <w:r w:rsidRPr="007D2BF0">
        <w:rPr>
          <w:rFonts w:hAnsi="Times New Roman" w:ascii="Times New Roman"/>
          <w:szCs w:val="24"/>
        </w:rPr>
        <w:t xml:space="preserve">  </w:t>
      </w:r>
    </w:p>
    <w:p w:rsidRDefault="007D2BF0" w:rsidP="007D2BF0" w:rsidR="007D2BF0" w:rsidRPr="007D2BF0">
      <w:pPr>
        <w:pStyle w:val="Tijeloteksta"/>
        <w:rPr>
          <w:rFonts w:cs="Times New Roman" w:hAnsi="Times New Roman" w:ascii="Times New Roman"/>
          <w:sz w:val="24"/>
          <w:szCs w:val="24"/>
        </w:rPr>
      </w:pPr>
      <w:r w:rsidRPr="007D2BF0">
        <w:rPr>
          <w:rFonts w:cs="Times New Roman" w:hAnsi="Times New Roman" w:ascii="Times New Roman"/>
          <w:sz w:val="24"/>
          <w:szCs w:val="24"/>
        </w:rPr>
        <w:tab/>
        <w:t xml:space="preserve">TRGOVAČKI SUD U ZAGREBU, po sucu pojedincu Luciji Butigan, u stečajnom postupku nad stečajnim dužnikom GRADNJA-PROM JANJEČIĆ d.o.o. za promet, građenje i trgovinu, Zagreb, </w:t>
      </w:r>
      <w:proofErr w:type="spellStart"/>
      <w:r w:rsidRPr="007D2BF0">
        <w:rPr>
          <w:rFonts w:cs="Times New Roman" w:hAnsi="Times New Roman" w:ascii="Times New Roman"/>
          <w:sz w:val="24"/>
          <w:szCs w:val="24"/>
        </w:rPr>
        <w:t>Brebernica</w:t>
      </w:r>
      <w:proofErr w:type="spellEnd"/>
      <w:r w:rsidRPr="007D2BF0">
        <w:rPr>
          <w:rFonts w:cs="Times New Roman" w:hAnsi="Times New Roman" w:ascii="Times New Roman"/>
          <w:sz w:val="24"/>
          <w:szCs w:val="24"/>
        </w:rPr>
        <w:t xml:space="preserve"> 32, OIB 20506684028, dana 13. studenog 2017.</w:t>
      </w:r>
    </w:p>
    <w:p w:rsidRDefault="007D2BF0" w:rsidP="007D2BF0" w:rsidR="007D2BF0" w:rsidRPr="007D2BF0">
      <w:pPr>
        <w:jc w:val="center"/>
        <w:rPr>
          <w:rFonts w:hAnsi="Times New Roman" w:ascii="Times New Roman"/>
          <w:szCs w:val="24"/>
          <w:lang w:val="de-DE"/>
        </w:rPr>
      </w:pPr>
    </w:p>
    <w:p w:rsidRDefault="007D2BF0" w:rsidP="007D2BF0" w:rsidR="007D2BF0" w:rsidRPr="007D2BF0">
      <w:pPr>
        <w:jc w:val="center"/>
        <w:rPr>
          <w:rFonts w:hAnsi="Times New Roman" w:ascii="Times New Roman"/>
          <w:szCs w:val="24"/>
        </w:rPr>
      </w:pPr>
      <w:r w:rsidRPr="007D2BF0">
        <w:rPr>
          <w:rFonts w:hAnsi="Times New Roman" w:ascii="Times New Roman"/>
          <w:szCs w:val="24"/>
          <w:lang w:val="de-DE"/>
        </w:rPr>
        <w:t>r i j e</w:t>
      </w:r>
      <w:r w:rsidRPr="007D2BF0">
        <w:rPr>
          <w:rFonts w:hAnsi="Times New Roman" w:ascii="Times New Roman"/>
          <w:szCs w:val="24"/>
        </w:rPr>
        <w:t xml:space="preserve"> š </w:t>
      </w:r>
      <w:r w:rsidRPr="007D2BF0">
        <w:rPr>
          <w:rFonts w:hAnsi="Times New Roman" w:ascii="Times New Roman"/>
          <w:szCs w:val="24"/>
          <w:lang w:val="de-DE"/>
        </w:rPr>
        <w:t xml:space="preserve">i o </w:t>
      </w:r>
      <w:r w:rsidRPr="007D2BF0">
        <w:rPr>
          <w:rFonts w:hAnsi="Times New Roman" w:ascii="Times New Roman"/>
          <w:szCs w:val="24"/>
        </w:rPr>
        <w:t xml:space="preserve">   </w:t>
      </w:r>
      <w:r w:rsidRPr="007D2BF0">
        <w:rPr>
          <w:rFonts w:hAnsi="Times New Roman" w:ascii="Times New Roman"/>
          <w:szCs w:val="24"/>
          <w:lang w:val="de-DE"/>
        </w:rPr>
        <w:t xml:space="preserve">j e </w:t>
      </w:r>
    </w:p>
    <w:p w:rsidRDefault="007D2BF0" w:rsidP="007D2BF0" w:rsidR="007D2BF0" w:rsidRPr="007D2BF0">
      <w:pPr>
        <w:jc w:val="center"/>
        <w:rPr>
          <w:rFonts w:hAnsi="Times New Roman" w:ascii="Times New Roman"/>
          <w:szCs w:val="24"/>
        </w:rPr>
      </w:pPr>
    </w:p>
    <w:p w:rsidRDefault="007D2BF0" w:rsidP="007D2BF0" w:rsidR="007D2BF0" w:rsidRPr="007D2BF0">
      <w:pPr>
        <w:jc w:val="center"/>
        <w:rPr>
          <w:rFonts w:hAnsi="Times New Roman" w:ascii="Times New Roman"/>
          <w:szCs w:val="24"/>
        </w:rPr>
      </w:pPr>
    </w:p>
    <w:p w:rsidRDefault="007D2BF0" w:rsidP="007D2BF0" w:rsidR="007D2BF0" w:rsidRPr="007D2BF0">
      <w:pPr>
        <w:pStyle w:val="Tijeloteksta"/>
        <w:rPr>
          <w:rFonts w:cs="Times New Roman" w:hAnsi="Times New Roman" w:ascii="Times New Roman"/>
          <w:sz w:val="24"/>
          <w:szCs w:val="24"/>
        </w:rPr>
      </w:pPr>
      <w:r w:rsidRPr="007D2BF0">
        <w:rPr>
          <w:rFonts w:cs="Times New Roman" w:hAnsi="Times New Roman" w:ascii="Times New Roman"/>
          <w:sz w:val="24"/>
          <w:szCs w:val="24"/>
        </w:rPr>
        <w:t>I.</w:t>
      </w:r>
      <w:r w:rsidRPr="007D2BF0">
        <w:rPr>
          <w:rFonts w:cs="Times New Roman" w:hAnsi="Times New Roman" w:ascii="Times New Roman"/>
          <w:sz w:val="24"/>
          <w:szCs w:val="24"/>
        </w:rPr>
        <w:tab/>
        <w:t xml:space="preserve"> Ukidaju se mjere osiguranja određene Rješenjem ovog suda br. St-5741/16 od 14. rujna 2017. koje glase:</w:t>
      </w:r>
    </w:p>
    <w:p w:rsidRDefault="007D2BF0" w:rsidP="007D2BF0" w:rsidR="007D2BF0" w:rsidRPr="007D2BF0">
      <w:pPr>
        <w:jc w:val="both"/>
        <w:rPr>
          <w:rFonts w:eastAsia="Batang" w:hAnsi="Times New Roman" w:ascii="Times New Roman"/>
          <w:bCs/>
          <w:szCs w:val="24"/>
        </w:rPr>
      </w:pPr>
    </w:p>
    <w:p w:rsidRDefault="007D2BF0" w:rsidP="007D2BF0" w:rsidR="007D2BF0">
      <w:pPr>
        <w:pStyle w:val="Odlomakpopisa"/>
        <w:numPr>
          <w:ilvl w:val="0"/>
          <w:numId w:val="1"/>
        </w:numPr>
        <w:ind w:hanging="349" w:left="709"/>
        <w:jc w:val="both"/>
        <w:rPr>
          <w:rFonts w:hAnsi="Times New Roman" w:ascii="Times New Roman"/>
          <w:szCs w:val="24"/>
          <w:lang w:val="hr-HR"/>
        </w:rPr>
      </w:pPr>
      <w:r>
        <w:rPr>
          <w:rFonts w:hAnsi="Times New Roman" w:ascii="Times New Roman"/>
          <w:szCs w:val="24"/>
          <w:lang w:val="hr-HR"/>
        </w:rPr>
        <w:t xml:space="preserve">"U prethodnom postupku pokrenutim nad dužnikom </w:t>
      </w:r>
      <w:r>
        <w:rPr>
          <w:rFonts w:hAnsi="Times New Roman" w:ascii="Times New Roman"/>
        </w:rPr>
        <w:t xml:space="preserve">GRADNJA-PROM JANJEČIĆ </w:t>
      </w:r>
      <w:proofErr w:type="spellStart"/>
      <w:r>
        <w:rPr>
          <w:rFonts w:hAnsi="Times New Roman" w:ascii="Times New Roman"/>
        </w:rPr>
        <w:t>d.o.o</w:t>
      </w:r>
      <w:proofErr w:type="spellEnd"/>
      <w:r>
        <w:rPr>
          <w:rFonts w:hAnsi="Times New Roman" w:ascii="Times New Roman"/>
        </w:rPr>
        <w:t xml:space="preserve">. </w:t>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promet</w:t>
      </w:r>
      <w:proofErr w:type="spellEnd"/>
      <w:r>
        <w:rPr>
          <w:rFonts w:hAnsi="Times New Roman" w:ascii="Times New Roman"/>
        </w:rPr>
        <w:t xml:space="preserve">, </w:t>
      </w:r>
      <w:proofErr w:type="spellStart"/>
      <w:r>
        <w:rPr>
          <w:rFonts w:hAnsi="Times New Roman" w:ascii="Times New Roman"/>
        </w:rPr>
        <w:t>građenje</w:t>
      </w:r>
      <w:proofErr w:type="spellEnd"/>
      <w:r>
        <w:rPr>
          <w:rFonts w:hAnsi="Times New Roman" w:ascii="Times New Roman"/>
        </w:rPr>
        <w:t xml:space="preserve"> </w:t>
      </w:r>
      <w:proofErr w:type="spellStart"/>
      <w:r>
        <w:rPr>
          <w:rFonts w:hAnsi="Times New Roman" w:ascii="Times New Roman"/>
        </w:rPr>
        <w:t>i</w:t>
      </w:r>
      <w:proofErr w:type="spellEnd"/>
      <w:r>
        <w:rPr>
          <w:rFonts w:hAnsi="Times New Roman" w:ascii="Times New Roman"/>
        </w:rPr>
        <w:t xml:space="preserve"> </w:t>
      </w:r>
      <w:proofErr w:type="spellStart"/>
      <w:r>
        <w:rPr>
          <w:rFonts w:hAnsi="Times New Roman" w:ascii="Times New Roman"/>
        </w:rPr>
        <w:t>trgovinu</w:t>
      </w:r>
      <w:proofErr w:type="spellEnd"/>
      <w:r>
        <w:rPr>
          <w:rFonts w:hAnsi="Times New Roman" w:ascii="Times New Roman"/>
        </w:rPr>
        <w:t xml:space="preserve">, Zagreb, </w:t>
      </w:r>
      <w:proofErr w:type="spellStart"/>
      <w:r>
        <w:rPr>
          <w:rFonts w:hAnsi="Times New Roman" w:ascii="Times New Roman"/>
        </w:rPr>
        <w:t>Brebernica</w:t>
      </w:r>
      <w:proofErr w:type="spellEnd"/>
      <w:r>
        <w:rPr>
          <w:rFonts w:hAnsi="Times New Roman" w:ascii="Times New Roman"/>
        </w:rPr>
        <w:t xml:space="preserve"> 32, OIB 20506684028</w:t>
      </w:r>
      <w:r>
        <w:rPr>
          <w:rFonts w:hAnsi="Times New Roman" w:ascii="Times New Roman"/>
          <w:szCs w:val="24"/>
          <w:lang w:val="hr-HR"/>
        </w:rPr>
        <w:t xml:space="preserve">, za privremenog stečajnog upravitelja imenuje se Krešimir </w:t>
      </w:r>
      <w:proofErr w:type="spellStart"/>
      <w:r>
        <w:rPr>
          <w:rFonts w:hAnsi="Times New Roman" w:ascii="Times New Roman"/>
          <w:szCs w:val="24"/>
          <w:lang w:val="hr-HR"/>
        </w:rPr>
        <w:t>Peroš</w:t>
      </w:r>
      <w:proofErr w:type="spellEnd"/>
      <w:r>
        <w:rPr>
          <w:rFonts w:hAnsi="Times New Roman" w:ascii="Times New Roman"/>
          <w:szCs w:val="24"/>
          <w:lang w:val="hr-HR"/>
        </w:rPr>
        <w:t>, Zadar, Ivana  Gundulića 4d, OIB:37835605570.</w:t>
      </w:r>
    </w:p>
    <w:p w:rsidRDefault="007D2BF0" w:rsidP="007D2BF0" w:rsidR="007D2BF0">
      <w:pPr>
        <w:pStyle w:val="Odlomakpopisa"/>
        <w:ind w:hanging="349" w:left="709"/>
        <w:jc w:val="both"/>
        <w:rPr>
          <w:rFonts w:hAnsi="Times New Roman" w:ascii="Times New Roman"/>
          <w:szCs w:val="24"/>
          <w:lang w:val="hr-HR"/>
        </w:rPr>
      </w:pPr>
    </w:p>
    <w:p w:rsidRDefault="007D2BF0" w:rsidP="007D2BF0" w:rsidR="007D2BF0">
      <w:pPr>
        <w:pStyle w:val="Odlomakpopisa"/>
        <w:numPr>
          <w:ilvl w:val="0"/>
          <w:numId w:val="1"/>
        </w:numPr>
        <w:ind w:hanging="349"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7D2BF0" w:rsidP="007D2BF0" w:rsidR="007D2BF0" w:rsidRPr="007D2BF0">
      <w:pPr>
        <w:pStyle w:val="Odlomakpopisa"/>
        <w:rPr>
          <w:rFonts w:hAnsi="Times New Roman" w:ascii="Times New Roman"/>
          <w:szCs w:val="24"/>
          <w:lang w:val="hr-HR"/>
        </w:rPr>
      </w:pPr>
    </w:p>
    <w:p w:rsidRDefault="007D2BF0" w:rsidP="007D2BF0" w:rsidR="007D2BF0" w:rsidRPr="007D2BF0">
      <w:pPr>
        <w:pStyle w:val="Odlomakpopisa"/>
        <w:numPr>
          <w:ilvl w:val="0"/>
          <w:numId w:val="1"/>
        </w:numPr>
        <w:ind w:hanging="349" w:left="709"/>
        <w:jc w:val="both"/>
        <w:rPr>
          <w:rFonts w:hAnsi="Times New Roman" w:ascii="Times New Roman"/>
          <w:szCs w:val="24"/>
          <w:lang w:val="hr-HR"/>
        </w:rPr>
      </w:pPr>
      <w:r>
        <w:rPr>
          <w:rFonts w:hAnsi="Times New Roman" w:ascii="Times New Roman"/>
          <w:szCs w:val="24"/>
          <w:lang w:val="hr-HR"/>
        </w:rPr>
        <w:t xml:space="preserve"> </w:t>
      </w:r>
      <w:r w:rsidRPr="007D2BF0">
        <w:rPr>
          <w:rFonts w:hAnsi="Times New Roman" w:ascii="Times New Roman"/>
          <w:szCs w:val="24"/>
          <w:lang w:val="hr-HR"/>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w:t>
      </w:r>
    </w:p>
    <w:p w:rsidRDefault="007D2BF0" w:rsidP="007D2BF0" w:rsidR="007D2BF0" w:rsidRPr="007D2BF0">
      <w:pPr>
        <w:ind w:firstLine="720"/>
        <w:jc w:val="both"/>
        <w:rPr>
          <w:rFonts w:hAnsi="Times New Roman" w:ascii="Times New Roman"/>
          <w:szCs w:val="24"/>
        </w:rPr>
      </w:pPr>
    </w:p>
    <w:p w:rsidRDefault="007D2BF0" w:rsidP="007D2BF0" w:rsidR="007D2BF0" w:rsidRPr="007D2BF0">
      <w:pPr>
        <w:pStyle w:val="Tijeloteksta"/>
        <w:jc w:val="center"/>
        <w:rPr>
          <w:rFonts w:cs="Times New Roman" w:hAnsi="Times New Roman" w:ascii="Times New Roman"/>
          <w:sz w:val="24"/>
          <w:szCs w:val="24"/>
        </w:rPr>
      </w:pPr>
      <w:r w:rsidRPr="007D2BF0">
        <w:rPr>
          <w:rFonts w:cs="Times New Roman" w:hAnsi="Times New Roman" w:ascii="Times New Roman"/>
          <w:bCs/>
          <w:sz w:val="24"/>
          <w:szCs w:val="24"/>
        </w:rPr>
        <w:t>Obrazloženje</w:t>
      </w:r>
    </w:p>
    <w:p w:rsidRDefault="007D2BF0" w:rsidP="007D2BF0" w:rsidR="007D2BF0" w:rsidRPr="007D2BF0">
      <w:pPr>
        <w:pStyle w:val="Tijeloteksta"/>
        <w:ind w:left="720"/>
        <w:jc w:val="right"/>
        <w:rPr>
          <w:rFonts w:cs="Times New Roman" w:hAnsi="Times New Roman" w:ascii="Times New Roman"/>
          <w:sz w:val="24"/>
          <w:szCs w:val="24"/>
        </w:rPr>
      </w:pPr>
    </w:p>
    <w:p w:rsidRDefault="007D2BF0" w:rsidP="007D2BF0" w:rsidR="007D2BF0" w:rsidRPr="007D2BF0">
      <w:pPr>
        <w:numPr>
          <w:ilvl w:val="12"/>
          <w:numId w:val="0"/>
        </w:numPr>
        <w:ind w:firstLine="720"/>
        <w:jc w:val="both"/>
        <w:rPr>
          <w:rFonts w:hAnsi="Times New Roman" w:ascii="Times New Roman"/>
          <w:szCs w:val="24"/>
        </w:rPr>
      </w:pPr>
      <w:r w:rsidRPr="007D2BF0">
        <w:rPr>
          <w:rFonts w:hAnsi="Times New Roman" w:ascii="Times New Roman"/>
          <w:szCs w:val="24"/>
        </w:rPr>
        <w:t>Rješenjem ovog suda br. St-</w:t>
      </w:r>
      <w:r>
        <w:rPr>
          <w:rFonts w:hAnsi="Times New Roman" w:ascii="Times New Roman"/>
          <w:szCs w:val="24"/>
        </w:rPr>
        <w:t>5741/16</w:t>
      </w:r>
      <w:r w:rsidRPr="007D2BF0">
        <w:rPr>
          <w:rFonts w:hAnsi="Times New Roman" w:ascii="Times New Roman"/>
          <w:szCs w:val="24"/>
        </w:rPr>
        <w:t xml:space="preserve"> od </w:t>
      </w:r>
      <w:r>
        <w:rPr>
          <w:rFonts w:hAnsi="Times New Roman" w:ascii="Times New Roman"/>
          <w:szCs w:val="24"/>
        </w:rPr>
        <w:t>14</w:t>
      </w:r>
      <w:r w:rsidRPr="007D2BF0">
        <w:rPr>
          <w:rFonts w:hAnsi="Times New Roman" w:ascii="Times New Roman"/>
          <w:szCs w:val="24"/>
        </w:rPr>
        <w:t xml:space="preserve">. </w:t>
      </w:r>
      <w:r>
        <w:rPr>
          <w:rFonts w:hAnsi="Times New Roman" w:ascii="Times New Roman"/>
          <w:szCs w:val="24"/>
        </w:rPr>
        <w:t>rujna</w:t>
      </w:r>
      <w:r w:rsidRPr="007D2BF0">
        <w:rPr>
          <w:rFonts w:hAnsi="Times New Roman" w:ascii="Times New Roman"/>
          <w:szCs w:val="24"/>
        </w:rPr>
        <w:t xml:space="preserve"> 2017. u ovom stečajnom postupku donesene su mjere osiguranja na način kako su iste navedene u izreci ovog rješenja.</w:t>
      </w:r>
    </w:p>
    <w:p w:rsidRDefault="007D2BF0" w:rsidP="007D2BF0" w:rsidR="007D2BF0" w:rsidRPr="007D2BF0">
      <w:pPr>
        <w:ind w:firstLine="720"/>
        <w:jc w:val="both"/>
        <w:rPr>
          <w:rFonts w:hAnsi="Times New Roman" w:ascii="Times New Roman"/>
          <w:szCs w:val="24"/>
        </w:rPr>
      </w:pPr>
      <w:r w:rsidRPr="007D2BF0">
        <w:rPr>
          <w:rFonts w:hAnsi="Times New Roman" w:ascii="Times New Roman"/>
          <w:szCs w:val="24"/>
        </w:rPr>
        <w:t>Rješenjem ovog suda br. St-</w:t>
      </w:r>
      <w:r>
        <w:rPr>
          <w:rFonts w:hAnsi="Times New Roman" w:ascii="Times New Roman"/>
          <w:szCs w:val="24"/>
        </w:rPr>
        <w:t>5741</w:t>
      </w:r>
      <w:r w:rsidRPr="007D2BF0">
        <w:rPr>
          <w:rFonts w:hAnsi="Times New Roman" w:ascii="Times New Roman"/>
          <w:szCs w:val="24"/>
        </w:rPr>
        <w:t>/1</w:t>
      </w:r>
      <w:r>
        <w:rPr>
          <w:rFonts w:hAnsi="Times New Roman" w:ascii="Times New Roman"/>
          <w:szCs w:val="24"/>
        </w:rPr>
        <w:t>6</w:t>
      </w:r>
      <w:r w:rsidRPr="007D2BF0">
        <w:rPr>
          <w:rFonts w:hAnsi="Times New Roman" w:ascii="Times New Roman"/>
          <w:szCs w:val="24"/>
        </w:rPr>
        <w:t xml:space="preserve"> od </w:t>
      </w:r>
      <w:r>
        <w:rPr>
          <w:rFonts w:hAnsi="Times New Roman" w:ascii="Times New Roman"/>
          <w:szCs w:val="24"/>
        </w:rPr>
        <w:t>13</w:t>
      </w:r>
      <w:r w:rsidRPr="007D2BF0">
        <w:rPr>
          <w:rFonts w:hAnsi="Times New Roman" w:ascii="Times New Roman"/>
          <w:szCs w:val="24"/>
        </w:rPr>
        <w:t xml:space="preserve">. </w:t>
      </w:r>
      <w:r>
        <w:rPr>
          <w:rFonts w:hAnsi="Times New Roman" w:ascii="Times New Roman"/>
          <w:szCs w:val="24"/>
        </w:rPr>
        <w:t>studenog</w:t>
      </w:r>
      <w:r w:rsidRPr="007D2BF0">
        <w:rPr>
          <w:rFonts w:hAnsi="Times New Roman" w:ascii="Times New Roman"/>
          <w:szCs w:val="24"/>
        </w:rPr>
        <w:t xml:space="preserve"> 2017. otvoren je stečajni postupak nad stečajnim dužnikom </w:t>
      </w:r>
      <w:r>
        <w:rPr>
          <w:rFonts w:hAnsi="Times New Roman" w:ascii="Times New Roman"/>
        </w:rPr>
        <w:t xml:space="preserve">GRADNJA-PROM JANJEČIĆ d.o.o. za promet, građenje i </w:t>
      </w:r>
      <w:r>
        <w:rPr>
          <w:rFonts w:hAnsi="Times New Roman" w:ascii="Times New Roman"/>
        </w:rPr>
        <w:lastRenderedPageBreak/>
        <w:t xml:space="preserve">trgovinu, Zagreb, </w:t>
      </w:r>
      <w:proofErr w:type="spellStart"/>
      <w:r>
        <w:rPr>
          <w:rFonts w:hAnsi="Times New Roman" w:ascii="Times New Roman"/>
        </w:rPr>
        <w:t>Brebernica</w:t>
      </w:r>
      <w:proofErr w:type="spellEnd"/>
      <w:r>
        <w:rPr>
          <w:rFonts w:hAnsi="Times New Roman" w:ascii="Times New Roman"/>
        </w:rPr>
        <w:t xml:space="preserve"> 32, OIB 20506684028</w:t>
      </w:r>
      <w:r w:rsidRPr="007D2BF0">
        <w:rPr>
          <w:rFonts w:hAnsi="Times New Roman" w:ascii="Times New Roman"/>
          <w:szCs w:val="24"/>
        </w:rPr>
        <w:t>, pa je na temelju odredbe članka 122. Stečajnog zakona (Narodne novine br. 71/15) valjalo donijeti gornje rješenje.</w:t>
      </w:r>
    </w:p>
    <w:p w:rsidRDefault="007D2BF0" w:rsidP="007D2BF0" w:rsidR="007D2BF0" w:rsidRPr="007D2BF0">
      <w:pPr>
        <w:numPr>
          <w:ilvl w:val="12"/>
          <w:numId w:val="0"/>
        </w:numPr>
        <w:ind w:firstLine="720"/>
        <w:jc w:val="both"/>
        <w:rPr>
          <w:rFonts w:hAnsi="Times New Roman" w:ascii="Times New Roman"/>
          <w:szCs w:val="24"/>
        </w:rPr>
      </w:pPr>
    </w:p>
    <w:p w:rsidRDefault="007D2BF0" w:rsidP="007D2BF0" w:rsidR="007D2BF0" w:rsidRPr="007D2BF0">
      <w:pPr>
        <w:jc w:val="center"/>
        <w:rPr>
          <w:rFonts w:hAnsi="Times New Roman" w:ascii="Times New Roman"/>
          <w:szCs w:val="24"/>
        </w:rPr>
      </w:pPr>
      <w:r w:rsidRPr="007D2BF0">
        <w:rPr>
          <w:rFonts w:hAnsi="Times New Roman" w:ascii="Times New Roman"/>
          <w:szCs w:val="24"/>
        </w:rPr>
        <w:t xml:space="preserve">U Zagrebu </w:t>
      </w:r>
      <w:r>
        <w:rPr>
          <w:rFonts w:hAnsi="Times New Roman" w:ascii="Times New Roman"/>
          <w:szCs w:val="24"/>
        </w:rPr>
        <w:t>13</w:t>
      </w:r>
      <w:r w:rsidRPr="007D2BF0">
        <w:rPr>
          <w:rFonts w:hAnsi="Times New Roman" w:ascii="Times New Roman"/>
          <w:szCs w:val="24"/>
        </w:rPr>
        <w:t xml:space="preserve">. </w:t>
      </w:r>
      <w:r>
        <w:rPr>
          <w:rFonts w:hAnsi="Times New Roman" w:ascii="Times New Roman"/>
          <w:szCs w:val="24"/>
        </w:rPr>
        <w:t>studenog</w:t>
      </w:r>
      <w:r w:rsidRPr="007D2BF0">
        <w:rPr>
          <w:rFonts w:hAnsi="Times New Roman" w:ascii="Times New Roman"/>
          <w:szCs w:val="24"/>
        </w:rPr>
        <w:t xml:space="preserve"> 2017.</w:t>
      </w:r>
    </w:p>
    <w:p w:rsidRDefault="007D2BF0" w:rsidP="007D2BF0" w:rsidR="007D2BF0" w:rsidRPr="007D2BF0">
      <w:pPr>
        <w:jc w:val="center"/>
        <w:rPr>
          <w:rFonts w:hAnsi="Times New Roman" w:ascii="Times New Roman"/>
          <w:szCs w:val="24"/>
        </w:rPr>
      </w:pPr>
    </w:p>
    <w:p w:rsidRDefault="007D2BF0" w:rsidP="007D2BF0" w:rsidR="007D2BF0" w:rsidRPr="007D2BF0">
      <w:pPr>
        <w:rPr>
          <w:rFonts w:hAnsi="Times New Roman" w:ascii="Times New Roman"/>
          <w:szCs w:val="24"/>
        </w:rPr>
      </w:pP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t xml:space="preserve">                  S U D A C: </w:t>
      </w:r>
    </w:p>
    <w:p w:rsidRDefault="007D2BF0" w:rsidP="007D2BF0" w:rsidR="007D2BF0" w:rsidRPr="007D2BF0">
      <w:pPr>
        <w:rPr>
          <w:rFonts w:hAnsi="Times New Roman" w:ascii="Times New Roman"/>
          <w:szCs w:val="24"/>
        </w:rPr>
      </w:pP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t xml:space="preserve">  </w:t>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t>LUCIJA BUTIGAN  v.r.</w:t>
      </w:r>
    </w:p>
    <w:p w:rsidRDefault="007D2BF0" w:rsidP="007D2BF0" w:rsidR="007D2BF0" w:rsidRPr="007D2BF0">
      <w:pPr>
        <w:rPr>
          <w:rFonts w:hAnsi="Times New Roman" w:ascii="Times New Roman"/>
          <w:szCs w:val="24"/>
        </w:rPr>
      </w:pPr>
      <w:r w:rsidRPr="007D2BF0">
        <w:rPr>
          <w:rFonts w:hAnsi="Times New Roman" w:ascii="Times New Roman"/>
          <w:szCs w:val="24"/>
          <w:u w:val="single"/>
        </w:rPr>
        <w:t>UPUTA O PRAVNOM LIJEKU</w:t>
      </w:r>
      <w:r w:rsidRPr="007D2BF0">
        <w:rPr>
          <w:rFonts w:hAnsi="Times New Roman" w:ascii="Times New Roman"/>
          <w:szCs w:val="24"/>
        </w:rPr>
        <w:t>:</w:t>
      </w:r>
    </w:p>
    <w:p w:rsidRDefault="007D2BF0" w:rsidP="007D2BF0" w:rsidR="007D2BF0" w:rsidRPr="007D2BF0">
      <w:pPr>
        <w:rPr>
          <w:rFonts w:hAnsi="Times New Roman" w:ascii="Times New Roman"/>
          <w:szCs w:val="24"/>
        </w:rPr>
      </w:pPr>
      <w:r w:rsidRPr="007D2BF0">
        <w:rPr>
          <w:rFonts w:hAnsi="Times New Roman" w:ascii="Times New Roman"/>
          <w:szCs w:val="24"/>
        </w:rPr>
        <w:t xml:space="preserve">Protiv ovog rješenja žalbu može podnijeti zakonski zastupnik stečajnog dužnika u roku osam dana od dana primitka </w:t>
      </w:r>
      <w:proofErr w:type="spellStart"/>
      <w:r w:rsidRPr="007D2BF0">
        <w:rPr>
          <w:rFonts w:hAnsi="Times New Roman" w:ascii="Times New Roman"/>
          <w:szCs w:val="24"/>
        </w:rPr>
        <w:t>otpravka</w:t>
      </w:r>
      <w:proofErr w:type="spellEnd"/>
      <w:r w:rsidRPr="007D2BF0">
        <w:rPr>
          <w:rFonts w:hAnsi="Times New Roman" w:ascii="Times New Roman"/>
          <w:szCs w:val="24"/>
        </w:rPr>
        <w:t xml:space="preserve"> rješenja u dva primjerka.</w:t>
      </w:r>
    </w:p>
    <w:p w:rsidRDefault="007D2BF0" w:rsidP="007D2BF0" w:rsidR="007D2BF0" w:rsidRPr="007D2BF0">
      <w:pPr>
        <w:jc w:val="both"/>
        <w:rPr>
          <w:rFonts w:hAnsi="Times New Roman" w:ascii="Times New Roman"/>
          <w:szCs w:val="24"/>
        </w:rPr>
      </w:pPr>
      <w:r w:rsidRPr="007D2BF0">
        <w:rPr>
          <w:rFonts w:hAnsi="Times New Roman" w:ascii="Times New Roman"/>
          <w:szCs w:val="24"/>
        </w:rPr>
        <w:tab/>
        <w:t xml:space="preserve">              </w:t>
      </w:r>
    </w:p>
    <w:p w:rsidRDefault="007D2BF0" w:rsidP="007D2BF0" w:rsidR="007D2BF0" w:rsidRPr="007D2BF0">
      <w:pPr>
        <w:jc w:val="both"/>
        <w:rPr>
          <w:rFonts w:hAnsi="Times New Roman" w:ascii="Times New Roman"/>
          <w:szCs w:val="24"/>
        </w:rPr>
      </w:pP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t xml:space="preserve">Za točnost </w:t>
      </w:r>
      <w:proofErr w:type="spellStart"/>
      <w:r w:rsidRPr="007D2BF0">
        <w:rPr>
          <w:rFonts w:hAnsi="Times New Roman" w:ascii="Times New Roman"/>
          <w:szCs w:val="24"/>
        </w:rPr>
        <w:t>otpravka</w:t>
      </w:r>
      <w:proofErr w:type="spellEnd"/>
      <w:r w:rsidRPr="007D2BF0">
        <w:rPr>
          <w:rFonts w:hAnsi="Times New Roman" w:ascii="Times New Roman"/>
          <w:szCs w:val="24"/>
        </w:rPr>
        <w:t>, ovlašteni službenik:</w:t>
      </w:r>
    </w:p>
    <w:p w:rsidRDefault="007D2BF0" w:rsidP="007D2BF0" w:rsidR="007D2BF0" w:rsidRPr="007D2BF0">
      <w:pPr>
        <w:jc w:val="both"/>
        <w:rPr>
          <w:rFonts w:hAnsi="Times New Roman" w:ascii="Times New Roman"/>
          <w:szCs w:val="24"/>
        </w:rPr>
      </w:pP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sidRPr="007D2BF0">
        <w:rPr>
          <w:rFonts w:hAnsi="Times New Roman" w:ascii="Times New Roman"/>
          <w:szCs w:val="24"/>
        </w:rPr>
        <w:tab/>
      </w:r>
      <w:r>
        <w:rPr>
          <w:rFonts w:hAnsi="Times New Roman" w:ascii="Times New Roman"/>
          <w:szCs w:val="24"/>
        </w:rPr>
        <w:t>Antonija Fuš</w:t>
      </w:r>
    </w:p>
    <w:p w:rsidRDefault="007D2BF0" w:rsidP="007D2BF0" w:rsidR="007D2BF0" w:rsidRPr="007D2BF0">
      <w:pPr>
        <w:overflowPunct/>
        <w:autoSpaceDE/>
        <w:adjustRightInd/>
        <w:jc w:val="both"/>
        <w:rPr>
          <w:rFonts w:hAnsi="Times New Roman" w:ascii="Times New Roman"/>
          <w:szCs w:val="24"/>
        </w:rPr>
      </w:pPr>
    </w:p>
    <w:p w:rsidRDefault="007D2BF0" w:rsidP="007D2BF0" w:rsidR="007D2BF0" w:rsidRPr="007D2BF0">
      <w:pPr>
        <w:overflowPunct/>
        <w:autoSpaceDE/>
        <w:adjustRightInd/>
        <w:jc w:val="both"/>
        <w:rPr>
          <w:rFonts w:hAnsi="Times New Roman" w:ascii="Times New Roman"/>
          <w:szCs w:val="24"/>
        </w:rPr>
      </w:pPr>
    </w:p>
    <w:p w:rsidRDefault="00E33188" w:rsidR="00E33188" w:rsidRPr="007D2BF0">
      <w:pPr>
        <w:rPr>
          <w:rFonts w:hAnsi="Times New Roman" w:ascii="Times New Roman"/>
          <w:szCs w:val="24"/>
        </w:rPr>
      </w:pPr>
    </w:p>
    <w:sectPr w:rsidR="00E33188" w:rsidRPr="007D2BF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B474760"/>
    <w:multiLevelType w:val="hybridMultilevel"/>
    <w:tmpl w:val="42CE5D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034"/>
    <w:rsid w:val="0006745F"/>
    <w:rsid w:val="00331AD6"/>
    <w:rsid w:val="00733034"/>
    <w:rsid w:val="007D2BF0"/>
    <w:rsid w:val="0082423D"/>
    <w:rsid w:val="00BE3772"/>
    <w:rsid w:val="00CE0253"/>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2BF0"/>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D2BF0"/>
    <w:pPr>
      <w:keepNext/>
      <w:jc w:val="center"/>
      <w:outlineLvl w:val="0"/>
    </w:pPr>
    <w:rPr>
      <w:rFonts w:hAnsi="Times New Roman" w:ascii="Times New Roman"/>
      <w:b/>
      <w:bCs/>
    </w:rPr>
  </w:style>
  <w:style w:styleId="Naslov2" w:type="paragraph">
    <w:name w:val="heading 2"/>
    <w:basedOn w:val="Normal"/>
    <w:next w:val="Normal"/>
    <w:link w:val="Naslov2Char"/>
    <w:semiHidden/>
    <w:unhideWhenUsed/>
    <w:qFormat/>
    <w:rsid w:val="007D2BF0"/>
    <w:pPr>
      <w:keepNext/>
      <w:jc w:val="center"/>
      <w:outlineLvl w:val="1"/>
    </w:pPr>
    <w:rPr>
      <w:rFonts w:cs="Arial"/>
      <w:b/>
      <w:sz w:val="22"/>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D2BF0"/>
    <w:rPr>
      <w:rFonts w:cs="Times New Roman" w:eastAsia="Times New Roman"/>
      <w:b/>
      <w:bCs/>
      <w:szCs w:val="20"/>
      <w:lang w:eastAsia="hr-HR"/>
    </w:rPr>
  </w:style>
  <w:style w:customStyle="true" w:styleId="Naslov2Char" w:type="character">
    <w:name w:val="Naslov 2 Char"/>
    <w:basedOn w:val="Zadanifontodlomka"/>
    <w:link w:val="Naslov2"/>
    <w:semiHidden/>
    <w:rsid w:val="007D2BF0"/>
    <w:rPr>
      <w:rFonts w:cs="Arial" w:eastAsia="Times New Roman" w:hAnsi="Arial" w:ascii="Arial"/>
      <w:b/>
      <w:sz w:val="22"/>
      <w:szCs w:val="20"/>
      <w:lang w:eastAsia="hr-HR" w:val="de-DE"/>
    </w:rPr>
  </w:style>
  <w:style w:customStyle="true" w:styleId="TijelotekstaChar" w:type="character">
    <w:name w:val="Tijelo teksta Char"/>
    <w:aliases w:val="Body Text Indent 2 Char,uvlaka 3 Char,uvlaka 2 Char"/>
    <w:basedOn w:val="Zadanifontodlomka"/>
    <w:link w:val="Tijeloteksta"/>
    <w:locked/>
    <w:rsid w:val="007D2BF0"/>
    <w:rPr>
      <w:rFonts w:cs="Arial" w:hAnsi="Arial" w:ascii="Arial"/>
      <w:sz w:val="22"/>
    </w:rPr>
  </w:style>
  <w:style w:styleId="Tijeloteksta" w:type="paragraph">
    <w:name w:val="Body Text"/>
    <w:aliases w:val="Body Text Indent 2,uvlaka 3,uvlaka 2"/>
    <w:basedOn w:val="Normal"/>
    <w:link w:val="TijelotekstaChar"/>
    <w:unhideWhenUsed/>
    <w:rsid w:val="007D2BF0"/>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7D2BF0"/>
    <w:rPr>
      <w:rFonts w:cs="Times New Roman" w:eastAsia="Times New Roman" w:hAnsi="Arial" w:ascii="Arial"/>
      <w:szCs w:val="20"/>
      <w:lang w:eastAsia="hr-HR"/>
    </w:rPr>
  </w:style>
  <w:style w:styleId="Odlomakpopisa" w:type="paragraph">
    <w:name w:val="List Paragraph"/>
    <w:basedOn w:val="Normal"/>
    <w:uiPriority w:val="34"/>
    <w:qFormat/>
    <w:rsid w:val="007D2BF0"/>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7D2B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2BF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6745F"/>
    <w:rPr>
      <w:color w:val="808080"/>
      <w:bdr w:space="0" w:sz="0" w:color="auto" w:val="none"/>
      <w:shd w:fill="auto" w:color="auto" w:val="clear"/>
    </w:rPr>
  </w:style>
  <w:style w:customStyle="true" w:styleId="eSPISCCParagraphDefaultFont" w:type="character">
    <w:name w:val="eSPIS_CC_Paragraph Default Font"/>
    <w:basedOn w:val="Zadanifontodlomka"/>
    <w:rsid w:val="000674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745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74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74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2BF0"/>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D2BF0"/>
    <w:pPr>
      <w:keepNext/>
      <w:jc w:val="center"/>
      <w:outlineLvl w:val="0"/>
    </w:pPr>
    <w:rPr>
      <w:rFonts w:ascii="Times New Roman" w:hAnsi="Times New Roman"/>
      <w:b/>
      <w:bCs/>
    </w:rPr>
  </w:style>
  <w:style w:styleId="Naslov2" w:type="paragraph">
    <w:name w:val="heading 2"/>
    <w:basedOn w:val="Normal"/>
    <w:next w:val="Normal"/>
    <w:link w:val="Naslov2Char"/>
    <w:semiHidden/>
    <w:unhideWhenUsed/>
    <w:qFormat/>
    <w:rsid w:val="007D2BF0"/>
    <w:pPr>
      <w:keepNext/>
      <w:jc w:val="center"/>
      <w:outlineLvl w:val="1"/>
    </w:pPr>
    <w:rPr>
      <w:rFonts w:cs="Arial"/>
      <w:b/>
      <w:sz w:val="22"/>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D2BF0"/>
    <w:rPr>
      <w:rFonts w:cs="Times New Roman" w:eastAsia="Times New Roman"/>
      <w:b/>
      <w:bCs/>
      <w:szCs w:val="20"/>
      <w:lang w:eastAsia="hr-HR"/>
    </w:rPr>
  </w:style>
  <w:style w:customStyle="1" w:styleId="Naslov2Char" w:type="character">
    <w:name w:val="Naslov 2 Char"/>
    <w:basedOn w:val="Zadanifontodlomka"/>
    <w:link w:val="Naslov2"/>
    <w:semiHidden/>
    <w:rsid w:val="007D2BF0"/>
    <w:rPr>
      <w:rFonts w:ascii="Arial" w:cs="Arial" w:eastAsia="Times New Roman" w:hAnsi="Arial"/>
      <w:b/>
      <w:sz w:val="22"/>
      <w:szCs w:val="20"/>
      <w:lang w:eastAsia="hr-HR" w:val="de-DE"/>
    </w:rPr>
  </w:style>
  <w:style w:customStyle="1" w:styleId="TijelotekstaChar" w:type="character">
    <w:name w:val="Tijelo teksta Char"/>
    <w:aliases w:val="Body Text Indent 2 Char,uvlaka 3 Char,uvlaka 2 Char"/>
    <w:basedOn w:val="Zadanifontodlomka"/>
    <w:link w:val="Tijeloteksta"/>
    <w:locked/>
    <w:rsid w:val="007D2BF0"/>
    <w:rPr>
      <w:rFonts w:ascii="Arial" w:cs="Arial" w:hAnsi="Arial"/>
      <w:sz w:val="22"/>
    </w:rPr>
  </w:style>
  <w:style w:styleId="Tijeloteksta" w:type="paragraph">
    <w:name w:val="Body Text"/>
    <w:aliases w:val="Body Text Indent 2,uvlaka 3,uvlaka 2"/>
    <w:basedOn w:val="Normal"/>
    <w:link w:val="TijelotekstaChar"/>
    <w:unhideWhenUsed/>
    <w:rsid w:val="007D2BF0"/>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7D2BF0"/>
    <w:rPr>
      <w:rFonts w:ascii="Arial" w:cs="Times New Roman" w:eastAsia="Times New Roman" w:hAnsi="Arial"/>
      <w:szCs w:val="20"/>
      <w:lang w:eastAsia="hr-HR"/>
    </w:rPr>
  </w:style>
  <w:style w:styleId="Odlomakpopisa" w:type="paragraph">
    <w:name w:val="List Paragraph"/>
    <w:basedOn w:val="Normal"/>
    <w:uiPriority w:val="34"/>
    <w:qFormat/>
    <w:rsid w:val="007D2BF0"/>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7D2BF0"/>
    <w:rPr>
      <w:rFonts w:ascii="Tahoma" w:cs="Tahoma" w:hAnsi="Tahoma"/>
      <w:sz w:val="16"/>
      <w:szCs w:val="16"/>
    </w:rPr>
  </w:style>
  <w:style w:customStyle="1" w:styleId="TekstbaloniaChar" w:type="character">
    <w:name w:val="Tekst balončića Char"/>
    <w:basedOn w:val="Zadanifontodlomka"/>
    <w:link w:val="Tekstbalonia"/>
    <w:uiPriority w:val="99"/>
    <w:semiHidden/>
    <w:rsid w:val="007D2BF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6745F"/>
    <w:rPr>
      <w:color w:val="808080"/>
      <w:bdr w:color="auto" w:space="0" w:sz="0" w:val="none"/>
      <w:shd w:color="auto" w:fill="auto" w:val="clear"/>
    </w:rPr>
  </w:style>
  <w:style w:customStyle="1" w:styleId="eSPISCCParagraphDefaultFont" w:type="character">
    <w:name w:val="eSPIS_CC_Paragraph Default Font"/>
    <w:basedOn w:val="Zadanifontodlomka"/>
    <w:rsid w:val="000674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745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74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74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118548">
      <w:bodyDiv w:val="true"/>
      <w:marLeft w:val="0"/>
      <w:marRight w:val="0"/>
      <w:marTop w:val="0"/>
      <w:marBottom w:val="0"/>
      <w:divBdr>
        <w:top w:space="0" w:sz="0" w:color="auto" w:val="none"/>
        <w:left w:space="0" w:sz="0" w:color="auto" w:val="none"/>
        <w:bottom w:space="0" w:sz="0" w:color="auto" w:val="none"/>
        <w:right w:space="0" w:sz="0" w:color="auto" w:val="none"/>
      </w:divBdr>
    </w:div>
    <w:div w:id="15407781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St-5741/2016-35</izvorni_sadrzaj>
    <derivirana_varijabla naziv="DomainObject.Oznaka_1">St-5741/2016-35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5741</izvorni_sadrzaj>
    <derivirana_varijabla naziv="DomainObject.Predmet.Broj_1">5741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St-5741/2016</izvorni_sadrzaj>
    <derivirana_varijabla naziv="DomainObject.Predmet.OznakaBroj_1">St-5741/2016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GRADNJA-PROM JANJEČIĆ d.o.o.</izvorni_sadrzaj>
    <derivirana_varijabla naziv="DomainObject.Predmet.ProtustrankaFormated_1">  GRADNJA-PROM JANJEČIĆ d.o.o.</derivirana_varijabla>
  </DomainObject.Predmet.ProtustrankaFormated>
  <DomainObject.Predmet.ProtustrankaFormatedOIB>
    <izvorni_sadrzaj>  GRADNJA-PROM JANJEČIĆ d.o.o., OIB 20506684028</izvorni_sadrzaj>
    <derivirana_varijabla naziv="DomainObject.Predmet.ProtustrankaFormatedOIB_1">  GRADNJA-PROM JANJEČIĆ d.o.o., OIB 20506684028</derivirana_varijabla>
  </DomainObject.Predmet.ProtustrankaFormatedOIB>
  <DomainObject.Predmet.ProtustrankaFormatedWithAdress>
    <izvorni_sadrzaj> GRADNJA-PROM JANJEČIĆ d.o.o., Brebernica 32, 10000 Zagreb</izvorni_sadrzaj>
    <derivirana_varijabla naziv="DomainObject.Predmet.ProtustrankaFormatedWithAdress_1"> GRADNJA-PROM JANJEČIĆ d.o.o., Brebernica 32, 10000 Zagreb</derivirana_varijabla>
  </DomainObject.Predmet.ProtustrankaFormatedWithAdress>
  <DomainObject.Predmet.ProtustrankaFormatedWithAdressOIB>
    <izvorni_sadrzaj> GRADNJA-PROM JANJEČIĆ d.o.o., OIB 20506684028, Brebernica 32, 10000 Zagreb</izvorni_sadrzaj>
    <derivirana_varijabla naziv="DomainObject.Predmet.ProtustrankaFormatedWithAdressOIB_1"> GRADNJA-PROM JANJEČIĆ d.o.o., OIB 20506684028, Brebernica 32, 10000 Zagreb</derivirana_varijabla>
  </DomainObject.Predmet.ProtustrankaFormatedWithAdressOIB>
  <DomainObject.Predmet.ProtustrankaWithAdress>
    <izvorni_sadrzaj>GRADNJA-PROM JANJEČIĆ d.o.o. Brebernica 32, 10000 Zagreb</izvorni_sadrzaj>
    <derivirana_varijabla naziv="DomainObject.Predmet.ProtustrankaWithAdress_1">GRADNJA-PROM JANJEČIĆ d.o.o. Brebernica 32, 10000 Zagreb</derivirana_varijabla>
  </DomainObject.Predmet.ProtustrankaWithAdress>
  <DomainObject.Predmet.ProtustrankaWithAdressOIB>
    <izvorni_sadrzaj>GRADNJA-PROM JANJEČIĆ d.o.o., OIB 20506684028, Brebernica 32, 10000 Zagreb</izvorni_sadrzaj>
    <derivirana_varijabla naziv="DomainObject.Predmet.ProtustrankaWithAdressOIB_1">GRADNJA-PROM JANJEČIĆ d.o.o., OIB 20506684028, Brebernica 32, 10000 Zagreb</derivirana_varijabla>
  </DomainObject.Predmet.ProtustrankaWithAdressOIB>
  <DomainObject.Predmet.ProtustrankaNazivFormated>
    <izvorni_sadrzaj>GRADNJA-PROM JANJEČIĆ d.o.o.</izvorni_sadrzaj>
    <derivirana_varijabla naziv="DomainObject.Predmet.ProtustrankaNazivFormated_1">GRADNJA-PROM JANJEČIĆ d.o.o.</derivirana_varijabla>
  </DomainObject.Predmet.ProtustrankaNazivFormated>
  <DomainObject.Predmet.ProtustrankaNazivFormatedOIB>
    <izvorni_sadrzaj>GRADNJA-PROM JANJEČIĆ d.o.o., OIB 20506684028</izvorni_sadrzaj>
    <derivirana_varijabla naziv="DomainObject.Predmet.ProtustrankaNazivFormatedOIB_1">GRADNJA-PROM JANJEČIĆ d.o.o., OIB 20506684028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izvorni_sadrzaj>
    <derivirana_varijabla naziv="DomainObject.Predmet.StrankaFormated_1">  FINA Regionalni centar Zagreb; VB LEASING d.o.o. za leasing</derivirana_varijabla>
  </DomainObject.Predmet.StrankaFormated>
  <DomainObject.Predmet.StrankaFormatedOIB>
    <izvorni_sadrzaj>  FINA Regionalni centar Zagreb, OIB 85821130368; VB LEASING d.o.o. za leasing, OIB 55525619967</izvorni_sadrzaj>
    <derivirana_varijabla naziv="DomainObject.Predmet.StrankaFormatedOIB_1">  FINA Regionalni centar Zagreb, OIB 85821130368; VB LEASING d.o.o. za leasing, OIB 55525619967</derivirana_varijabla>
  </DomainObject.Predmet.StrankaFormatedOIB>
  <DomainObject.Predmet.StrankaFormatedWithAdress>
    <izvorni_sadrzaj> FINA Regionalni centar Zagreb, Trg svibanjskih žrtava 1995. br.1, 10000 Zagreb; VB LEASING d.o.o. za leasing, Horvatova 82, 10000 Zagreb</izvorni_sadrzaj>
    <derivirana_varijabla naziv="DomainObject.Predmet.StrankaFormatedWithAdress_1"> FINA Regionalni centar Zagreb, Trg svibanjskih žrtava 1995. br.1, 10000 Zagreb; VB LEASING d.o.o. za leasing, Horvatova 82, 10000 Zagreb</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izvorni_sadrzaj>
    <derivirana_varijabla naziv="DomainObject.Predmet.StrankaFormatedWithAdressOIB_1"> FINA Regionalni centar Zagreb, OIB 85821130368, Trg svibanjskih žrtava 1995. br.1, 10000 Zagreb; VB LEASING d.o.o. za leasing, OIB 55525619967, Horvatova 82, 10000 Zagreb</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VB LEASING d.o.o. za leasing</item>
    </izvorni_sadrzaj>
    <derivirana_varijabla naziv="DomainObject.Predmet.StrankaListFormated_1">
      <item>FINA Regionalni centar Zagreb</item>
      <item>VB LEASING d.o.o. za leasing</item>
    </derivirana_varijabla>
  </DomainObject.Predmet.StrankaListFormated>
  <DomainObject.Predmet.StrankaListFormatedOIB>
    <izvorni_sadrzaj>
      <item>FINA Regionalni centar Zagreb, OIB 85821130368</item>
      <item>VB LEASING d.o.o. za leasing, OIB 55525619967</item>
    </izvorni_sadrzaj>
    <derivirana_varijabla naziv="DomainObject.Predmet.StrankaListFormatedOIB_1">
      <item>FINA Regionalni centar Zagreb, OIB 85821130368</item>
      <item>VB LEASING d.o.o. za leasing, OIB 55525619967</item>
    </derivirana_varijabla>
  </DomainObject.Predmet.StrankaListFormatedOIB>
  <DomainObject.Predmet.StrankaListFormatedWithAdress>
    <izvorni_sadrzaj>
      <item>FINA Regionalni centar Zagreb, Trg svibanjskih žrtava 1995. br.1, 10000 Zagreb</item>
      <item>VB LEASING d.o.o. za leasing, Horvatova 82, 10000 Zagreb</item>
    </izvorni_sadrzaj>
    <derivirana_varijabla naziv="DomainObject.Predmet.StrankaListFormatedWithAdress_1">
      <item>FINA Regionalni centar Zagreb, Trg svibanjskih žrtava 1995. br.1, 10000 Zagreb</item>
      <item>VB LEASING d.o.o. za leasing, Horvatova 82, 10000 Zagreb</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item>
    </izvorni_sadrzaj>
    <derivirana_varijabla naziv="DomainObject.Predmet.StrankaListFormatedWithAdressOIB_1">
      <item>FINA Regionalni centar Zagreb, OIB 85821130368, Trg svibanjskih žrtava 1995. br.1, 10000 Zagreb</item>
      <item>VB LEASING d.o.o. za leasing, OIB 55525619967, Horvatova 82, 10000 Zagreb</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GRADNJA-PROM JANJEČIĆ d.o.o.</item>
    </izvorni_sadrzaj>
    <derivirana_varijabla naziv="DomainObject.Predmet.ProtuStrankaListFormated_1">
      <item>GRADNJA-PROM JANJEČIĆ d.o.o.</item>
    </derivirana_varijabla>
  </DomainObject.Predmet.ProtuStrankaListFormated>
  <DomainObject.Predmet.ProtuStrankaListFormatedOIB>
    <izvorni_sadrzaj>
      <item>GRADNJA-PROM JANJEČIĆ d.o.o., OIB 20506684028</item>
    </izvorni_sadrzaj>
    <derivirana_varijabla naziv="DomainObject.Predmet.ProtuStrankaListFormatedOIB_1">
      <item>GRADNJA-PROM JANJEČIĆ d.o.o., OIB 20506684028</item>
    </derivirana_varijabla>
  </DomainObject.Predmet.ProtuStrankaListFormatedOIB>
  <DomainObject.Predmet.ProtuStrankaListFormatedWithAdress>
    <izvorni_sadrzaj>
      <item>GRADNJA-PROM JANJEČIĆ d.o.o., Brebernica 32, 10000 Zagreb</item>
    </izvorni_sadrzaj>
    <derivirana_varijabla naziv="DomainObject.Predmet.ProtuStrankaListFormatedWithAdress_1">
      <item>GRADNJA-PROM JANJEČIĆ d.o.o., Brebernica 32, 10000 Zagreb</item>
    </derivirana_varijabla>
  </DomainObject.Predmet.ProtuStrankaListFormatedWithAdress>
  <DomainObject.Predmet.ProtuStrankaListFormatedWithAdressOIB>
    <izvorni_sadrzaj>
      <item>GRADNJA-PROM JANJEČIĆ d.o.o., OIB 20506684028, Brebernica 32, 10000 Zagreb</item>
    </izvorni_sadrzaj>
    <derivirana_varijabla naziv="DomainObject.Predmet.ProtuStrankaListFormatedWithAdressOIB_1">
      <item>GRADNJA-PROM JANJEČIĆ d.o.o., OIB 20506684028, Brebernica 32, 10000 Zagreb</item>
    </derivirana_varijabla>
  </DomainObject.Predmet.ProtuStrankaListFormatedWithAdressOIB>
  <DomainObject.Predmet.ProtuStrankaListNazivFormated>
    <izvorni_sadrzaj>
      <item>GRADNJA-PROM JANJEČIĆ d.o.o.</item>
    </izvorni_sadrzaj>
    <derivirana_varijabla naziv="DomainObject.Predmet.ProtuStrankaListNazivFormated_1">
      <item>GRADNJA-PROM JANJEČIĆ d.o.o.</item>
    </derivirana_varijabla>
  </DomainObject.Predmet.ProtuStrankaListNazivFormated>
  <DomainObject.Predmet.ProtuStrankaListNazivFormatedOIB>
    <izvorni_sadrzaj>
      <item>GRADNJA-PROM JANJEČIĆ d.o.o., OIB 20506684028</item>
    </izvorni_sadrzaj>
    <derivirana_varijabla naziv="DomainObject.Predmet.ProtuStrankaListNazivFormatedOIB_1">
      <item>GRADNJA-PROM JANJEČIĆ d.o.o., OIB 20506684028</item>
    </derivirana_varijabla>
  </DomainObject.Predmet.ProtuStrankaListNazivFormatedOIB>
  <DomainObject.Predmet.OstaliListFormated>
    <izvorni_sadrzaj>
      <item>Božo Janječić</item>
      <item>OD KNEZOVIĆ &amp; Partneri j.t.d.</item>
    </izvorni_sadrzaj>
    <derivirana_varijabla naziv="DomainObject.Predmet.OstaliListFormated_1">
      <item>Božo Janječić</item>
      <item>OD KNEZOVIĆ &amp; Partneri j.t.d.</item>
    </derivirana_varijabla>
  </DomainObject.Predmet.OstaliListFormated>
  <DomainObject.Predmet.OstaliListFormatedOIB>
    <izvorni_sadrzaj>
      <item>Božo Janječić, OIB 18017423218</item>
      <item>OD KNEZOVIĆ &amp; Partneri j.t.d., OIB 53392825913</item>
    </izvorni_sadrzaj>
    <derivirana_varijabla naziv="DomainObject.Predmet.OstaliListFormatedOIB_1">
      <item>Božo Janječić, OIB 18017423218</item>
      <item>OD KNEZOVIĆ &amp; Partneri j.t.d., OIB 53392825913</item>
    </derivirana_varijabla>
  </DomainObject.Predmet.OstaliListFormatedOIB>
  <DomainObject.Predmet.OstaliListFormatedWithAdress>
    <izvorni_sadrzaj>
      <item>Božo Janječić, Brebernička Cesta 32, 10257 Brebernica</item>
      <item>OD KNEZOVIĆ &amp; Partneri j.t.d., Radnička cesta 54, 10000 Zagreb</item>
    </izvorni_sadrzaj>
    <derivirana_varijabla naziv="DomainObject.Predmet.OstaliListFormatedWithAdress_1">
      <item>Božo Janječić, Brebernička Cesta 32, 10257 Brebernica</item>
      <item>OD KNEZOVIĆ &amp; Partneri j.t.d., Radnička cesta 54, 10000 Zagreb</item>
    </derivirana_varijabla>
  </DomainObject.Predmet.OstaliListFormatedWithAdress>
  <DomainObject.Predmet.OstaliListFormatedWithAdressOIB>
    <izvorni_sadrzaj>
      <item>Božo Janječić, OIB 18017423218, Brebernička Cesta 32, 10257 Brebernica</item>
      <item>OD KNEZOVIĆ &amp; Partneri j.t.d., OIB 53392825913, Radnička cesta 54, 10000 Zagreb</item>
    </izvorni_sadrzaj>
    <derivirana_varijabla naziv="DomainObject.Predmet.OstaliListFormatedWithAdressOIB_1">
      <item>Božo Janječić, OIB 18017423218, Brebernička Cesta 32, 10257 Brebernica</item>
      <item>OD KNEZOVIĆ &amp; Partneri j.t.d., OIB 53392825913, Radnička cesta 54, 10000 Zagreb</item>
    </derivirana_varijabla>
  </DomainObject.Predmet.OstaliListFormatedWithAdressOIB>
  <DomainObject.Predmet.OstaliListNazivFormated>
    <izvorni_sadrzaj>
      <item>Božo Janječić</item>
      <item>OD KNEZOVIĆ &amp; Partneri j.t.d.</item>
    </izvorni_sadrzaj>
    <derivirana_varijabla naziv="DomainObject.Predmet.OstaliListNazivFormated_1">
      <item>Božo Janječić</item>
      <item>OD KNEZOVIĆ &amp; Partneri j.t.d.</item>
    </derivirana_varijabla>
  </DomainObject.Predmet.OstaliListNazivFormated>
  <DomainObject.Predmet.OstaliListNazivFormatedOIB>
    <izvorni_sadrzaj>
      <item>Božo Janječić, OIB 18017423218</item>
      <item>OD KNEZOVIĆ &amp; Partneri j.t.d., OIB 53392825913</item>
    </izvorni_sadrzaj>
    <derivirana_varijabla naziv="DomainObject.Predmet.OstaliListNazivFormatedOIB_1">
      <item>Božo Janječić, OIB 18017423218</item>
      <item>OD KNEZOVIĆ &amp; Partneri j.t.d., OIB 53392825913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St-5741/2016-35</izvorni_sadrzaj>
    <derivirana_varijabla naziv="DomainObject.PoslovniBrojDokumenta_1">St-5741/2016-35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GRADNJA-PROM JANJEČIĆ d.o.o.</izvorni_sadrzaj>
    <derivirana_varijabla naziv="DomainObject.Predmet.ProtustrankaIDrugi_1">GRADNJA-PROM JANJEČIĆ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GRADNJA-PROM JANJEČIĆ d.o.o., OIB 20506684028, Brebernica 32, 10000 Zagreb</izvorni_sadrzaj>
    <derivirana_varijabla naziv="DomainObject.Predmet.ProtustrankaIDrugiAdressOIB_1">GRADNJA-PROM JANJEČIĆ d.o.o., OIB 20506684028, Brebernica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Božo Janječić</item>
      <item>GRADNJA-PROM JANJEČIĆ d.o.o.</item>
      <item>FINA Regionalni centar Zagreb</item>
      <item>OD KNEZOVIĆ &amp; Partneri j.t.d.</item>
      <item>VB LEASING d.o.o. za leasing</item>
    </izvorni_sadrzaj>
    <derivirana_varijabla naziv="DomainObject.Predmet.SudioniciListNaziv_1">
      <item>Božo Janječić</item>
      <item>GRADNJA-PROM JANJEČIĆ d.o.o.</item>
      <item>FINA Regionalni centar Zagreb</item>
      <item>OD KNEZOVIĆ &amp; Partneri j.t.d.</item>
      <item>VB LEASING d.o.o. za leasing</item>
    </derivirana_varijabla>
  </DomainObject.Predmet.SudioniciListNaziv>
  <DomainObject.Predmet.SudioniciListAdressOIB>
    <izvorni_sadrzaj>
      <item>Božo Janječić, OIB 18017423218, Brebernička Cesta 32,10257 Brebernica</item>
      <item>GRADNJA-PROM JANJEČIĆ d.o.o., OIB 20506684028, Brebernica 32,10000 Zagreb</item>
      <item>FINA Regionalni centar Zagreb, OIB 85821130368, Trg svibanjskih žrtava 1995. br.1,10000 Zagreb</item>
      <item>OD KNEZOVIĆ &amp; Partneri j.t.d., OIB 53392825913, Radnička cesta 54,10000 Zagreb</item>
      <item>VB LEASING d.o.o. za leasing, OIB 55525619967, Horvatova 82,10000 Zagreb</item>
    </izvorni_sadrzaj>
    <derivirana_varijabla naziv="DomainObject.Predmet.SudioniciListAdressOIB_1">
      <item>Božo Janječić, OIB 18017423218, Brebernička Cesta 32,10257 Brebernica</item>
      <item>GRADNJA-PROM JANJEČIĆ d.o.o., OIB 20506684028, Brebernica 32,10000 Zagreb</item>
      <item>FINA Regionalni centar Zagreb, OIB 85821130368, Trg svibanjskih žrtava 1995. br.1,10000 Zagreb</item>
      <item>OD KNEZOVIĆ &amp; Partneri j.t.d., OIB 53392825913,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18017423218</item>
      <item>, OIB 20506684028</item>
      <item>, OIB 85821130368</item>
      <item>, OIB 53392825913</item>
      <item>, OIB 55525619967</item>
    </izvorni_sadrzaj>
    <derivirana_varijabla naziv="DomainObject.Predmet.SudioniciListNazivOIB_1">
      <item>, OIB 18017423218</item>
      <item>, OIB 20506684028</item>
      <item>, OIB 85821130368</item>
      <item>, OIB 53392825913</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1944</properties:Characters>
  <properties:Lines>63</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2017-11-13T14:00:00Z</dcterms:created>
  <dc:creator>Valentina Kranjčić</dc:creator>
  <dc:description/>
  <cp:keywords/>
  <cp:lastModifiedBy>Valentina Kranjčić</cp:lastModifiedBy>
  <cp:lastPrinted>2017-11-13T14:05:00Z</cp:lastPrinted>
  <dcterms:modified xmlns:xsi="http://www.w3.org/2001/XMLSchema-instance" xsi:type="dcterms:W3CDTF">2017-11-13T14:07:00Z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St-5741/2016-35 / Odluka - Rješenje - ukidanje mjere osiguranja</vt:lpwstr>
  </prop:property>
  <prop:property name="CC_coloring" pid="4" fmtid="{D5CDD505-2E9C-101B-9397-08002B2CF9AE}">
    <vt:bool>false</vt:bool>
  </prop:property>
  <prop:property name="BrojStranica" pid="5" fmtid="{D5CDD505-2E9C-101B-9397-08002B2CF9AE}">
    <vt:i4>2</vt:i4>
  </prop:property>
</prop:Properties>
</file>