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c4c7" w14:paraId="38ac4c7" w:rsidRDefault="00F77FC3" w:rsidP="005D2EB3" w:rsidR="00F77FC3">
      <w:pPr>
        <w15:collapsed w:val="false"/>
      </w:pPr>
      <w:bookmarkStart w:name="_GoBack" w:id="0"/>
      <w:bookmarkEnd w:id="0"/>
    </w:p>
    <w:p w:rsidRDefault="00F77FC3" w:rsidP="005D2EB3" w:rsidR="00F77FC3"/>
    <w:p w:rsidRDefault="00F77FC3" w:rsidP="005D2EB3" w:rsidR="00F77FC3"/>
    <w:p w:rsidRDefault="005D2EB3" w:rsidP="005D2EB3" w:rsidR="005D2EB3" w:rsidRPr="00005E65">
      <w:r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</w:p>
    <w:p w:rsidRDefault="00C84CE6" w:rsidP="00C84CE6" w:rsidR="00C84CE6">
      <w:pPr>
        <w:jc w:val="right"/>
      </w:pPr>
    </w:p>
    <w:p w:rsidRDefault="00C84CE6" w:rsidP="00C84CE6" w:rsidR="00C84CE6">
      <w:pPr>
        <w:jc w:val="right"/>
      </w:pPr>
    </w:p>
    <w:p w:rsidRDefault="005D2EB3" w:rsidP="00315B11" w:rsidR="00315B11">
      <w:pPr>
        <w:jc w:val="right"/>
      </w:pPr>
      <w:r w:rsidRPr="00005E65">
        <w:t xml:space="preserve">                 </w:t>
      </w:r>
      <w:r w:rsidR="00315B11" w:rsidRPr="004D3D14">
        <w:t xml:space="preserve">  </w:t>
      </w:r>
      <w:r w:rsidR="003E27B0">
        <w:t>70</w:t>
      </w:r>
      <w:r w:rsidR="00315B11">
        <w:rPr>
          <w:b/>
        </w:rPr>
        <w:t xml:space="preserve">. </w:t>
      </w:r>
      <w:r w:rsidR="00315B11">
        <w:t>St-</w:t>
      </w:r>
      <w:r w:rsidR="003E27B0">
        <w:t>69</w:t>
      </w:r>
      <w:r w:rsidR="00AE616C">
        <w:t>86</w:t>
      </w:r>
      <w:r w:rsidR="003E27B0">
        <w:t>/2016</w:t>
      </w:r>
    </w:p>
    <w:p w:rsidRDefault="00C84CE6" w:rsidP="00C84CE6" w:rsidR="00C84CE6">
      <w:pPr>
        <w:jc w:val="right"/>
      </w:pPr>
    </w:p>
    <w:p w:rsidRDefault="00F77FC3" w:rsidP="005D2EB3" w:rsidR="00F77FC3">
      <w:pPr>
        <w:jc w:val="center"/>
        <w:rPr>
          <w:b/>
        </w:rPr>
      </w:pPr>
    </w:p>
    <w:p w:rsidRDefault="005D2EB3" w:rsidP="005D2EB3" w:rsidR="005D2EB3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5D2EB3" w:rsidP="005D2EB3" w:rsidR="005D2EB3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</w:t>
      </w:r>
      <w:r w:rsidR="00B748F9">
        <w:rPr>
          <w:b/>
        </w:rPr>
        <w:t>ZA</w:t>
      </w:r>
      <w:r>
        <w:rPr>
          <w:b/>
        </w:rPr>
        <w:t xml:space="preserve"> SKLAPANJ</w:t>
      </w:r>
      <w:r w:rsidR="00B748F9">
        <w:rPr>
          <w:b/>
        </w:rPr>
        <w:t>E</w:t>
      </w:r>
      <w:r>
        <w:rPr>
          <w:b/>
        </w:rPr>
        <w:t xml:space="preserve"> PREDSTEČAJNE NAGODBE</w:t>
      </w:r>
    </w:p>
    <w:p w:rsidRDefault="005D2EB3" w:rsidP="005D2EB3" w:rsidR="005D2EB3" w:rsidRPr="00005E65">
      <w:pPr>
        <w:jc w:val="center"/>
        <w:rPr>
          <w:b/>
        </w:rPr>
      </w:pPr>
    </w:p>
    <w:p w:rsidRDefault="00F77FC3" w:rsidP="005D2EB3" w:rsidR="00F77FC3">
      <w:pPr>
        <w:jc w:val="center"/>
      </w:pPr>
    </w:p>
    <w:p w:rsidRDefault="005D2EB3" w:rsidP="005D2EB3" w:rsidR="005D2EB3" w:rsidRPr="00005E65">
      <w:pPr>
        <w:jc w:val="center"/>
      </w:pPr>
      <w:r w:rsidRPr="00005E65">
        <w:t xml:space="preserve">Održanog dana </w:t>
      </w:r>
      <w:r w:rsidR="00EF00F5">
        <w:t>1</w:t>
      </w:r>
      <w:r w:rsidR="002C74B8">
        <w:t>6</w:t>
      </w:r>
      <w:r w:rsidR="00EF00F5">
        <w:t>. ožujka</w:t>
      </w:r>
      <w:r w:rsidR="003E27B0">
        <w:t xml:space="preserve"> 2017</w:t>
      </w:r>
      <w:r w:rsidR="00036C64">
        <w:t>.</w:t>
      </w:r>
      <w:r w:rsidR="003A1BFE">
        <w:t xml:space="preserve"> u </w:t>
      </w:r>
      <w:r w:rsidR="002C74B8">
        <w:t>12,45</w:t>
      </w:r>
      <w:r w:rsidR="003A1BFE">
        <w:t xml:space="preserve"> </w:t>
      </w:r>
      <w:r w:rsidRPr="00005E65">
        <w:t>na Trgovačkom sudu u Zagrebu</w:t>
      </w:r>
    </w:p>
    <w:p w:rsidRDefault="005D2EB3" w:rsidP="00315B11" w:rsidR="00315B11" w:rsidRPr="00F13C9B">
      <w:pPr>
        <w:jc w:val="both"/>
        <w:rPr>
          <w:color w:val="000000"/>
        </w:rPr>
      </w:pPr>
      <w:r w:rsidRPr="00005E65">
        <w:t xml:space="preserve"> u </w:t>
      </w:r>
      <w:r>
        <w:t xml:space="preserve">predmetu nad </w:t>
      </w:r>
      <w:r w:rsidRPr="00005E65">
        <w:t xml:space="preserve">dužnikom </w:t>
      </w:r>
      <w:r w:rsidR="002C74B8">
        <w:rPr>
          <w:color w:val="000000"/>
        </w:rPr>
        <w:t>BONCA trgovina, izvoz-uvoz i usluge d.o.o., Žitnjak, Zagreb, OIB: 85746890492</w:t>
      </w:r>
    </w:p>
    <w:p w:rsidRDefault="00C84CE6" w:rsidP="00C84CE6" w:rsidR="00C84CE6">
      <w:pPr>
        <w:jc w:val="center"/>
      </w:pPr>
    </w:p>
    <w:p w:rsidRDefault="00C84CE6" w:rsidP="00C84CE6" w:rsidR="00C84CE6" w:rsidRPr="00005E65">
      <w:pPr>
        <w:jc w:val="center"/>
      </w:pP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3E27B0" w:rsidP="005D2EB3" w:rsidR="005D2EB3">
      <w:pPr>
        <w:jc w:val="both"/>
      </w:pPr>
      <w:r>
        <w:t>Maja Jurovicki</w:t>
      </w:r>
      <w:r w:rsidR="005D2EB3" w:rsidRPr="00005E65">
        <w:t>, stečajni sudac</w:t>
      </w:r>
    </w:p>
    <w:p w:rsidRDefault="003E27B0" w:rsidP="005D2EB3" w:rsidR="005D2EB3">
      <w:pPr>
        <w:jc w:val="both"/>
      </w:pPr>
      <w:r>
        <w:t>Mirjana Gašparić</w:t>
      </w:r>
      <w:r w:rsidR="005D2EB3" w:rsidRPr="00005E65">
        <w:t>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 xml:space="preserve">Započeto u </w:t>
      </w:r>
      <w:r w:rsidR="002C74B8">
        <w:t xml:space="preserve">12,45 </w:t>
      </w:r>
      <w:r w:rsidR="003E27B0">
        <w:t xml:space="preserve"> </w:t>
      </w:r>
      <w:r w:rsidRPr="00005E65">
        <w:t>sati.</w:t>
      </w:r>
    </w:p>
    <w:p w:rsidRDefault="00F77FC3" w:rsidP="005D2EB3" w:rsidR="00F77FC3" w:rsidRPr="00005E65">
      <w:pPr>
        <w:jc w:val="both"/>
      </w:pPr>
    </w:p>
    <w:p w:rsidRDefault="005D2EB3" w:rsidP="005D2EB3" w:rsidR="005D2EB3">
      <w:pPr>
        <w:jc w:val="both"/>
      </w:pPr>
      <w:r w:rsidRPr="00005E65">
        <w:tab/>
        <w:t xml:space="preserve">Stečajni sudac utvrđuje da su </w:t>
      </w:r>
      <w:r>
        <w:t xml:space="preserve">ročištu radi sklapanja predstečajne nagodbe pristupili: </w:t>
      </w:r>
    </w:p>
    <w:p w:rsidRDefault="00BD1056" w:rsidP="005D2EB3" w:rsidR="00BD1056">
      <w:pPr>
        <w:jc w:val="both"/>
      </w:pPr>
    </w:p>
    <w:p w:rsidRDefault="007A1372" w:rsidP="004953FB" w:rsidR="00BB0EB1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Dužnik: </w:t>
      </w:r>
      <w:r w:rsidR="00E52FF3">
        <w:rPr>
          <w:rFonts w:hAnsi="Times New Roman" w:ascii="Times New Roman"/>
          <w:sz w:val="24"/>
          <w:szCs w:val="24"/>
        </w:rPr>
        <w:t xml:space="preserve"> </w:t>
      </w:r>
      <w:r w:rsidR="00D92D20">
        <w:rPr>
          <w:rFonts w:hAnsi="Times New Roman" w:ascii="Times New Roman"/>
          <w:sz w:val="24"/>
          <w:szCs w:val="24"/>
        </w:rPr>
        <w:t xml:space="preserve">Lidija Briševac, direktor </w:t>
      </w:r>
    </w:p>
    <w:p w:rsidRDefault="00C7547D" w:rsidP="004953FB" w:rsidR="00C645E7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</w:t>
      </w:r>
      <w:r w:rsidR="00C645E7">
        <w:rPr>
          <w:rFonts w:hAnsi="Times New Roman" w:ascii="Times New Roman"/>
          <w:sz w:val="24"/>
          <w:szCs w:val="24"/>
        </w:rPr>
        <w:t>:</w:t>
      </w:r>
    </w:p>
    <w:p w:rsidRDefault="00E52FF3" w:rsidP="00C645E7" w:rsidR="0075416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D29AE">
        <w:rPr>
          <w:rFonts w:hAnsi="Times New Roman" w:ascii="Times New Roman"/>
          <w:sz w:val="24"/>
          <w:szCs w:val="24"/>
        </w:rPr>
        <w:t xml:space="preserve">MINISTARSTVO FINANCIJA-POREZNA UPRAVA: </w:t>
      </w:r>
      <w:r w:rsidR="004660C3">
        <w:rPr>
          <w:rFonts w:hAnsi="Times New Roman" w:ascii="Times New Roman"/>
          <w:sz w:val="24"/>
          <w:szCs w:val="24"/>
        </w:rPr>
        <w:t>Tanja Šušak, zamjenica iz ŽDO</w:t>
      </w:r>
    </w:p>
    <w:p w:rsidRDefault="006D29AE" w:rsidP="00C645E7" w:rsidR="006D29A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LIDIJA BRIŠEVAC: </w:t>
      </w:r>
      <w:r w:rsidR="004B2FA5">
        <w:rPr>
          <w:rFonts w:hAnsi="Times New Roman" w:ascii="Times New Roman"/>
          <w:sz w:val="24"/>
          <w:szCs w:val="24"/>
        </w:rPr>
        <w:t xml:space="preserve">osobno </w:t>
      </w:r>
    </w:p>
    <w:p w:rsidRDefault="00EF00F5" w:rsidP="00C645E7" w:rsidR="00EF00F5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50768" w:rsidP="00A50768" w:rsidR="00A50768">
      <w:pPr>
        <w:ind w:firstLine="720"/>
        <w:jc w:val="both"/>
      </w:pPr>
      <w:r>
        <w:t xml:space="preserve">Utvrđuje se </w:t>
      </w:r>
      <w:r w:rsidR="009A008F">
        <w:t>kako slijedi</w:t>
      </w:r>
      <w:r>
        <w:t>:</w:t>
      </w:r>
    </w:p>
    <w:p w:rsidRDefault="00A50768" w:rsidP="00A50768" w:rsidR="00A50768">
      <w:pPr>
        <w:ind w:firstLine="720"/>
        <w:jc w:val="both"/>
      </w:pPr>
      <w:r>
        <w:t xml:space="preserve">-rješenjem FINA-e od </w:t>
      </w:r>
      <w:r w:rsidR="00DE7D86">
        <w:t>16. rujna</w:t>
      </w:r>
      <w:r w:rsidR="00883C46" w:rsidRPr="00ED646D">
        <w:t xml:space="preserve"> 201</w:t>
      </w:r>
      <w:r w:rsidR="00DE7D86">
        <w:t>4</w:t>
      </w:r>
      <w:r>
        <w:t>. utvrđeno je  kako su u postup</w:t>
      </w:r>
      <w:r w:rsidR="003B3D6C">
        <w:t>k</w:t>
      </w:r>
      <w:r>
        <w:t>u provedenom u skladu sa odredbama Zakona o financijskom poslovanju i predstečajnoj nagodbi –NN 108/12, 144/12, 81/13, 112/13 dalje: ZFPPN) za dužnikov izmijenjeni plan financijskog restrukturiranja glasovali vjerovnici čije tražbine prelaze 2/3 utvrđenih tražbina</w:t>
      </w:r>
    </w:p>
    <w:p w:rsidRDefault="00A50768" w:rsidP="00A50768" w:rsidR="00A50768" w:rsidRPr="00525115">
      <w:pPr>
        <w:ind w:firstLine="720"/>
        <w:jc w:val="both"/>
        <w:rPr>
          <w:b/>
        </w:rPr>
      </w:pPr>
      <w:r>
        <w:t>-</w:t>
      </w:r>
      <w:r w:rsidRPr="00ED646D">
        <w:t xml:space="preserve">prednje je rješenje FINA-e svojstvo izvršnosti steklo  dana </w:t>
      </w:r>
      <w:r w:rsidR="00DE7D86">
        <w:t>03. listopada 2014</w:t>
      </w:r>
      <w:r w:rsidRPr="00ED646D">
        <w:t>.</w:t>
      </w:r>
      <w:r w:rsidRPr="00525115">
        <w:rPr>
          <w:b/>
        </w:rPr>
        <w:t xml:space="preserve">  </w:t>
      </w:r>
    </w:p>
    <w:p w:rsidRDefault="00A50768" w:rsidP="00A50768" w:rsidR="00A50768">
      <w:pPr>
        <w:ind w:firstLine="720"/>
        <w:jc w:val="both"/>
      </w:pPr>
      <w:r>
        <w:t>-dužnik je prijedlog za sklapanje predstečaj</w:t>
      </w:r>
      <w:r w:rsidR="00481269">
        <w:t>n</w:t>
      </w:r>
      <w:r>
        <w:t xml:space="preserve">e nagodbe dostavio sudu dana </w:t>
      </w:r>
      <w:r w:rsidR="00DE7D86">
        <w:t>16. rujna 2014.</w:t>
      </w:r>
    </w:p>
    <w:p w:rsidRDefault="00A50768" w:rsidP="00A50768" w:rsidR="00A50768">
      <w:pPr>
        <w:ind w:firstLine="720"/>
        <w:jc w:val="both"/>
      </w:pPr>
      <w:r>
        <w:t xml:space="preserve">-današnje ročište radi sklapanja predstečajne nagodbe određeno rješenjem broj gornji od  </w:t>
      </w:r>
      <w:r w:rsidR="00DE7D86">
        <w:t>09. veljače</w:t>
      </w:r>
      <w:r w:rsidRPr="00ED646D">
        <w:t xml:space="preserve"> </w:t>
      </w:r>
      <w:r w:rsidR="00056695">
        <w:t xml:space="preserve"> </w:t>
      </w:r>
      <w:r w:rsidRPr="00ED646D">
        <w:t>2017.</w:t>
      </w:r>
    </w:p>
    <w:p w:rsidRDefault="00E924F6" w:rsidP="00E924F6" w:rsidR="00E924F6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je na ispitnom ročištu od </w:t>
      </w:r>
      <w:r w:rsidR="00DE7D86">
        <w:rPr>
          <w:rFonts w:cs="Tahoma"/>
        </w:rPr>
        <w:t>16. rujna 2014</w:t>
      </w:r>
      <w:r>
        <w:rPr>
          <w:rFonts w:cs="Tahoma"/>
        </w:rPr>
        <w:t xml:space="preserve">. utvrđen ukupan iznos </w:t>
      </w:r>
      <w:r w:rsidRPr="00272A8B">
        <w:rPr>
          <w:rFonts w:cs="Tahoma"/>
        </w:rPr>
        <w:t xml:space="preserve">utvrđenih tražbina u visini  od </w:t>
      </w:r>
      <w:r w:rsidR="004E37B2">
        <w:rPr>
          <w:rFonts w:cs="Tahoma"/>
        </w:rPr>
        <w:t>1.288.935,99</w:t>
      </w:r>
      <w:r>
        <w:rPr>
          <w:rFonts w:cs="Tahoma"/>
        </w:rPr>
        <w:t xml:space="preserve"> kn.</w:t>
      </w:r>
    </w:p>
    <w:p w:rsidRDefault="00A50768" w:rsidP="00A50768" w:rsidR="00A50768">
      <w:pPr>
        <w:ind w:firstLine="720"/>
        <w:jc w:val="both"/>
      </w:pPr>
      <w:r>
        <w:t>-</w:t>
      </w:r>
      <w:r w:rsidRPr="00005E65">
        <w:t xml:space="preserve">oglas o održavanju </w:t>
      </w:r>
      <w:r>
        <w:t>današnjeg ročišta radi sklapanja  predstečajne nagodbe objavljen</w:t>
      </w:r>
      <w:r w:rsidR="00E924F6">
        <w:t xml:space="preserve"> je</w:t>
      </w:r>
      <w:r>
        <w:t xml:space="preserve">  </w:t>
      </w:r>
    </w:p>
    <w:p w:rsidRDefault="00A50768" w:rsidP="00A50768" w:rsidR="00A50768">
      <w:pPr>
        <w:ind w:firstLine="720" w:left="720"/>
        <w:jc w:val="both"/>
      </w:pPr>
      <w:r>
        <w:lastRenderedPageBreak/>
        <w:t xml:space="preserve">-na e-oglasnoj ploči Trgovačkog suda u Zagrebu dana </w:t>
      </w:r>
      <w:r w:rsidR="00DE7D86">
        <w:t>13. veljače 2017.</w:t>
      </w:r>
    </w:p>
    <w:p w:rsidRDefault="00A50768" w:rsidP="00A50768" w:rsidR="00A50768" w:rsidRPr="00C11407">
      <w:pPr>
        <w:ind w:firstLine="720" w:left="720"/>
        <w:jc w:val="both"/>
      </w:pPr>
      <w:r>
        <w:t xml:space="preserve">-na web stranici FINA-e dana </w:t>
      </w:r>
      <w:r w:rsidR="007A0FC2">
        <w:t xml:space="preserve">16. veljače 2017. </w:t>
      </w:r>
    </w:p>
    <w:p w:rsidRDefault="00A50768" w:rsidP="00A50768" w:rsidR="00A50768" w:rsidRPr="00FE4B3A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  <w:b/>
        </w:rPr>
      </w:pPr>
    </w:p>
    <w:p w:rsidRDefault="00A50768" w:rsidP="00A50768" w:rsidR="00A50768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 w:rsidRPr="00FE575B">
        <w:rPr>
          <w:rFonts w:cs="Tahoma"/>
        </w:rPr>
        <w:t xml:space="preserve">Utvrđuje se da spisu prileži popis utvrđenih tražbina (list </w:t>
      </w:r>
      <w:r w:rsidR="00DE7D86">
        <w:rPr>
          <w:rFonts w:cs="Tahoma"/>
        </w:rPr>
        <w:t>2-5</w:t>
      </w:r>
      <w:r w:rsidRPr="00FE575B">
        <w:rPr>
          <w:rFonts w:cs="Tahoma"/>
        </w:rPr>
        <w:t xml:space="preserve">). </w:t>
      </w:r>
    </w:p>
    <w:p w:rsidRDefault="00A50768" w:rsidP="00A50768" w:rsidR="00A50768">
      <w:pPr>
        <w:ind w:firstLine="720"/>
        <w:jc w:val="both"/>
        <w:rPr>
          <w:rFonts w:cs="Tahoma"/>
        </w:rPr>
      </w:pPr>
    </w:p>
    <w:p w:rsidRDefault="00A50768" w:rsidP="00A50768" w:rsidR="00A50768">
      <w:pPr>
        <w:ind w:firstLine="720"/>
        <w:jc w:val="both"/>
        <w:rPr>
          <w:rFonts w:cs="Tahoma"/>
        </w:rPr>
      </w:pPr>
      <w:r>
        <w:rPr>
          <w:rFonts w:cs="Tahoma"/>
        </w:rPr>
        <w:t xml:space="preserve">Sud kratko izlaže izmijenjeni plan financijskog restrukturiranja prihvaćen dana </w:t>
      </w:r>
      <w:r w:rsidR="004E0B89">
        <w:rPr>
          <w:rFonts w:cs="Tahoma"/>
        </w:rPr>
        <w:t>16</w:t>
      </w:r>
      <w:r w:rsidR="00151AB6">
        <w:rPr>
          <w:rFonts w:cs="Tahoma"/>
        </w:rPr>
        <w:t xml:space="preserve">. </w:t>
      </w:r>
      <w:r w:rsidR="004E0B89">
        <w:rPr>
          <w:rFonts w:cs="Tahoma"/>
        </w:rPr>
        <w:t>rujna 2014</w:t>
      </w:r>
      <w:r>
        <w:rPr>
          <w:rFonts w:cs="Tahoma"/>
        </w:rPr>
        <w:t>. pred Nagodbenim vijećem ZG0</w:t>
      </w:r>
      <w:r w:rsidR="00151AB6">
        <w:rPr>
          <w:rFonts w:cs="Tahoma"/>
        </w:rPr>
        <w:t>5</w:t>
      </w:r>
      <w:r>
        <w:rPr>
          <w:rFonts w:cs="Tahoma"/>
        </w:rPr>
        <w:t xml:space="preserve">. </w:t>
      </w:r>
    </w:p>
    <w:p w:rsidRDefault="00A50768" w:rsidP="00A50768" w:rsidR="00A50768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A50768" w:rsidP="00A50768" w:rsidR="00A50768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Sud poziva dužnika, te svakog vjerovnika čija je tražbina utvrđena u postupku predstečajne nagodbe provedenom kod FINA-e  pojedinačno se očitovati pristaju li na izmijenjeni plan financijskog restrukturiranja.</w:t>
      </w:r>
    </w:p>
    <w:p w:rsidRDefault="00A50768" w:rsidP="00A50768" w:rsidR="00A50768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1.dužnik izjavljuje kako prihvaća plan financijskog restrukturiranja</w:t>
      </w:r>
    </w:p>
    <w:p w:rsidRDefault="00A50768" w:rsidP="00A50768" w:rsidR="00A50768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2.vjerovnici:</w:t>
      </w:r>
    </w:p>
    <w:p w:rsidRDefault="00A50768" w:rsidP="00A50768" w:rsidR="00EF00F5">
      <w:pPr>
        <w:pStyle w:val="Odlomakpopisa"/>
        <w:numPr>
          <w:ilvl w:val="0"/>
          <w:numId w:val="26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MINISTARSTVO FINANCIJA - POREZNA UPRAVA, izjavljuje kako prihvaća plan financijskog restrukturiranja</w:t>
      </w:r>
    </w:p>
    <w:p w:rsidRDefault="004E0B89" w:rsidP="00A50768" w:rsidR="00A50768">
      <w:pPr>
        <w:pStyle w:val="Odlomakpopisa"/>
        <w:numPr>
          <w:ilvl w:val="0"/>
          <w:numId w:val="26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LIDIJA BRIŠEVAC,</w:t>
      </w:r>
      <w:r w:rsidR="00A50768">
        <w:rPr>
          <w:rFonts w:hAnsi="Times New Roman" w:ascii="Times New Roman"/>
          <w:sz w:val="24"/>
          <w:szCs w:val="24"/>
        </w:rPr>
        <w:t xml:space="preserve"> izjavljuje kako prihvaća plan financijskog restrukturiranja</w:t>
      </w:r>
    </w:p>
    <w:p w:rsidRDefault="00552DA3" w:rsidP="00567412" w:rsidR="00552DA3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</w:p>
    <w:p w:rsidRDefault="00567412" w:rsidP="00567412" w:rsidR="00567412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  <w:r>
        <w:rPr>
          <w:rFonts w:cs="Tahoma"/>
        </w:rPr>
        <w:t xml:space="preserve">Utvrđuje se da je za prihvaćanje izmijenjenog plana financijskog restrukturiranja glasovao dužnik, te vjerovnici čije </w:t>
      </w:r>
      <w:r w:rsidRPr="00BA53EF">
        <w:rPr>
          <w:rFonts w:cs="Tahoma"/>
        </w:rPr>
        <w:t xml:space="preserve">tražbine iznose </w:t>
      </w:r>
      <w:r w:rsidR="00FB01D9">
        <w:rPr>
          <w:rFonts w:cs="Tahoma"/>
        </w:rPr>
        <w:t>1.288.935,99</w:t>
      </w:r>
      <w:r w:rsidRPr="00BA53EF">
        <w:rPr>
          <w:rFonts w:cs="Tahoma"/>
        </w:rPr>
        <w:t xml:space="preserve"> kn</w:t>
      </w:r>
      <w:r>
        <w:rPr>
          <w:rFonts w:cs="Tahoma"/>
        </w:rPr>
        <w:t>, što predstavlja više od 2/3 ukupno utvrđenih tražbina.</w:t>
      </w:r>
    </w:p>
    <w:p w:rsidRDefault="000C3E90" w:rsidP="00567412" w:rsidR="000C3E90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</w:p>
    <w:p w:rsidRDefault="00567412" w:rsidP="00567412" w:rsidR="00567412">
      <w:pPr>
        <w:autoSpaceDE w:val="false"/>
        <w:autoSpaceDN w:val="false"/>
        <w:adjustRightInd w:val="false"/>
        <w:spacing w:after="80"/>
        <w:ind w:firstLine="709"/>
        <w:jc w:val="both"/>
      </w:pPr>
      <w:r w:rsidRPr="00F2619A">
        <w:t xml:space="preserve">Nakon toga sud donosi i javno objavljuje </w:t>
      </w:r>
    </w:p>
    <w:p w:rsidRDefault="00567412" w:rsidP="00567412" w:rsidR="00567412" w:rsidRPr="00F2619A">
      <w:pPr>
        <w:autoSpaceDE w:val="false"/>
        <w:autoSpaceDN w:val="false"/>
        <w:adjustRightInd w:val="false"/>
        <w:spacing w:after="80"/>
        <w:ind w:firstLine="709"/>
        <w:jc w:val="both"/>
      </w:pPr>
    </w:p>
    <w:p w:rsidRDefault="00567412" w:rsidP="00567412" w:rsidR="00567412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U  I M E  R E P U B L I K E  H R V A T S K E</w:t>
      </w:r>
    </w:p>
    <w:p w:rsidRDefault="00567412" w:rsidP="00567412" w:rsidR="00567412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R J E Š E N J E</w:t>
      </w:r>
    </w:p>
    <w:p w:rsidRDefault="00567412" w:rsidP="00567412" w:rsidR="00567412">
      <w:pPr>
        <w:jc w:val="both"/>
      </w:pPr>
      <w:r w:rsidRPr="00676E6D">
        <w:t xml:space="preserve"> </w:t>
      </w:r>
      <w:r w:rsidRPr="00676E6D">
        <w:tab/>
      </w:r>
    </w:p>
    <w:p w:rsidRDefault="00567412" w:rsidP="00567412" w:rsidR="00567412">
      <w:pPr>
        <w:jc w:val="both"/>
        <w:rPr>
          <w:color w:val="000000"/>
        </w:rPr>
      </w:pPr>
      <w:r>
        <w:t>Odobrava</w:t>
      </w:r>
      <w:r w:rsidRPr="00F2619A">
        <w:t xml:space="preserve"> se sklapanje predstečajne nagodbe u postupku nad dužnikom</w:t>
      </w:r>
      <w:r w:rsidRPr="00923771">
        <w:t xml:space="preserve"> </w:t>
      </w:r>
      <w:r w:rsidR="00FB01D9">
        <w:rPr>
          <w:color w:val="000000"/>
        </w:rPr>
        <w:t>BONCA trgovina, izvoz-uvoz i usluge d.o.o., Žitnjak bb, Zagreb, OIB: 85746890492</w:t>
      </w:r>
    </w:p>
    <w:p w:rsidRDefault="000C3E90" w:rsidP="00567412" w:rsidR="000C3E90">
      <w:pPr>
        <w:jc w:val="both"/>
        <w:rPr>
          <w:color w:val="000000"/>
        </w:rPr>
      </w:pPr>
    </w:p>
    <w:p w:rsidRDefault="00552DA3" w:rsidP="00567412" w:rsidR="00552DA3" w:rsidRPr="00F13C9B">
      <w:pPr>
        <w:jc w:val="both"/>
        <w:rPr>
          <w:color w:val="000000"/>
        </w:rPr>
      </w:pPr>
    </w:p>
    <w:p w:rsidRDefault="00567412" w:rsidP="00567412" w:rsidR="00567412">
      <w:pPr>
        <w:jc w:val="center"/>
        <w:rPr>
          <w:rFonts w:cs="Tahoma"/>
        </w:rPr>
      </w:pPr>
      <w:r>
        <w:rPr>
          <w:rFonts w:cs="Tahoma"/>
        </w:rPr>
        <w:t>Obrazloženje</w:t>
      </w:r>
    </w:p>
    <w:p w:rsidRDefault="00567412" w:rsidP="00567412" w:rsidR="00567412">
      <w:pPr>
        <w:jc w:val="center"/>
        <w:rPr>
          <w:rFonts w:cs="Tahoma"/>
        </w:rPr>
      </w:pPr>
    </w:p>
    <w:p w:rsidRDefault="00567412" w:rsidP="00567412" w:rsidR="00567412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  <w:rPr>
          <w:rFonts w:cs="Tahoma"/>
        </w:rPr>
      </w:pPr>
      <w:r>
        <w:rPr>
          <w:rFonts w:cs="Tahoma"/>
        </w:rPr>
        <w:t xml:space="preserve">Kako su u konkretnom slučaju za prihvaćanje plana financijskog restrukturiranja svoj pristanak dali dužnik, te vjerovnici čije </w:t>
      </w:r>
      <w:r w:rsidRPr="00BA53EF">
        <w:rPr>
          <w:rFonts w:cs="Tahoma"/>
        </w:rPr>
        <w:t xml:space="preserve">tražbine iznose </w:t>
      </w:r>
      <w:r w:rsidR="00FB01D9">
        <w:rPr>
          <w:rFonts w:cs="Tahoma"/>
        </w:rPr>
        <w:t>1.288.935,99</w:t>
      </w:r>
      <w:r w:rsidRPr="00BA53EF">
        <w:rPr>
          <w:rFonts w:cs="Tahoma"/>
        </w:rPr>
        <w:t xml:space="preserve"> kn što</w:t>
      </w:r>
      <w:r>
        <w:rPr>
          <w:rFonts w:cs="Tahoma"/>
        </w:rPr>
        <w:t xml:space="preserve"> predstavlja više od 2/3 ukupno utvrđenih tražbina, te kako je sadržaj predložene nagodbe u skladu s općim pravilima o sudskoj nagodbi, a u bitnim sastojcima je odgovarajući prihvaćenom planu financijskog i operativnog restrukturiranja, to je temeljem članka 66. stavak 9., u vezi članka 63. stavak 2.  </w:t>
      </w:r>
      <w:r>
        <w:t xml:space="preserve">Zakona o financijskom poslovanju i predstečajnoj nagodbi  (NN 108/12., 81/13. i 112/13), koji Zakon se u ovom postupku primjenjuje temeljem odredbe članka 442. stavak 1. Stečajnog zakona (N.N. br. 71/15) sud donio rješenje kojim odobrava sklapanje naprijed navedene predstečajne nagodbe </w:t>
      </w:r>
    </w:p>
    <w:p w:rsidRDefault="00567412" w:rsidP="00567412" w:rsidR="00567412">
      <w:pPr>
        <w:widowControl w:val="false"/>
        <w:autoSpaceDE w:val="false"/>
        <w:autoSpaceDN w:val="false"/>
        <w:adjustRightInd w:val="false"/>
        <w:spacing w:after="80"/>
        <w:ind w:left="360"/>
        <w:jc w:val="both"/>
        <w:rPr>
          <w:rFonts w:cs="Tahoma"/>
        </w:rPr>
      </w:pPr>
    </w:p>
    <w:p w:rsidRDefault="00567412" w:rsidP="00567412" w:rsidR="00567412">
      <w:pPr>
        <w:jc w:val="both"/>
      </w:pPr>
      <w:r>
        <w:lastRenderedPageBreak/>
        <w:t>UPUTA O PRAVNOM LIJEKU:</w:t>
      </w:r>
    </w:p>
    <w:p w:rsidRDefault="00567412" w:rsidP="00567412" w:rsidR="00567412">
      <w:pPr>
        <w:jc w:val="both"/>
      </w:pPr>
      <w:r>
        <w:t xml:space="preserve">Protiv ovog rješenja kojim sud dopušta sklapanje predstečajne nagodbe može se izjaviti žalba </w:t>
      </w:r>
    </w:p>
    <w:p w:rsidRDefault="00567412" w:rsidP="00567412" w:rsidR="00567412">
      <w:pPr>
        <w:jc w:val="both"/>
      </w:pPr>
      <w:r>
        <w:t xml:space="preserve">Visokom trgovačkom sudu Republike Hrvatske, u roku od 8 dana.  Žalba se podnosi putem ovog suda u tri primjerka. </w:t>
      </w:r>
    </w:p>
    <w:p w:rsidRDefault="00567412" w:rsidP="00567412" w:rsidR="00567412">
      <w:pPr>
        <w:jc w:val="both"/>
      </w:pPr>
    </w:p>
    <w:p w:rsidRDefault="00567412" w:rsidP="00567412" w:rsidR="00567412">
      <w:pPr>
        <w:jc w:val="right"/>
        <w:rPr>
          <w:rFonts w:cs="Tahoma"/>
        </w:rPr>
      </w:pPr>
      <w:r>
        <w:rPr>
          <w:rFonts w:cs="Tahoma"/>
        </w:rPr>
        <w:t>Sudac:</w:t>
      </w:r>
    </w:p>
    <w:p w:rsidRDefault="00567412" w:rsidP="00567412" w:rsidR="00567412">
      <w:pPr>
        <w:jc w:val="right"/>
        <w:rPr>
          <w:rFonts w:cs="Tahoma"/>
        </w:rPr>
      </w:pPr>
      <w:r>
        <w:rPr>
          <w:rFonts w:cs="Tahoma"/>
        </w:rPr>
        <w:t xml:space="preserve">Maja Jurovicki </w:t>
      </w:r>
    </w:p>
    <w:p w:rsidRDefault="00762554" w:rsidP="00762554" w:rsidR="0076255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62554" w:rsidP="00762554" w:rsidR="0076255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62554" w:rsidP="00762554" w:rsidR="0076255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62554" w:rsidP="00762554" w:rsidR="00EF00F5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toga stranke pristupaju potpisivanju slijedeće:</w:t>
      </w:r>
    </w:p>
    <w:p w:rsidRDefault="001F7534" w:rsidP="00762554" w:rsidR="001F7534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62554" w:rsidP="00C645E7" w:rsidR="00762554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762554" w:rsidP="00762554" w:rsidR="00762554">
      <w:pPr>
        <w:pStyle w:val="Odlomakpopis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PREDSTEČAJNE  NAGODBE</w:t>
      </w:r>
    </w:p>
    <w:p w:rsidRDefault="00792ABD" w:rsidP="00792ABD" w:rsidR="00792ABD" w:rsidRPr="00792ABD">
      <w:pPr>
        <w:jc w:val="both"/>
        <w:rPr>
          <w:lang w:eastAsia="hr-HR"/>
        </w:rPr>
      </w:pPr>
    </w:p>
    <w:p w:rsidRDefault="00792ABD" w:rsidP="00792ABD" w:rsidR="00792ABD" w:rsidRPr="00792ABD">
      <w:pPr>
        <w:jc w:val="both"/>
        <w:rPr>
          <w:u w:val="single"/>
          <w:lang w:eastAsia="hr-HR"/>
        </w:rPr>
      </w:pPr>
    </w:p>
    <w:p w:rsidRDefault="00792ABD" w:rsidP="00792ABD" w:rsidR="00792ABD" w:rsidRPr="00792ABD">
      <w:pPr>
        <w:jc w:val="both"/>
        <w:rPr>
          <w:u w:val="single"/>
          <w:lang w:eastAsia="hr-HR"/>
        </w:rPr>
      </w:pPr>
      <w:r w:rsidRPr="00792ABD">
        <w:rPr>
          <w:u w:val="single"/>
          <w:lang w:eastAsia="hr-HR"/>
        </w:rPr>
        <w:t xml:space="preserve">Popis vjerovnika sa iznosima utvrđenih tražbina: </w:t>
      </w:r>
    </w:p>
    <w:p w:rsidRDefault="00792ABD" w:rsidP="00792ABD" w:rsidR="00792ABD" w:rsidRPr="00792ABD">
      <w:pPr>
        <w:jc w:val="both"/>
        <w:rPr>
          <w:lang w:eastAsia="hr-HR"/>
        </w:rPr>
      </w:pPr>
    </w:p>
    <w:p w:rsidRDefault="007435FD" w:rsidP="00792ABD" w:rsidR="007435FD">
      <w:pPr>
        <w:jc w:val="both"/>
        <w:rPr>
          <w:b/>
          <w:u w:val="single"/>
          <w:lang w:eastAsia="hr-HR"/>
        </w:rPr>
      </w:pPr>
    </w:p>
    <w:tbl>
      <w:tblPr>
        <w:tblStyle w:val="TableNormal"/>
        <w:tblW w:type="dxa" w:w="9571"/>
        <w:tblInd w:type="dxa" w:w="108"/>
        <w:tblBorders>
          <w:top w:space="0" w:sz="2" w:color="000000" w:val="single"/>
          <w:left w:space="0" w:sz="2" w:color="000000" w:val="single"/>
          <w:bottom w:space="0" w:sz="2" w:color="000000" w:val="single"/>
          <w:right w:space="0" w:sz="2" w:color="000000" w:val="single"/>
          <w:insideH w:space="0" w:sz="2" w:color="000000" w:val="single"/>
          <w:insideV w:space="0" w:sz="2" w:color="000000" w:val="single"/>
        </w:tblBorders>
        <w:shd w:fill="BDC0BF" w:color="auto" w:val="clear"/>
        <w:tblLayout w:type="fixed"/>
        <w:tblLook w:val="04A0" w:noVBand="1" w:noHBand="0" w:lastColumn="0" w:firstColumn="1" w:lastRow="0" w:firstRow="1"/>
      </w:tblPr>
      <w:tblGrid>
        <w:gridCol w:w="1197"/>
        <w:gridCol w:w="1197"/>
        <w:gridCol w:w="1197"/>
        <w:gridCol w:w="1196"/>
        <w:gridCol w:w="1196"/>
        <w:gridCol w:w="1196"/>
        <w:gridCol w:w="1196"/>
        <w:gridCol w:w="1196"/>
      </w:tblGrid>
      <w:tr w:rsidTr="00956A53" w:rsidR="007435FD" w:rsidRPr="002A730D">
        <w:trPr>
          <w:trHeight w:val="417"/>
          <w:tblHeader/>
        </w:trPr>
        <w:tc>
          <w:tcPr>
            <w:tcW w:type="dxa" w:w="11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R.b.</w:t>
            </w:r>
          </w:p>
        </w:tc>
        <w:tc>
          <w:tcPr>
            <w:tcW w:type="dxa" w:w="11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Oib</w:t>
            </w:r>
          </w:p>
        </w:tc>
        <w:tc>
          <w:tcPr>
            <w:tcW w:type="dxa" w:w="11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Naziv vjerovnika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Glavnica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kamata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Utvrđena tražbina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Otpis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Preostalo za otplatu</w:t>
            </w:r>
          </w:p>
        </w:tc>
      </w:tr>
      <w:tr w:rsidTr="00956A53" w:rsidR="007435FD" w:rsidRPr="002A730D">
        <w:tblPrEx>
          <w:shd w:fill="auto" w:color="auto" w:val="clear"/>
        </w:tblPrEx>
        <w:trPr>
          <w:trHeight w:val="522"/>
        </w:trPr>
        <w:tc>
          <w:tcPr>
            <w:tcW w:type="dxa" w:w="11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1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11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2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sz w:val="18"/>
                <w:szCs w:val="18"/>
              </w:rPr>
              <w:t xml:space="preserve">Ministarstvo financija - porezna uprava 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443.365,56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88.285,43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531.650,99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88.285,43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443.365,56</w:t>
            </w:r>
          </w:p>
        </w:tc>
      </w:tr>
      <w:tr w:rsidTr="00956A53" w:rsidR="007435FD" w:rsidRPr="002A730D">
        <w:tblPrEx>
          <w:shd w:fill="auto" w:color="auto" w:val="clear"/>
        </w:tblPrEx>
        <w:trPr>
          <w:trHeight w:val="417"/>
        </w:trPr>
        <w:tc>
          <w:tcPr>
            <w:tcW w:type="dxa" w:w="11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11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92494918831</w:t>
            </w:r>
          </w:p>
        </w:tc>
        <w:tc>
          <w:tcPr>
            <w:tcW w:type="dxa" w:w="11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2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sz w:val="18"/>
                <w:szCs w:val="18"/>
              </w:rPr>
              <w:t xml:space="preserve">Lidija Briševac 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757.285,00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rPr>
                <w:sz w:val="18"/>
                <w:szCs w:val="18"/>
              </w:rPr>
            </w:pP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757.285,00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757.285,00</w:t>
            </w:r>
          </w:p>
        </w:tc>
      </w:tr>
      <w:tr w:rsidTr="00956A53" w:rsidR="007435FD" w:rsidRPr="002A730D">
        <w:tblPrEx>
          <w:shd w:fill="auto" w:color="auto" w:val="clear"/>
        </w:tblPrEx>
        <w:trPr>
          <w:trHeight w:val="265"/>
        </w:trPr>
        <w:tc>
          <w:tcPr>
            <w:tcW w:type="dxa" w:w="119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2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2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sz w:val="18"/>
                <w:szCs w:val="18"/>
              </w:rPr>
              <w:t>Ukupno:</w:t>
            </w:r>
          </w:p>
        </w:tc>
        <w:tc>
          <w:tcPr>
            <w:tcW w:type="dxa" w:w="1197"/>
            <w:tcBorders>
              <w:top w:space="0" w:sz="6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435FD" w:rsidP="00956A53" w:rsidR="007435FD" w:rsidRPr="002A730D">
            <w:pPr>
              <w:rPr>
                <w:sz w:val="18"/>
                <w:szCs w:val="18"/>
              </w:rPr>
            </w:pPr>
          </w:p>
        </w:tc>
        <w:tc>
          <w:tcPr>
            <w:tcW w:type="dxa" w:w="1197"/>
            <w:tcBorders>
              <w:top w:space="0" w:sz="6" w:color="000000" w:val="single"/>
              <w:left w:space="0" w:sz="2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rPr>
                <w:sz w:val="18"/>
                <w:szCs w:val="18"/>
              </w:rPr>
            </w:pP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1.200.650,56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88.285,43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1.288.935,99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88.285,43</w:t>
            </w:r>
          </w:p>
        </w:tc>
        <w:tc>
          <w:tcPr>
            <w:tcW w:type="dxa" w:w="119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1.200.650,56</w:t>
            </w:r>
          </w:p>
        </w:tc>
      </w:tr>
    </w:tbl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 xml:space="preserve">U postupku predstečajne nagodbe koji se pod poslovnim brojem Klasa: UP - I/110/07/14-01/6882 vodio pred FINANCIJSKOM AGENCIJOM, Regionalni centar: Zagreb, Nagodbeno vijeće: ZG05 nad dužnikom BONCA trgovina, izvoz-uvoz i usluge d.o.o., Žitnjak bb, Zagreb, OIB 85746890492, na ročištu 16.09.2014.  godine provedeno je glasovanje o dužnikovu Izmijenjenom Planu financijskog restrukturiranja dužnika BONCA trgovina, izvoz-uvoz i usluge d.o.o., Žitnjak bb, Zagreb, OIB 85746890492 (dalje: Plan financijskog restrukturiranja), o čemu je 16.09.2014. godine, FINANCIJSKA AGENCIJA, Regionalni centar: Zagreb, Nagodbeno vijeće: ZG05, na temelju članka 60. st. 13. Zakona o financijskom poslovanju i predstečajnoj nagodbi (NN 108/12, 144/12 i 81/13, dalje Zakon), donijelo rješenje KLASA: UP - I/110/07/14-01/6882, Ur. br: 04-06-14-6882-29 (dalje: Rješenje), kojim je utvrdilo je da je na tom ročištu postignuta potrebna većina za prihvaćanje Plana financijskog restrukturiranja, tako </w:t>
      </w:r>
      <w:r w:rsidRPr="002A730D">
        <w:rPr>
          <w:rFonts w:cs="Times New Roman" w:hAnsi="Times New Roman" w:ascii="Times New Roman"/>
          <w:sz w:val="24"/>
          <w:szCs w:val="24"/>
        </w:rPr>
        <w:lastRenderedPageBreak/>
        <w:t>da su za dužnikov Plan financijskog restrukturiranja glasovali vjerovnici čije tražbine prelaze dvije trećine vrijednosti svih utvrđenih tražbina svih vjerovnika i to kako slijedi:</w:t>
      </w: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 xml:space="preserve">- </w:t>
      </w:r>
      <w:r w:rsidRPr="002A730D">
        <w:rPr>
          <w:rFonts w:cs="Times New Roman" w:hAnsi="Times New Roman" w:ascii="Times New Roman"/>
          <w:b/>
          <w:bCs/>
          <w:sz w:val="24"/>
          <w:szCs w:val="24"/>
        </w:rPr>
        <w:t>grupa Tijela javne uprave i trgovačka društva u većinskom državnom vlasništvu</w:t>
      </w:r>
      <w:r w:rsidRPr="002A730D">
        <w:rPr>
          <w:rFonts w:cs="Times New Roman" w:eastAsia="Times New Roman" w:hAnsi="Times New Roman" w:ascii="Times New Roman"/>
          <w:b/>
          <w:bCs/>
          <w:sz w:val="24"/>
          <w:szCs w:val="24"/>
        </w:rPr>
        <w:br/>
      </w:r>
      <w:r w:rsidRPr="002A730D">
        <w:rPr>
          <w:rFonts w:cs="Times New Roman" w:hAnsi="Times New Roman" w:ascii="Times New Roman"/>
          <w:sz w:val="24"/>
          <w:szCs w:val="24"/>
        </w:rPr>
        <w:t>– iznos tražbine za koju vjerovnici imaju pravo glasa je 531.650,99 kuna, od čega je ukupan iznos glasova ZA 531.650,99 kuna, što znači da je za prihvaćanje</w:t>
      </w:r>
    </w:p>
    <w:p w:rsidRDefault="007435FD" w:rsidP="007435FD" w:rsidR="007435FD" w:rsidRPr="002A730D">
      <w:pPr>
        <w:pStyle w:val="Default"/>
        <w:spacing w:lineRule="auto" w:line="360" w:after="24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>Plana glasovalo 100,00 %, a PROTIV Plana 0,00 %,</w:t>
      </w:r>
    </w:p>
    <w:p w:rsidRDefault="007435FD" w:rsidP="007435FD" w:rsidR="007435FD" w:rsidRPr="002A730D">
      <w:pPr>
        <w:pStyle w:val="Default"/>
        <w:spacing w:lineRule="auto" w:line="360" w:after="24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b/>
          <w:bCs/>
          <w:sz w:val="24"/>
          <w:szCs w:val="24"/>
        </w:rPr>
        <w:t>- grupa Financijske institucije</w:t>
      </w:r>
    </w:p>
    <w:p w:rsidRDefault="007435FD" w:rsidP="007435FD" w:rsidR="007435FD" w:rsidRPr="002A730D">
      <w:pPr>
        <w:pStyle w:val="Default"/>
        <w:spacing w:lineRule="auto" w:line="360" w:after="24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>– nema vjerovnika iz skupine financijske institucije</w:t>
      </w:r>
    </w:p>
    <w:p w:rsidRDefault="007435FD" w:rsidP="007435FD" w:rsidR="007435FD" w:rsidRPr="002A730D">
      <w:pPr>
        <w:pStyle w:val="Default"/>
        <w:spacing w:lineRule="auto" w:line="360" w:after="24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b/>
          <w:bCs/>
          <w:sz w:val="24"/>
          <w:szCs w:val="24"/>
        </w:rPr>
        <w:t>- grupa Ostali vjerovnici</w:t>
      </w:r>
    </w:p>
    <w:p w:rsidRDefault="007435FD" w:rsidP="007435FD" w:rsidR="007435FD" w:rsidRPr="002A730D">
      <w:pPr>
        <w:pStyle w:val="Default"/>
        <w:spacing w:lineRule="auto" w:line="360" w:after="24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>– iznos tražbine za koju vjerovnici imaju pravo glasa je 757.285,00 kuna, od čega je ukupan iznos glasova ZA 757.285,00 kuna, što znači da je za prihvaćanje Plana glasovalo 100,00 %, a PROTIV Plana 0,00 %,</w:t>
      </w:r>
    </w:p>
    <w:p w:rsidRDefault="007435FD" w:rsidP="007435FD" w:rsidR="007435FD" w:rsidRPr="002A730D">
      <w:pPr>
        <w:pStyle w:val="Default"/>
        <w:spacing w:lineRule="auto" w:line="360" w:after="240"/>
        <w:ind w:right="284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 xml:space="preserve">- </w:t>
      </w:r>
      <w:r w:rsidRPr="002A730D">
        <w:rPr>
          <w:rFonts w:cs="Times New Roman" w:hAnsi="Times New Roman" w:ascii="Times New Roman"/>
          <w:b/>
          <w:bCs/>
          <w:sz w:val="24"/>
          <w:szCs w:val="24"/>
        </w:rPr>
        <w:t>ukupan omjer glasova</w:t>
      </w:r>
    </w:p>
    <w:p w:rsidRDefault="007435FD" w:rsidP="007435FD" w:rsidR="007435FD" w:rsidRPr="002A730D">
      <w:pPr>
        <w:pStyle w:val="Default"/>
        <w:spacing w:lineRule="auto" w:line="360" w:after="240"/>
        <w:ind w:right="284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2A730D">
        <w:rPr>
          <w:rFonts w:cs="Times New Roman" w:hAnsi="Times New Roman" w:ascii="Times New Roman"/>
          <w:b/>
          <w:bCs/>
          <w:sz w:val="24"/>
          <w:szCs w:val="24"/>
        </w:rPr>
        <w:t xml:space="preserve">- </w:t>
      </w:r>
      <w:r w:rsidRPr="002A730D">
        <w:rPr>
          <w:rFonts w:cs="Times New Roman" w:hAnsi="Times New Roman" w:ascii="Times New Roman"/>
          <w:sz w:val="24"/>
          <w:szCs w:val="24"/>
        </w:rPr>
        <w:t>iznos tražbine za koju vjerovnici imaju pravo glasa je 1.288.935,99 kuna, od čega je ukupan iznos glasova ZA 1.288.935,99 kuna, što znači da je za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2A730D">
        <w:rPr>
          <w:rFonts w:cs="Times New Roman" w:hAnsi="Times New Roman" w:ascii="Times New Roman"/>
          <w:sz w:val="24"/>
          <w:szCs w:val="24"/>
        </w:rPr>
        <w:t>prihvaćanje Plana glasovalo 100,00 %, a PROTIV Plana 0,00 %,</w:t>
      </w: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>S obzirom na rezultate glasovanja konstatira se da se Plan financijskog restrukturiranja smatra prihvaćenim budući da su za njega glasovali vjerovnici sukladno članku 63. st. 2. Zakona.</w:t>
      </w:r>
    </w:p>
    <w:p w:rsidRDefault="007435FD" w:rsidP="007435FD" w:rsidR="007435FD" w:rsidRPr="002A730D">
      <w:pPr>
        <w:pStyle w:val="Default"/>
        <w:tabs>
          <w:tab w:pos="9638" w:val="left"/>
        </w:tabs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>S  obzirom  na  rezultate  glasovanja,  Nagodbeno  vijeće  je  konstatiralo  da  se  izmijenjeni  Plan financijskog  i  operativnog  restrukturiranja  za  dužnika  BONCA trgovina, izvoz-uvoz i usluge d.o.o., Žitnjak bb, Zagreb, OIB 85746890492, smatra prihvaćenim, budući su za njega glasovali vjerovnici čiji glasovi sukladno  članku  63.  stavak  2.  Zakona predstavljaju  100,00 %,  vrijednosti  od  ukupno  prijavljenih tražbina svih vjerovnika, odnosno onih vjerovnika čije tražbine prelaze 2/3 vrijednosti svih utvrđenih tražbina.</w:t>
      </w:r>
    </w:p>
    <w:p w:rsidRDefault="007435FD" w:rsidP="007435FD" w:rsidR="007435FD" w:rsidRPr="002A730D">
      <w:pPr>
        <w:pStyle w:val="Default"/>
        <w:tabs>
          <w:tab w:pos="9638" w:val="left"/>
        </w:tabs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 xml:space="preserve">Stoga je Nagodbeno vijeće, sukladno članku 63. st. 2. Zakona, utvrdilo da se Izmijenjeni Plan financijskog restrukturiranja dužnika BONCA trgovina, izvoz-uvoz i usluge d.o.o., Žitnjak bb, Zagreb, OIB 85746890492 smatra prihvaćenim i uputilo dužnika da u roku od 15 dana od </w:t>
      </w:r>
      <w:r w:rsidRPr="002A730D">
        <w:rPr>
          <w:rFonts w:cs="Times New Roman" w:hAnsi="Times New Roman" w:ascii="Times New Roman"/>
          <w:sz w:val="24"/>
          <w:szCs w:val="24"/>
        </w:rPr>
        <w:lastRenderedPageBreak/>
        <w:t>izvršnosti rješenja podnese nadležnom Trgovačkom sudu prijedlog za sklapanje predstečajne nagodbe.</w:t>
      </w:r>
    </w:p>
    <w:p w:rsidRDefault="007435FD" w:rsidP="007435FD" w:rsidR="007435FD">
      <w:pPr>
        <w:pStyle w:val="Default"/>
        <w:tabs>
          <w:tab w:pos="9638" w:val="left"/>
        </w:tabs>
        <w:spacing w:lineRule="auto" w:line="360"/>
        <w:ind w:right="284"/>
        <w:jc w:val="both"/>
        <w:rPr>
          <w:rFonts w:cs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>II.   Prihvaćenim Planom financijskog restrukturiranja dužnik je predložio, a vjerovnici pristali i prihvatili da se svim vjerovnicima otpiše dio utvrđene tražbine, te da im dužnik BONCA trgovina, izvoz-uvoz i usluge d.o.o., Žitnjak bb, Zagreb, OIB 85746890492 isplati preostali dug u iznosima, rokovima i na način sukladno  prihvaćenome Izmijenjenom Planu financijskoga restrukturiranja, a kako je to nastavno  iskazano u tabeli:</w:t>
      </w:r>
    </w:p>
    <w:p w:rsidRDefault="007435FD" w:rsidP="007435FD" w:rsidR="007435FD">
      <w:pPr>
        <w:pStyle w:val="Default"/>
        <w:spacing w:lineRule="auto" w:line="360"/>
        <w:ind w:right="284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2A730D">
        <w:rPr>
          <w:rFonts w:cs="Times New Roman" w:hAnsi="Times New Roman" w:ascii="Times New Roman"/>
          <w:b/>
          <w:bCs/>
          <w:sz w:val="24"/>
          <w:szCs w:val="24"/>
        </w:rPr>
        <w:t xml:space="preserve">I.GRUPA: TIJELA JAVNE UPRAVE I TRGOVAČKA DRUŠTVA U VEĆINSKOM DRŽAVNOM VLASNIŠTVU </w:t>
      </w: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</w:rPr>
      </w:pPr>
      <w:r w:rsidRPr="002A730D">
        <w:rPr>
          <w:rFonts w:cs="Times New Roman" w:hAnsi="Times New Roman" w:ascii="Times New Roman"/>
        </w:rPr>
        <w:t>_____________________________________________________________________</w:t>
      </w:r>
    </w:p>
    <w:tbl>
      <w:tblPr>
        <w:tblStyle w:val="TableNormal"/>
        <w:tblW w:type="dxa" w:w="8519"/>
        <w:tblInd w:type="dxa" w:w="108"/>
        <w:tblBorders>
          <w:top w:space="0" w:sz="2" w:color="000000" w:val="single"/>
          <w:left w:space="0" w:sz="2" w:color="000000" w:val="single"/>
          <w:bottom w:space="0" w:sz="2" w:color="000000" w:val="single"/>
          <w:right w:space="0" w:sz="2" w:color="000000" w:val="single"/>
          <w:insideH w:space="0" w:sz="2" w:color="000000" w:val="single"/>
          <w:insideV w:space="0" w:sz="2" w:color="000000" w:val="single"/>
        </w:tblBorders>
        <w:shd w:fill="BDC0BF" w:color="auto" w:val="clear"/>
        <w:tblLayout w:type="fixed"/>
        <w:tblLook w:val="04A0" w:noVBand="1" w:noHBand="0" w:lastColumn="0" w:firstColumn="1" w:lastRow="0" w:firstRow="1"/>
      </w:tblPr>
      <w:tblGrid>
        <w:gridCol w:w="1072"/>
        <w:gridCol w:w="1072"/>
        <w:gridCol w:w="1020"/>
        <w:gridCol w:w="1071"/>
        <w:gridCol w:w="1071"/>
        <w:gridCol w:w="1071"/>
        <w:gridCol w:w="1071"/>
        <w:gridCol w:w="1071"/>
      </w:tblGrid>
      <w:tr w:rsidTr="00956A53" w:rsidR="007435FD" w:rsidRPr="002A730D">
        <w:trPr>
          <w:trHeight w:val="415"/>
          <w:tblHeader/>
        </w:trPr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R.b.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Oib</w:t>
            </w:r>
          </w:p>
        </w:tc>
        <w:tc>
          <w:tcPr>
            <w:tcW w:type="dxa" w:w="102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Naziv vjerovnika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Glavnica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kamata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Utvrđena tražbina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Otpis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Preostalo za otplatu</w:t>
            </w:r>
          </w:p>
        </w:tc>
      </w:tr>
      <w:tr w:rsidTr="00956A53" w:rsidR="007435FD" w:rsidRPr="002A730D">
        <w:tblPrEx>
          <w:shd w:fill="auto" w:color="auto" w:val="clear"/>
        </w:tblPrEx>
        <w:trPr>
          <w:trHeight w:val="430"/>
        </w:trPr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102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2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sz w:val="18"/>
                <w:szCs w:val="18"/>
              </w:rPr>
              <w:t xml:space="preserve">Ministarstvo financija - porezna uprava 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443.365,56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88.285,43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531.650,99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88.285,43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443.365,56</w:t>
            </w:r>
          </w:p>
        </w:tc>
      </w:tr>
      <w:tr w:rsidTr="00956A53" w:rsidR="007435FD" w:rsidRPr="002A730D">
        <w:tblPrEx>
          <w:shd w:fill="auto" w:color="auto" w:val="clear"/>
        </w:tblPrEx>
        <w:trPr>
          <w:trHeight w:val="255"/>
        </w:trPr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sz w:val="18"/>
                <w:szCs w:val="18"/>
              </w:rPr>
              <w:t>Ukupno: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4" w:color="000000" w:val="single"/>
              <w:bottom w:space="0" w:sz="2" w:color="000000" w:val="single"/>
              <w:right w:space="0" w:sz="2" w:color="000000" w:val="single"/>
            </w:tcBorders>
            <w:shd w:fill="EEEEEE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435FD" w:rsidP="00956A53" w:rsidR="007435FD" w:rsidRPr="002A730D">
            <w:pPr>
              <w:rPr>
                <w:sz w:val="18"/>
                <w:szCs w:val="18"/>
              </w:rPr>
            </w:pPr>
          </w:p>
        </w:tc>
        <w:tc>
          <w:tcPr>
            <w:tcW w:type="dxa" w:w="1020"/>
            <w:tcBorders>
              <w:top w:space="0" w:sz="6" w:color="000000" w:val="single"/>
              <w:left w:space="0" w:sz="2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rPr>
                <w:sz w:val="18"/>
                <w:szCs w:val="18"/>
              </w:rPr>
            </w:pP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b/>
                <w:bCs/>
                <w:color w:val="000000"/>
                <w:sz w:val="18"/>
                <w:szCs w:val="18"/>
              </w:rPr>
              <w:t>443.365,56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b/>
                <w:bCs/>
                <w:color w:val="000000"/>
                <w:sz w:val="18"/>
                <w:szCs w:val="18"/>
              </w:rPr>
              <w:t>88.285,43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b/>
                <w:bCs/>
                <w:color w:val="000000"/>
                <w:sz w:val="18"/>
                <w:szCs w:val="18"/>
              </w:rPr>
              <w:t>531.650,99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b/>
                <w:bCs/>
                <w:color w:val="000000"/>
                <w:sz w:val="18"/>
                <w:szCs w:val="18"/>
              </w:rPr>
              <w:t>88.285,43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b/>
                <w:bCs/>
                <w:color w:val="000000"/>
                <w:sz w:val="18"/>
                <w:szCs w:val="18"/>
              </w:rPr>
              <w:t>443.365,56</w:t>
            </w:r>
          </w:p>
        </w:tc>
      </w:tr>
    </w:tbl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</w:rPr>
      </w:pP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>Dužnik se obvezuje se namiriti:</w:t>
      </w: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435FD" w:rsidP="007435FD" w:rsidR="007435FD" w:rsidRPr="002A730D">
      <w:pPr>
        <w:pStyle w:val="Default"/>
        <w:spacing w:lineRule="auto" w:line="360"/>
        <w:ind w:right="284" w:left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>1. Ministarstvo financija - porezna uprava, OIB: 18683136487,  utvrđeni iznos tražbine iznosi  531.650,99 kn.  Predstečajni vjerovnik otpuš</w:t>
      </w:r>
      <w:r w:rsidRPr="002A730D">
        <w:rPr>
          <w:rFonts w:cs="Times New Roman" w:hAnsi="Times New Roman" w:ascii="Times New Roman"/>
          <w:sz w:val="24"/>
          <w:szCs w:val="24"/>
          <w:lang w:val="it-IT"/>
        </w:rPr>
        <w:t>ta du</w:t>
      </w:r>
      <w:r w:rsidRPr="002A730D">
        <w:rPr>
          <w:rFonts w:cs="Times New Roman" w:hAnsi="Times New Roman" w:ascii="Times New Roman"/>
          <w:sz w:val="24"/>
          <w:szCs w:val="24"/>
        </w:rPr>
        <w:t>žniku dio utvrđene tražbine, što iznosi 88.285,43 kn. Preostali iznos tražbine od 443.365,56 kn namirit će se u 6 jednakih mjesečnih anuiteta uz propisanu kamatnu stopu od 4,5% / godišnje. Prva rata dospjeva 15-tog u mjesecu, računajući od donošenja rješenja Trgovačkog suda o sklopljenoj nagodbi, a svaka naredna namirit će se svakog 15-tog u mjesecu.</w:t>
      </w: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2A730D">
        <w:rPr>
          <w:rFonts w:cs="Times New Roman" w:hAnsi="Times New Roman" w:ascii="Times New Roman"/>
          <w:b/>
          <w:bCs/>
          <w:sz w:val="24"/>
          <w:szCs w:val="24"/>
        </w:rPr>
        <w:t>II. GRUPA: FINANCIJSKE INSTITUCIJE</w:t>
      </w: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>_____________________________________________________________________</w:t>
      </w:r>
    </w:p>
    <w:p w:rsidRDefault="007435FD" w:rsidP="007435FD" w:rsidR="007435FD" w:rsidRPr="002A730D">
      <w:pPr>
        <w:pStyle w:val="Default"/>
        <w:spacing w:lineRule="auto" w:line="360" w:after="24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>Nema vjerovnika iz skupine financijske institucije</w:t>
      </w:r>
    </w:p>
    <w:p w:rsidRDefault="007435FD" w:rsidP="007435FD" w:rsidR="007435F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435FD" w:rsidP="007435FD" w:rsidR="007435F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2A730D">
        <w:rPr>
          <w:rFonts w:cs="Times New Roman" w:hAnsi="Times New Roman" w:ascii="Times New Roman"/>
          <w:b/>
          <w:bCs/>
          <w:sz w:val="24"/>
          <w:szCs w:val="24"/>
        </w:rPr>
        <w:t xml:space="preserve">III. GRUPA: OSTALI VJEROVNICI </w:t>
      </w: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</w:rPr>
      </w:pPr>
      <w:r w:rsidRPr="002A730D">
        <w:rPr>
          <w:rFonts w:cs="Times New Roman" w:hAnsi="Times New Roman" w:ascii="Times New Roman"/>
        </w:rPr>
        <w:t xml:space="preserve">_____________________________________________________________________ </w:t>
      </w:r>
    </w:p>
    <w:tbl>
      <w:tblPr>
        <w:tblStyle w:val="TableNormal"/>
        <w:tblW w:type="dxa" w:w="8554"/>
        <w:tblInd w:type="dxa" w:w="108"/>
        <w:tblBorders>
          <w:top w:space="0" w:sz="2" w:color="000000" w:val="single"/>
          <w:left w:space="0" w:sz="2" w:color="000000" w:val="single"/>
          <w:bottom w:space="0" w:sz="2" w:color="000000" w:val="single"/>
          <w:right w:space="0" w:sz="2" w:color="000000" w:val="single"/>
          <w:insideH w:space="0" w:sz="2" w:color="000000" w:val="single"/>
          <w:insideV w:space="0" w:sz="2" w:color="000000" w:val="single"/>
        </w:tblBorders>
        <w:shd w:fill="BDC0BF" w:color="auto" w:val="clear"/>
        <w:tblLayout w:type="fixed"/>
        <w:tblLook w:val="04A0" w:noVBand="1" w:noHBand="0" w:lastColumn="0" w:firstColumn="1" w:lastRow="0" w:firstRow="1"/>
      </w:tblPr>
      <w:tblGrid>
        <w:gridCol w:w="1072"/>
        <w:gridCol w:w="1222"/>
        <w:gridCol w:w="921"/>
        <w:gridCol w:w="1071"/>
        <w:gridCol w:w="1071"/>
        <w:gridCol w:w="1071"/>
        <w:gridCol w:w="1071"/>
        <w:gridCol w:w="1055"/>
      </w:tblGrid>
      <w:tr w:rsidTr="00956A53" w:rsidR="007435FD" w:rsidRPr="002A730D">
        <w:trPr>
          <w:trHeight w:val="439"/>
          <w:tblHeader/>
        </w:trPr>
        <w:tc>
          <w:tcPr>
            <w:tcW w:type="dxa" w:w="10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R.b.</w:t>
            </w:r>
          </w:p>
        </w:tc>
        <w:tc>
          <w:tcPr>
            <w:tcW w:type="dxa" w:w="122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Oib</w:t>
            </w:r>
          </w:p>
        </w:tc>
        <w:tc>
          <w:tcPr>
            <w:tcW w:type="dxa" w:w="92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Naziv vjerovnika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Glavnica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kamata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Utvrđena tražbina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Otpis</w:t>
            </w:r>
          </w:p>
        </w:tc>
        <w:tc>
          <w:tcPr>
            <w:tcW w:type="dxa" w:w="10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Preostalo za otplatu</w:t>
            </w:r>
          </w:p>
        </w:tc>
      </w:tr>
      <w:tr w:rsidTr="00956A53" w:rsidR="007435FD" w:rsidRPr="002A730D">
        <w:tblPrEx>
          <w:shd w:fill="auto" w:color="auto" w:val="clear"/>
        </w:tblPrEx>
        <w:trPr>
          <w:trHeight w:val="415"/>
        </w:trPr>
        <w:tc>
          <w:tcPr>
            <w:tcW w:type="dxa" w:w="10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122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92494918831</w:t>
            </w:r>
          </w:p>
        </w:tc>
        <w:tc>
          <w:tcPr>
            <w:tcW w:type="dxa" w:w="92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2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sz w:val="18"/>
                <w:szCs w:val="18"/>
              </w:rPr>
              <w:t xml:space="preserve">Lidija Briševac 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757.285,00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757.285,00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757.285,00</w:t>
            </w:r>
          </w:p>
        </w:tc>
      </w:tr>
      <w:tr w:rsidTr="00956A53" w:rsidR="007435FD" w:rsidRPr="002A730D">
        <w:tblPrEx>
          <w:shd w:fill="auto" w:color="auto" w:val="clear"/>
        </w:tblPrEx>
        <w:trPr>
          <w:trHeight w:val="279"/>
        </w:trPr>
        <w:tc>
          <w:tcPr>
            <w:tcW w:type="dxa" w:w="107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pStyle w:val="TableStyle1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 w:rsidRPr="002A730D">
              <w:rPr>
                <w:rFonts w:cs="Times New Roman" w:hAnsi="Times New Roman" w:ascii="Times New Roman"/>
                <w:b w:val="false"/>
                <w:bCs w:val="false"/>
                <w:sz w:val="18"/>
                <w:szCs w:val="18"/>
              </w:rPr>
              <w:t>Ukupno:</w:t>
            </w:r>
          </w:p>
        </w:tc>
        <w:tc>
          <w:tcPr>
            <w:tcW w:type="dxa" w:w="1222"/>
            <w:tcBorders>
              <w:top w:space="0" w:sz="6" w:color="000000" w:val="single"/>
              <w:left w:space="0" w:sz="4" w:color="000000" w:val="single"/>
              <w:bottom w:space="0" w:sz="2" w:color="000000" w:val="single"/>
              <w:right w:space="0" w:sz="2" w:color="000000" w:val="single"/>
            </w:tcBorders>
            <w:shd w:fill="EEEEEE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435FD" w:rsidP="00956A53" w:rsidR="007435FD" w:rsidRPr="002A730D">
            <w:pPr>
              <w:rPr>
                <w:sz w:val="18"/>
                <w:szCs w:val="18"/>
              </w:rPr>
            </w:pPr>
          </w:p>
        </w:tc>
        <w:tc>
          <w:tcPr>
            <w:tcW w:type="dxa" w:w="921"/>
            <w:tcBorders>
              <w:top w:space="0" w:sz="6" w:color="000000" w:val="single"/>
              <w:left w:space="0" w:sz="2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rPr>
                <w:sz w:val="18"/>
                <w:szCs w:val="18"/>
              </w:rPr>
            </w:pP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757.285,00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757.285,00</w:t>
            </w:r>
          </w:p>
        </w:tc>
        <w:tc>
          <w:tcPr>
            <w:tcW w:type="dxa" w:w="107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05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EEEEEE" w:color="auto" w:val="clear"/>
            <w:tcMar>
              <w:top w:type="dxa" w:w="0"/>
              <w:left w:type="dxa" w:w="100"/>
              <w:bottom w:type="dxa" w:w="0"/>
              <w:right w:type="dxa" w:w="100"/>
            </w:tcMar>
            <w:vAlign w:val="center"/>
          </w:tcPr>
          <w:p w:rsidRDefault="007435FD" w:rsidP="00956A53" w:rsidR="007435FD" w:rsidRPr="002A730D">
            <w:pPr>
              <w:jc w:val="right"/>
              <w:rPr>
                <w:sz w:val="18"/>
                <w:szCs w:val="18"/>
              </w:rPr>
            </w:pPr>
            <w:r w:rsidRPr="002A730D">
              <w:rPr>
                <w:color w:val="000000"/>
                <w:sz w:val="18"/>
                <w:szCs w:val="18"/>
              </w:rPr>
              <w:t>757.285,00</w:t>
            </w:r>
          </w:p>
        </w:tc>
      </w:tr>
    </w:tbl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</w:rPr>
      </w:pP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>Dužnik se obvezuje se namiriti:</w:t>
      </w: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435FD" w:rsidP="007435FD" w:rsidR="007435FD" w:rsidRPr="002A730D">
      <w:pPr>
        <w:pStyle w:val="Default"/>
        <w:spacing w:lineRule="auto" w:line="360"/>
        <w:ind w:right="284" w:left="709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>2. Lidija Briševac, OIB: 92494918831,  utvrđeni iznos tražbine iznosi  757.285 kn.  Preostali iznos tražbine od 757.285 kn namirit će se u 36 jednakih mjesečnih anuiteta, bez kamata. Prva rata dospjeva 15-tog u mjesecu, računajući od donošenja rješenja Trgovačkog suda o sklopljenoj nagodbi, a svaka naredna namirit će se svakog 15-tog u mjesecu.</w:t>
      </w:r>
    </w:p>
    <w:p w:rsidRDefault="007435FD" w:rsidP="007435FD" w:rsidR="007435FD" w:rsidRPr="002A730D">
      <w:pPr>
        <w:pStyle w:val="Default"/>
        <w:spacing w:lineRule="auto" w:line="360"/>
        <w:ind w:right="284" w:left="709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435FD" w:rsidP="007435FD" w:rsidR="007435FD" w:rsidRPr="002A730D">
      <w:pPr>
        <w:pStyle w:val="Default"/>
        <w:spacing w:lineRule="auto" w:line="360"/>
        <w:ind w:right="284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A730D">
        <w:rPr>
          <w:rFonts w:cs="Times New Roman" w:hAnsi="Times New Roman" w:ascii="Times New Roman"/>
          <w:sz w:val="24"/>
          <w:szCs w:val="24"/>
        </w:rPr>
        <w:t>III. Obzirom na prethodno navedeno, kako je Nagodbeno vijeće Rješenjem utvrdilo da je postupak nad dužnikom BONCA trgovina, izvoz-uvoz i usluge d.o.o., Žitnjak bb, Zagreb, OIB 85746890492 proveden u skladu s odredbama Zakona, dužnik BONCA trgovina, izvoz-uvoz i usluge d.o.o., Žitnjak bb, Zagreb, OIB 85746890492, sukladno odredbi članka 66. st. 1. Zakona, predlaže naslovnome sudu, da kao stvarno i za dužnika mjesto nadležni sud, sukladno priloženim ispravama okončanog postupka predstečajne nagodbe, koji je pod brojem Klasa: Klasa: UP - I/110/07/14-01/6882 proveden pred Nagodbenim vijećem ZG05 FINA-e i ovom prijedlogu, po održanom ročištu, rješenjem odobri sklapanje predložene predstečajne nagodbe.</w:t>
      </w:r>
    </w:p>
    <w:p w:rsidRDefault="00792ABD" w:rsidP="00792ABD" w:rsidR="00792ABD" w:rsidRPr="00792ABD">
      <w:pPr>
        <w:jc w:val="both"/>
        <w:rPr>
          <w:lang w:eastAsia="hr-HR"/>
        </w:rPr>
      </w:pPr>
    </w:p>
    <w:p w:rsidRDefault="00792ABD" w:rsidP="00792ABD" w:rsidR="00792ABD" w:rsidRPr="00792ABD">
      <w:pPr>
        <w:jc w:val="both"/>
        <w:rPr>
          <w:lang w:eastAsia="hr-HR"/>
        </w:rPr>
      </w:pPr>
      <w:r w:rsidRPr="00792ABD">
        <w:rPr>
          <w:lang w:eastAsia="hr-HR"/>
        </w:rPr>
        <w:t>Dužnik izjavljuje da sukladno čl.71. st. 3. ZFPPN-a sklapanje ove Nagodbe neće utjecati na prioritetne tražbine.</w:t>
      </w:r>
    </w:p>
    <w:p w:rsidRDefault="00792ABD" w:rsidP="00792ABD" w:rsidR="00792ABD" w:rsidRPr="00792ABD">
      <w:pPr>
        <w:jc w:val="both"/>
        <w:rPr>
          <w:rFonts w:cs="Arial" w:hAnsi="Arial" w:ascii="Arial"/>
          <w:lang w:eastAsia="hr-HR"/>
        </w:rPr>
      </w:pPr>
    </w:p>
    <w:p w:rsidRDefault="007F7E6D" w:rsidP="007F7E6D" w:rsidR="007F7E6D">
      <w:pPr>
        <w:jc w:val="both"/>
        <w:rPr>
          <w:lang w:eastAsia="hr-HR"/>
        </w:rPr>
      </w:pPr>
      <w:r>
        <w:rPr>
          <w:lang w:eastAsia="hr-HR"/>
        </w:rPr>
        <w:t xml:space="preserve">Stranke suglasno izjavljuju kako su ovom nagodbom po svim osnovana razriješile međusobne odnose u ovoj pravnoj stvari pobliže opisane za svaku stranku ove predstečajne nagodbe te da po svim tim osnovama više nemaju međusobnih potraživanja. </w:t>
      </w:r>
    </w:p>
    <w:p w:rsidRDefault="007F7E6D" w:rsidP="007F7E6D" w:rsidR="007F7E6D">
      <w:pPr>
        <w:jc w:val="both"/>
        <w:rPr>
          <w:lang w:eastAsia="hr-HR"/>
        </w:rPr>
      </w:pPr>
    </w:p>
    <w:p w:rsidRDefault="007F7E6D" w:rsidP="007F7E6D" w:rsidR="007F7E6D">
      <w:pPr>
        <w:jc w:val="both"/>
        <w:rPr>
          <w:lang w:eastAsia="hr-HR"/>
        </w:rPr>
      </w:pPr>
      <w:r>
        <w:rPr>
          <w:lang w:eastAsia="hr-HR"/>
        </w:rPr>
        <w:t xml:space="preserve">Ova sudska nagodba sukladno čl. 66.st. 12. Zakona o financijskom poslovanju i predstečajnoj nagodbi ima svojstvo ovršne isprave za sve vjerovnike čije su tražbine utvrđene i razlučne </w:t>
      </w:r>
      <w:r>
        <w:rPr>
          <w:lang w:eastAsia="hr-HR"/>
        </w:rPr>
        <w:lastRenderedPageBreak/>
        <w:t>vjerovnike ako su se odrekli svoga prava na odvojeno namirenje, te se na temelju nje može radi ostvarenja dužne činidbe, a nakon  dospjelostim</w:t>
      </w:r>
      <w:r w:rsidR="007C2ACF">
        <w:rPr>
          <w:lang w:eastAsia="hr-HR"/>
        </w:rPr>
        <w:t>a</w:t>
      </w:r>
      <w:r>
        <w:rPr>
          <w:lang w:eastAsia="hr-HR"/>
        </w:rPr>
        <w:t xml:space="preserve"> neposredno provesti prisilna ovrha. </w:t>
      </w:r>
    </w:p>
    <w:p w:rsidRDefault="007C2ACF" w:rsidP="007F7E6D" w:rsidR="007C2ACF">
      <w:pPr>
        <w:jc w:val="both"/>
        <w:rPr>
          <w:lang w:eastAsia="hr-HR"/>
        </w:rPr>
      </w:pPr>
    </w:p>
    <w:p w:rsidRDefault="007C2ACF" w:rsidP="007F7E6D" w:rsidR="007C2ACF">
      <w:pPr>
        <w:jc w:val="both"/>
        <w:rPr>
          <w:lang w:eastAsia="hr-HR"/>
        </w:rPr>
      </w:pPr>
      <w:r>
        <w:rPr>
          <w:lang w:eastAsia="hr-HR"/>
        </w:rPr>
        <w:t xml:space="preserve">Nakon pročitanog zapisnika o predstečjanoj nagodbi stranke potpisuju zapisnik. </w:t>
      </w:r>
    </w:p>
    <w:p w:rsidRDefault="000255DD" w:rsidP="00C86EA0" w:rsidR="00C86EA0">
      <w:pPr>
        <w:widowControl w:val="false"/>
        <w:autoSpaceDE w:val="false"/>
        <w:autoSpaceDN w:val="false"/>
        <w:adjustRightInd w:val="false"/>
        <w:spacing w:after="80"/>
        <w:rPr>
          <w:rFonts w:cs="Tahoma"/>
        </w:rPr>
      </w:pPr>
      <w:r>
        <w:t xml:space="preserve"> </w:t>
      </w:r>
    </w:p>
    <w:p w:rsidRDefault="0003345D" w:rsidP="0003345D" w:rsidR="0003345D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7435FD">
        <w:rPr>
          <w:rFonts w:cs="Tahoma"/>
        </w:rPr>
        <w:t>12,50</w:t>
      </w:r>
      <w:r w:rsidR="007C7E26">
        <w:rPr>
          <w:rFonts w:cs="Tahoma"/>
        </w:rPr>
        <w:t xml:space="preserve"> </w:t>
      </w:r>
      <w:r w:rsidR="00F349A7">
        <w:rPr>
          <w:rFonts w:cs="Tahoma"/>
        </w:rPr>
        <w:t>sati</w:t>
      </w:r>
    </w:p>
    <w:p w:rsidRDefault="007C2ACF" w:rsidP="0003345D" w:rsidR="007C2ACF">
      <w:pPr>
        <w:rPr>
          <w:rFonts w:cs="Tahoma"/>
        </w:rPr>
      </w:pPr>
    </w:p>
    <w:p w:rsidRDefault="007C2ACF" w:rsidP="0003345D" w:rsidR="007C2ACF">
      <w:pPr>
        <w:rPr>
          <w:rFonts w:cs="Tahoma"/>
        </w:rPr>
      </w:pPr>
    </w:p>
    <w:p w:rsidRDefault="0003345D" w:rsidP="0003345D" w:rsidR="0003345D">
      <w:pPr>
        <w:rPr>
          <w:rFonts w:cs="Tahoma"/>
        </w:rPr>
      </w:pPr>
      <w:r>
        <w:rPr>
          <w:rFonts w:cs="Tahoma"/>
        </w:rPr>
        <w:t>Sudac:</w:t>
      </w:r>
    </w:p>
    <w:p w:rsidRDefault="0003345D" w:rsidP="0003345D" w:rsidR="0003345D">
      <w:pPr>
        <w:rPr>
          <w:rFonts w:cs="Tahoma"/>
        </w:rPr>
      </w:pPr>
      <w:r>
        <w:rPr>
          <w:rFonts w:cs="Tahoma"/>
        </w:rPr>
        <w:t xml:space="preserve">Maja Jurovicki </w:t>
      </w:r>
    </w:p>
    <w:p w:rsidRDefault="00F349A7" w:rsidP="0003345D" w:rsidR="00F349A7">
      <w:pPr>
        <w:rPr>
          <w:rFonts w:cs="Tahoma"/>
        </w:rPr>
      </w:pPr>
    </w:p>
    <w:p w:rsidRDefault="00F349A7" w:rsidP="0003345D" w:rsidR="00F349A7">
      <w:pPr>
        <w:rPr>
          <w:rFonts w:cs="Tahoma"/>
        </w:rPr>
      </w:pPr>
    </w:p>
    <w:p w:rsidRDefault="0003345D" w:rsidP="0003345D" w:rsidR="0003345D">
      <w:pPr>
        <w:rPr>
          <w:rFonts w:cs="Tahoma"/>
        </w:rPr>
      </w:pPr>
    </w:p>
    <w:p w:rsidRDefault="0003345D" w:rsidP="0003345D" w:rsidR="0003345D">
      <w:pPr>
        <w:rPr>
          <w:rFonts w:cs="Tahoma"/>
        </w:rPr>
      </w:pPr>
      <w:r>
        <w:rPr>
          <w:rFonts w:cs="Tahoma"/>
        </w:rPr>
        <w:t>Zapisničar:</w:t>
      </w:r>
    </w:p>
    <w:p w:rsidRDefault="00792ABD" w:rsidP="00792ABD" w:rsidR="00792ABD" w:rsidRPr="00792ABD">
      <w:pPr>
        <w:jc w:val="right"/>
        <w:rPr>
          <w:rFonts w:cs="Tahoma"/>
        </w:rPr>
      </w:pPr>
      <w:r w:rsidRPr="00792ABD">
        <w:rPr>
          <w:rFonts w:cs="Tahoma"/>
        </w:rPr>
        <w:t>DUŽNIK:</w:t>
      </w:r>
    </w:p>
    <w:p w:rsidRDefault="0003345D" w:rsidP="00792ABD" w:rsidR="0003345D">
      <w:pPr>
        <w:jc w:val="right"/>
        <w:rPr>
          <w:rFonts w:cs="Tahoma"/>
        </w:rPr>
      </w:pPr>
    </w:p>
    <w:p w:rsidRDefault="00792ABD" w:rsidP="00792ABD" w:rsidR="00792ABD">
      <w:pPr>
        <w:jc w:val="right"/>
        <w:rPr>
          <w:rFonts w:cs="Tahoma"/>
        </w:rPr>
      </w:pPr>
    </w:p>
    <w:p w:rsidRDefault="00792ABD" w:rsidP="00792ABD" w:rsidR="00792ABD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  <w:r>
        <w:rPr>
          <w:rFonts w:cs="Tahoma"/>
        </w:rPr>
        <w:t>VJEROVNICI:</w:t>
      </w:r>
    </w:p>
    <w:p w:rsidRDefault="00F77FC3" w:rsidP="0003345D" w:rsidR="00F77FC3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F349A7" w:rsidP="0003345D" w:rsidR="00F349A7">
      <w:pPr>
        <w:jc w:val="right"/>
        <w:rPr>
          <w:rFonts w:cs="Tahoma"/>
        </w:rPr>
      </w:pPr>
    </w:p>
    <w:p w:rsidRDefault="00250073" w:rsidP="0003345D" w:rsidR="00250073">
      <w:pPr>
        <w:jc w:val="right"/>
        <w:rPr>
          <w:rFonts w:cs="Tahoma"/>
        </w:rPr>
      </w:pPr>
    </w:p>
    <w:p w:rsidRDefault="00F349A7" w:rsidP="0003345D" w:rsidR="00F349A7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  <w:r>
        <w:rPr>
          <w:rFonts w:cs="Tahoma"/>
        </w:rPr>
        <w:t xml:space="preserve"> </w:t>
      </w:r>
    </w:p>
    <w:p w:rsidRDefault="0003345D" w:rsidP="0003345D" w:rsidR="0003345D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</w:p>
    <w:p w:rsidRDefault="003A2A57" w:rsidP="003A2A57" w:rsidR="003A2A57">
      <w:pPr>
        <w:spacing w:lineRule="atLeast" w:line="200"/>
        <w:ind w:left="5878"/>
        <w:rPr>
          <w:sz w:val="20"/>
          <w:szCs w:val="20"/>
        </w:rPr>
      </w:pPr>
    </w:p>
    <w:p w:rsidRDefault="0003345D" w:rsidP="003A2A57" w:rsidR="003A2A57">
      <w:pPr>
        <w:pStyle w:val="Tijeloteksta"/>
        <w:ind w:right="2489" w:left="5783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3A2A57" w:rsidP="003A2A57" w:rsidR="003A2A57">
      <w:pPr>
        <w:rPr>
          <w:rFonts w:cs="Tahoma"/>
        </w:rPr>
      </w:pPr>
    </w:p>
    <w:sectPr w:rsidSect="00567412" w:rsidR="003A2A57">
      <w:headerReference w:type="even" r:id="rId10"/>
      <w:headerReference w:type="default" r:id="rId11"/>
      <w:pgSz w:h="15840" w:w="12240"/>
      <w:pgMar w:gutter="0" w:footer="708" w:header="708" w:left="1440" w:bottom="1418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7A4" w:rsidR="002207A4">
      <w:r>
        <w:separator/>
      </w:r>
    </w:p>
  </w:endnote>
  <w:endnote w:id="0" w:type="continuationSeparator">
    <w:p w:rsidRDefault="002207A4" w:rsidR="00220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7A4" w:rsidR="002207A4">
      <w:r>
        <w:separator/>
      </w:r>
    </w:p>
  </w:footnote>
  <w:footnote w:id="0" w:type="continuationSeparator">
    <w:p w:rsidRDefault="002207A4" w:rsidR="002207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11E0" w:rsidP="006D1CC5" w:rsidR="00A511E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0444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03345D" w:rsidP="006D1CC5" w:rsidR="00A511E0">
    <w:pPr>
      <w:pStyle w:val="Zaglavlje"/>
      <w:ind w:right="360"/>
      <w:jc w:val="right"/>
    </w:pPr>
    <w:r>
      <w:t>70.St-</w:t>
    </w:r>
    <w:r w:rsidR="00F76BEF">
      <w:t>6986/2016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D5D6C99"/>
    <w:multiLevelType w:val="hybridMultilevel"/>
    <w:tmpl w:val="A0C4272A"/>
    <w:lvl w:tplc="461AD3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714324"/>
    <w:multiLevelType w:val="hybridMultilevel"/>
    <w:tmpl w:val="1A32438C"/>
    <w:lvl w:tplc="DC8EF41A" w:ilvl="0">
      <w:start w:val="4"/>
      <w:numFmt w:val="decimal"/>
      <w:lvlText w:val="%1."/>
      <w:lvlJc w:val="left"/>
      <w:pPr>
        <w:ind w:hanging="360" w:left="476"/>
      </w:pPr>
      <w:rPr>
        <w:rFonts w:cs="Calibri" w:eastAsia="Calibri" w:hAnsi="Calibri" w:ascii="Calibri" w:hint="default"/>
        <w:w w:val="100"/>
        <w:sz w:val="22"/>
        <w:szCs w:val="22"/>
      </w:rPr>
    </w:lvl>
    <w:lvl w:tplc="3FCC02F4" w:ilvl="1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B674163A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00DA177E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BB287A7E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CD3ABC2C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61E0386A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B588C390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E28817DC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3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151728"/>
    <w:multiLevelType w:val="hybridMultilevel"/>
    <w:tmpl w:val="7B423A74"/>
    <w:lvl w:tplc="606A44CA" w:ilvl="0">
      <w:start w:val="1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90D2C5A"/>
    <w:multiLevelType w:val="hybridMultilevel"/>
    <w:tmpl w:val="7DCC9D0E"/>
    <w:lvl w:tplc="ADD6A116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9D23CC8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4156DAA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2467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55841AD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2AA0AD2C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FC14132A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7EF85A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108CAE2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7">
    <w:nsid w:val="1C6E6E88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8">
    <w:nsid w:val="1FA83296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9">
    <w:nsid w:val="1FC45E3F"/>
    <w:multiLevelType w:val="hybridMultilevel"/>
    <w:tmpl w:val="A5D4257A"/>
    <w:lvl w:tplc="39D63AB2" w:ilvl="0">
      <w:start w:val="1"/>
      <w:numFmt w:val="decimal"/>
      <w:lvlText w:val="%1."/>
      <w:lvlJc w:val="left"/>
      <w:pPr>
        <w:ind w:hanging="223" w:left="338"/>
      </w:pPr>
      <w:rPr>
        <w:rFonts w:hint="default"/>
        <w:w w:val="100"/>
        <w:u w:color="000000" w:val="single"/>
      </w:rPr>
    </w:lvl>
    <w:lvl w:tplc="10DABCE2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CB8663BA" w:ilvl="2">
      <w:start w:val="1"/>
      <w:numFmt w:val="bullet"/>
      <w:lvlText w:val="•"/>
      <w:lvlJc w:val="left"/>
      <w:pPr>
        <w:ind w:hanging="360" w:left="860"/>
      </w:pPr>
      <w:rPr>
        <w:rFonts w:hint="default"/>
      </w:rPr>
    </w:lvl>
    <w:lvl w:tplc="739A73E0" w:ilvl="3">
      <w:start w:val="1"/>
      <w:numFmt w:val="bullet"/>
      <w:lvlText w:val="•"/>
      <w:lvlJc w:val="left"/>
      <w:pPr>
        <w:ind w:hanging="360" w:left="1915"/>
      </w:pPr>
      <w:rPr>
        <w:rFonts w:hint="default"/>
      </w:rPr>
    </w:lvl>
    <w:lvl w:tplc="D39EF16C" w:ilvl="4">
      <w:start w:val="1"/>
      <w:numFmt w:val="bullet"/>
      <w:lvlText w:val="•"/>
      <w:lvlJc w:val="left"/>
      <w:pPr>
        <w:ind w:hanging="360" w:left="2971"/>
      </w:pPr>
      <w:rPr>
        <w:rFonts w:hint="default"/>
      </w:rPr>
    </w:lvl>
    <w:lvl w:tplc="649050BC" w:ilvl="5">
      <w:start w:val="1"/>
      <w:numFmt w:val="bullet"/>
      <w:lvlText w:val="•"/>
      <w:lvlJc w:val="left"/>
      <w:pPr>
        <w:ind w:hanging="360" w:left="4027"/>
      </w:pPr>
      <w:rPr>
        <w:rFonts w:hint="default"/>
      </w:rPr>
    </w:lvl>
    <w:lvl w:tplc="A860DB7C" w:ilvl="6">
      <w:start w:val="1"/>
      <w:numFmt w:val="bullet"/>
      <w:lvlText w:val="•"/>
      <w:lvlJc w:val="left"/>
      <w:pPr>
        <w:ind w:hanging="360" w:left="5083"/>
      </w:pPr>
      <w:rPr>
        <w:rFonts w:hint="default"/>
      </w:rPr>
    </w:lvl>
    <w:lvl w:tplc="CEC03294" w:ilvl="7">
      <w:start w:val="1"/>
      <w:numFmt w:val="bullet"/>
      <w:lvlText w:val="•"/>
      <w:lvlJc w:val="left"/>
      <w:pPr>
        <w:ind w:hanging="360" w:left="6139"/>
      </w:pPr>
      <w:rPr>
        <w:rFonts w:hint="default"/>
      </w:rPr>
    </w:lvl>
    <w:lvl w:tplc="CDACF296" w:ilvl="8">
      <w:start w:val="1"/>
      <w:numFmt w:val="bullet"/>
      <w:lvlText w:val="•"/>
      <w:lvlJc w:val="left"/>
      <w:pPr>
        <w:ind w:hanging="360" w:left="7194"/>
      </w:pPr>
      <w:rPr>
        <w:rFonts w:hint="default"/>
      </w:rPr>
    </w:lvl>
  </w:abstractNum>
  <w:abstractNum w:abstractNumId="10">
    <w:nsid w:val="1FEC65EB"/>
    <w:multiLevelType w:val="hybridMultilevel"/>
    <w:tmpl w:val="7E40C0B4"/>
    <w:lvl w:tplc="041A0001" w:ilvl="0">
      <w:start w:val="1"/>
      <w:numFmt w:val="bullet"/>
      <w:lvlText w:val="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1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4747448"/>
    <w:multiLevelType w:val="hybridMultilevel"/>
    <w:tmpl w:val="6864332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773621"/>
    <w:multiLevelType w:val="hybridMultilevel"/>
    <w:tmpl w:val="9B603120"/>
    <w:lvl w:tplc="12EA0790" w:ilvl="0">
      <w:start w:val="1"/>
      <w:numFmt w:val="decimal"/>
      <w:lvlText w:val="%1."/>
      <w:lvlJc w:val="left"/>
      <w:pPr>
        <w:ind w:hanging="360" w:left="936"/>
      </w:pPr>
      <w:rPr>
        <w:rFonts w:cs="Calibri" w:eastAsia="Calibri" w:hAnsi="Calibri" w:ascii="Calibri" w:hint="default"/>
        <w:w w:val="100"/>
        <w:sz w:val="22"/>
        <w:szCs w:val="22"/>
      </w:rPr>
    </w:lvl>
    <w:lvl w:tplc="60FADCBA" w:ilvl="1">
      <w:start w:val="1"/>
      <w:numFmt w:val="decimal"/>
      <w:lvlText w:val="%2."/>
      <w:lvlJc w:val="left"/>
      <w:pPr>
        <w:ind w:hanging="221" w:left="3946"/>
      </w:pPr>
      <w:rPr>
        <w:rFonts w:hint="default"/>
        <w:w w:val="100"/>
        <w:u w:color="000000" w:val="single"/>
      </w:rPr>
    </w:lvl>
    <w:lvl w:tplc="68D06CD2" w:ilvl="2">
      <w:start w:val="1"/>
      <w:numFmt w:val="bullet"/>
      <w:lvlText w:val="•"/>
      <w:lvlJc w:val="left"/>
      <w:pPr>
        <w:ind w:hanging="221" w:left="4536"/>
      </w:pPr>
      <w:rPr>
        <w:rFonts w:hint="default"/>
      </w:rPr>
    </w:lvl>
    <w:lvl w:tplc="4B382860" w:ilvl="3">
      <w:start w:val="1"/>
      <w:numFmt w:val="bullet"/>
      <w:lvlText w:val="•"/>
      <w:lvlJc w:val="left"/>
      <w:pPr>
        <w:ind w:hanging="221" w:left="5132"/>
      </w:pPr>
      <w:rPr>
        <w:rFonts w:hint="default"/>
      </w:rPr>
    </w:lvl>
    <w:lvl w:tplc="58B20B00" w:ilvl="4">
      <w:start w:val="1"/>
      <w:numFmt w:val="bullet"/>
      <w:lvlText w:val="•"/>
      <w:lvlJc w:val="left"/>
      <w:pPr>
        <w:ind w:hanging="221" w:left="5728"/>
      </w:pPr>
      <w:rPr>
        <w:rFonts w:hint="default"/>
      </w:rPr>
    </w:lvl>
    <w:lvl w:tplc="5046E68C" w:ilvl="5">
      <w:start w:val="1"/>
      <w:numFmt w:val="bullet"/>
      <w:lvlText w:val="•"/>
      <w:lvlJc w:val="left"/>
      <w:pPr>
        <w:ind w:hanging="221" w:left="6325"/>
      </w:pPr>
      <w:rPr>
        <w:rFonts w:hint="default"/>
      </w:rPr>
    </w:lvl>
    <w:lvl w:tplc="1A22CC06" w:ilvl="6">
      <w:start w:val="1"/>
      <w:numFmt w:val="bullet"/>
      <w:lvlText w:val="•"/>
      <w:lvlJc w:val="left"/>
      <w:pPr>
        <w:ind w:hanging="221" w:left="6921"/>
      </w:pPr>
      <w:rPr>
        <w:rFonts w:hint="default"/>
      </w:rPr>
    </w:lvl>
    <w:lvl w:tplc="8DA47540" w:ilvl="7">
      <w:start w:val="1"/>
      <w:numFmt w:val="bullet"/>
      <w:lvlText w:val="•"/>
      <w:lvlJc w:val="left"/>
      <w:pPr>
        <w:ind w:hanging="221" w:left="7517"/>
      </w:pPr>
      <w:rPr>
        <w:rFonts w:hint="default"/>
      </w:rPr>
    </w:lvl>
    <w:lvl w:tplc="BC7C7072" w:ilvl="8">
      <w:start w:val="1"/>
      <w:numFmt w:val="bullet"/>
      <w:lvlText w:val="•"/>
      <w:lvlJc w:val="left"/>
      <w:pPr>
        <w:ind w:hanging="221" w:left="8113"/>
      </w:pPr>
      <w:rPr>
        <w:rFonts w:hint="default"/>
      </w:rPr>
    </w:lvl>
  </w:abstractNum>
  <w:abstractNum w:abstractNumId="15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A236179"/>
    <w:multiLevelType w:val="hybridMultilevel"/>
    <w:tmpl w:val="6EE8255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A72388"/>
    <w:multiLevelType w:val="hybridMultilevel"/>
    <w:tmpl w:val="9D36A3A8"/>
    <w:lvl w:tplc="D0F49BFE" w:ilvl="0">
      <w:start w:val="1"/>
      <w:numFmt w:val="decimal"/>
      <w:lvlText w:val="%1."/>
      <w:lvlJc w:val="left"/>
      <w:pPr>
        <w:ind w:hanging="221" w:left="336"/>
      </w:pPr>
      <w:rPr>
        <w:rFonts w:hint="default"/>
        <w:w w:val="100"/>
        <w:u w:color="000000" w:val="single"/>
      </w:rPr>
    </w:lvl>
    <w:lvl w:tplc="E1C4C8F8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61464448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D542E0C6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8C8202D0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20082F22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B1E8A690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80B4D808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42008F52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18">
    <w:nsid w:val="51213186"/>
    <w:multiLevelType w:val="hybridMultilevel"/>
    <w:tmpl w:val="609C9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A9B3501"/>
    <w:multiLevelType w:val="hybridMultilevel"/>
    <w:tmpl w:val="3B4C260A"/>
    <w:lvl w:tplc="92369CD0" w:ilvl="0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7A26977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DCC02DDE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E1AC141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8DCE795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9CAC134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694023E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B150CD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E485ADC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0">
    <w:nsid w:val="5AED6CBE"/>
    <w:multiLevelType w:val="hybridMultilevel"/>
    <w:tmpl w:val="21DA05BE"/>
    <w:lvl w:tplc="B02ABCAC" w:ilvl="0">
      <w:start w:val="1"/>
      <w:numFmt w:val="decimal"/>
      <w:lvlText w:val="%1."/>
      <w:lvlJc w:val="left"/>
      <w:pPr>
        <w:ind w:hanging="276" w:left="576"/>
      </w:pPr>
      <w:rPr>
        <w:rFonts w:hint="default"/>
        <w:w w:val="100"/>
        <w:u w:color="000000" w:val="single"/>
      </w:rPr>
    </w:lvl>
    <w:lvl w:tplc="B3DCA3D8" w:ilvl="1">
      <w:start w:val="1"/>
      <w:numFmt w:val="bullet"/>
      <w:lvlText w:val="•"/>
      <w:lvlJc w:val="left"/>
      <w:pPr>
        <w:ind w:hanging="276" w:left="1504"/>
      </w:pPr>
      <w:rPr>
        <w:rFonts w:hint="default"/>
      </w:rPr>
    </w:lvl>
    <w:lvl w:tplc="3CF84E34" w:ilvl="2">
      <w:start w:val="1"/>
      <w:numFmt w:val="bullet"/>
      <w:lvlText w:val="•"/>
      <w:lvlJc w:val="left"/>
      <w:pPr>
        <w:ind w:hanging="276" w:left="2429"/>
      </w:pPr>
      <w:rPr>
        <w:rFonts w:hint="default"/>
      </w:rPr>
    </w:lvl>
    <w:lvl w:tplc="9280D958" w:ilvl="3">
      <w:start w:val="1"/>
      <w:numFmt w:val="bullet"/>
      <w:lvlText w:val="•"/>
      <w:lvlJc w:val="left"/>
      <w:pPr>
        <w:ind w:hanging="276" w:left="3353"/>
      </w:pPr>
      <w:rPr>
        <w:rFonts w:hint="default"/>
      </w:rPr>
    </w:lvl>
    <w:lvl w:tplc="C58E7624" w:ilvl="4">
      <w:start w:val="1"/>
      <w:numFmt w:val="bullet"/>
      <w:lvlText w:val="•"/>
      <w:lvlJc w:val="left"/>
      <w:pPr>
        <w:ind w:hanging="276" w:left="4278"/>
      </w:pPr>
      <w:rPr>
        <w:rFonts w:hint="default"/>
      </w:rPr>
    </w:lvl>
    <w:lvl w:tplc="A2D4122E" w:ilvl="5">
      <w:start w:val="1"/>
      <w:numFmt w:val="bullet"/>
      <w:lvlText w:val="•"/>
      <w:lvlJc w:val="left"/>
      <w:pPr>
        <w:ind w:hanging="276" w:left="5203"/>
      </w:pPr>
      <w:rPr>
        <w:rFonts w:hint="default"/>
      </w:rPr>
    </w:lvl>
    <w:lvl w:tplc="BE5EAB20" w:ilvl="6">
      <w:start w:val="1"/>
      <w:numFmt w:val="bullet"/>
      <w:lvlText w:val="•"/>
      <w:lvlJc w:val="left"/>
      <w:pPr>
        <w:ind w:hanging="276" w:left="6127"/>
      </w:pPr>
      <w:rPr>
        <w:rFonts w:hint="default"/>
      </w:rPr>
    </w:lvl>
    <w:lvl w:tplc="6E0A07DC" w:ilvl="7">
      <w:start w:val="1"/>
      <w:numFmt w:val="bullet"/>
      <w:lvlText w:val="•"/>
      <w:lvlJc w:val="left"/>
      <w:pPr>
        <w:ind w:hanging="276" w:left="7052"/>
      </w:pPr>
      <w:rPr>
        <w:rFonts w:hint="default"/>
      </w:rPr>
    </w:lvl>
    <w:lvl w:tplc="031CCCB6" w:ilvl="8">
      <w:start w:val="1"/>
      <w:numFmt w:val="bullet"/>
      <w:lvlText w:val="•"/>
      <w:lvlJc w:val="left"/>
      <w:pPr>
        <w:ind w:hanging="276" w:left="7977"/>
      </w:pPr>
      <w:rPr>
        <w:rFonts w:hint="default"/>
      </w:rPr>
    </w:lvl>
  </w:abstractNum>
  <w:abstractNum w:abstractNumId="21">
    <w:nsid w:val="60613FC8"/>
    <w:multiLevelType w:val="hybridMultilevel"/>
    <w:tmpl w:val="49A6D8DA"/>
    <w:lvl w:tplc="92D4389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75624BD"/>
    <w:multiLevelType w:val="hybridMultilevel"/>
    <w:tmpl w:val="2B1C4C30"/>
    <w:lvl w:tplc="2A6269A0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8D50CE2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6369CFA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9E888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7D8A844A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8390A68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88989A24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DB9A60C8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36885446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3">
    <w:nsid w:val="70DF684C"/>
    <w:multiLevelType w:val="hybridMultilevel"/>
    <w:tmpl w:val="2F706730"/>
    <w:lvl w:tplc="041A0001" w:ilvl="0">
      <w:start w:val="1"/>
      <w:numFmt w:val="bullet"/>
      <w:lvlText w:val=""/>
      <w:lvlJc w:val="left"/>
      <w:pPr>
        <w:ind w:hanging="360" w:left="12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24">
    <w:nsid w:val="71E10B55"/>
    <w:multiLevelType w:val="hybridMultilevel"/>
    <w:tmpl w:val="C5443E22"/>
    <w:lvl w:tplc="1D3E183E" w:ilvl="0">
      <w:start w:val="1"/>
      <w:numFmt w:val="upperRoman"/>
      <w:lvlText w:val="%1."/>
      <w:lvlJc w:val="left"/>
      <w:pPr>
        <w:ind w:hanging="488" w:left="838"/>
        <w:jc w:val="right"/>
      </w:pPr>
      <w:rPr>
        <w:rFonts w:eastAsia="Times New Roman" w:hAnsi="Times New Roman" w:ascii="Times New Roman" w:hint="default"/>
        <w:spacing w:val="-4"/>
        <w:sz w:val="24"/>
        <w:szCs w:val="24"/>
      </w:rPr>
    </w:lvl>
    <w:lvl w:tplc="80664EA2" w:ilvl="1">
      <w:start w:val="1"/>
      <w:numFmt w:val="bullet"/>
      <w:lvlText w:val=""/>
      <w:lvlJc w:val="left"/>
      <w:pPr>
        <w:ind w:hanging="348" w:left="826"/>
      </w:pPr>
      <w:rPr>
        <w:rFonts w:eastAsia="Symbol" w:hAnsi="Symbol" w:ascii="Symbol" w:hint="default"/>
        <w:sz w:val="24"/>
        <w:szCs w:val="24"/>
      </w:rPr>
    </w:lvl>
    <w:lvl w:tplc="0172B360" w:ilvl="2">
      <w:start w:val="1"/>
      <w:numFmt w:val="bullet"/>
      <w:lvlText w:val="•"/>
      <w:lvlJc w:val="left"/>
      <w:pPr>
        <w:ind w:hanging="348" w:left="1810"/>
      </w:pPr>
      <w:rPr>
        <w:rFonts w:hint="default"/>
      </w:rPr>
    </w:lvl>
    <w:lvl w:tplc="FD984616" w:ilvl="3">
      <w:start w:val="1"/>
      <w:numFmt w:val="bullet"/>
      <w:lvlText w:val="•"/>
      <w:lvlJc w:val="left"/>
      <w:pPr>
        <w:ind w:hanging="348" w:left="2782"/>
      </w:pPr>
      <w:rPr>
        <w:rFonts w:hint="default"/>
      </w:rPr>
    </w:lvl>
    <w:lvl w:tplc="354025E4" w:ilvl="4">
      <w:start w:val="1"/>
      <w:numFmt w:val="bullet"/>
      <w:lvlText w:val="•"/>
      <w:lvlJc w:val="left"/>
      <w:pPr>
        <w:ind w:hanging="348" w:left="3754"/>
      </w:pPr>
      <w:rPr>
        <w:rFonts w:hint="default"/>
      </w:rPr>
    </w:lvl>
    <w:lvl w:tplc="FDDCA314" w:ilvl="5">
      <w:start w:val="1"/>
      <w:numFmt w:val="bullet"/>
      <w:lvlText w:val="•"/>
      <w:lvlJc w:val="left"/>
      <w:pPr>
        <w:ind w:hanging="348" w:left="4726"/>
      </w:pPr>
      <w:rPr>
        <w:rFonts w:hint="default"/>
      </w:rPr>
    </w:lvl>
    <w:lvl w:tplc="B484D10A" w:ilvl="6">
      <w:start w:val="1"/>
      <w:numFmt w:val="bullet"/>
      <w:lvlText w:val="•"/>
      <w:lvlJc w:val="left"/>
      <w:pPr>
        <w:ind w:hanging="348" w:left="5698"/>
      </w:pPr>
      <w:rPr>
        <w:rFonts w:hint="default"/>
      </w:rPr>
    </w:lvl>
    <w:lvl w:tplc="F33CE92A" w:ilvl="7">
      <w:start w:val="1"/>
      <w:numFmt w:val="bullet"/>
      <w:lvlText w:val="•"/>
      <w:lvlJc w:val="left"/>
      <w:pPr>
        <w:ind w:hanging="348" w:left="6670"/>
      </w:pPr>
      <w:rPr>
        <w:rFonts w:hint="default"/>
      </w:rPr>
    </w:lvl>
    <w:lvl w:tplc="AAD061D4" w:ilvl="8">
      <w:start w:val="1"/>
      <w:numFmt w:val="bullet"/>
      <w:lvlText w:val="•"/>
      <w:lvlJc w:val="left"/>
      <w:pPr>
        <w:ind w:hanging="348" w:left="7642"/>
      </w:pPr>
      <w:rPr>
        <w:rFonts w:hint="default"/>
      </w:rPr>
    </w:lvl>
  </w:abstractNum>
  <w:abstractNum w:abstractNumId="25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C2C7200"/>
    <w:multiLevelType w:val="hybridMultilevel"/>
    <w:tmpl w:val="906E511C"/>
    <w:lvl w:tplc="27788E08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CCE8920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A045EC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412479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C8A0486C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E3467068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C6183AC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5E705350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B44423B4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7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1"/>
  </w:num>
  <w:num w:numId="2">
    <w:abstractNumId w:val="15"/>
  </w:num>
  <w:num w:numId="3">
    <w:abstractNumId w:val="27"/>
  </w:num>
  <w:num w:numId="4">
    <w:abstractNumId w:val="0"/>
  </w:num>
  <w:num w:numId="5">
    <w:abstractNumId w:val="5"/>
  </w:num>
  <w:num w:numId="6">
    <w:abstractNumId w:val="3"/>
  </w:num>
  <w:num w:numId="7">
    <w:abstractNumId w:val="12"/>
  </w:num>
  <w:num w:numId="8">
    <w:abstractNumId w:val="11"/>
  </w:num>
  <w:num w:numId="9">
    <w:abstractNumId w:val="25"/>
  </w:num>
  <w:num w:numId="10">
    <w:abstractNumId w:val="8"/>
  </w:num>
  <w:num w:numId="11">
    <w:abstractNumId w:val="4"/>
  </w:num>
  <w:num w:numId="12">
    <w:abstractNumId w:val="23"/>
  </w:num>
  <w:num w:numId="13">
    <w:abstractNumId w:val="10"/>
  </w:num>
  <w:num w:numId="14">
    <w:abstractNumId w:val="18"/>
  </w:num>
  <w:num w:numId="15">
    <w:abstractNumId w:val="7"/>
  </w:num>
  <w:num w:numId="16">
    <w:abstractNumId w:val="20"/>
  </w:num>
  <w:num w:numId="17">
    <w:abstractNumId w:val="9"/>
  </w:num>
  <w:num w:numId="18">
    <w:abstractNumId w:val="26"/>
  </w:num>
  <w:num w:numId="19">
    <w:abstractNumId w:val="2"/>
  </w:num>
  <w:num w:numId="20">
    <w:abstractNumId w:val="17"/>
  </w:num>
  <w:num w:numId="21">
    <w:abstractNumId w:val="19"/>
  </w:num>
  <w:num w:numId="22">
    <w:abstractNumId w:val="6"/>
  </w:num>
  <w:num w:numId="23">
    <w:abstractNumId w:val="22"/>
  </w:num>
  <w:num w:numId="24">
    <w:abstractNumId w:val="14"/>
  </w:num>
  <w:num w:numId="25">
    <w:abstractNumId w:val="24"/>
  </w:num>
  <w:num w:numId="26">
    <w:abstractNumId w:val="1"/>
  </w:num>
  <w:num w:numId="27">
    <w:abstractNumId w:val="13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022A3"/>
    <w:rsid w:val="00006B08"/>
    <w:rsid w:val="0001486F"/>
    <w:rsid w:val="00014D80"/>
    <w:rsid w:val="00021A97"/>
    <w:rsid w:val="000223F8"/>
    <w:rsid w:val="000226BC"/>
    <w:rsid w:val="000255DD"/>
    <w:rsid w:val="00026E44"/>
    <w:rsid w:val="0003345D"/>
    <w:rsid w:val="00036C64"/>
    <w:rsid w:val="00042443"/>
    <w:rsid w:val="00056695"/>
    <w:rsid w:val="00066E49"/>
    <w:rsid w:val="00080449"/>
    <w:rsid w:val="0008063F"/>
    <w:rsid w:val="000811FC"/>
    <w:rsid w:val="00091288"/>
    <w:rsid w:val="000A2DB7"/>
    <w:rsid w:val="000A6F00"/>
    <w:rsid w:val="000C3E90"/>
    <w:rsid w:val="000C4975"/>
    <w:rsid w:val="00103954"/>
    <w:rsid w:val="00107865"/>
    <w:rsid w:val="001225CB"/>
    <w:rsid w:val="00124924"/>
    <w:rsid w:val="00126B49"/>
    <w:rsid w:val="00144503"/>
    <w:rsid w:val="00151AB6"/>
    <w:rsid w:val="001529FC"/>
    <w:rsid w:val="00170D3E"/>
    <w:rsid w:val="001757F8"/>
    <w:rsid w:val="00180F72"/>
    <w:rsid w:val="00187126"/>
    <w:rsid w:val="001D440C"/>
    <w:rsid w:val="001E1F46"/>
    <w:rsid w:val="001E4A85"/>
    <w:rsid w:val="001F5B46"/>
    <w:rsid w:val="001F7534"/>
    <w:rsid w:val="002207A4"/>
    <w:rsid w:val="00237430"/>
    <w:rsid w:val="00242BE1"/>
    <w:rsid w:val="0024554E"/>
    <w:rsid w:val="00250073"/>
    <w:rsid w:val="002510AE"/>
    <w:rsid w:val="002632B3"/>
    <w:rsid w:val="00272A8B"/>
    <w:rsid w:val="0028127D"/>
    <w:rsid w:val="00287050"/>
    <w:rsid w:val="00296BED"/>
    <w:rsid w:val="002A67B7"/>
    <w:rsid w:val="002A6F27"/>
    <w:rsid w:val="002C74B8"/>
    <w:rsid w:val="002E1F49"/>
    <w:rsid w:val="002E342F"/>
    <w:rsid w:val="00304F52"/>
    <w:rsid w:val="00315B11"/>
    <w:rsid w:val="003350BB"/>
    <w:rsid w:val="003408D8"/>
    <w:rsid w:val="00341ACD"/>
    <w:rsid w:val="00341F2A"/>
    <w:rsid w:val="00360CB7"/>
    <w:rsid w:val="003A1BFE"/>
    <w:rsid w:val="003A2A57"/>
    <w:rsid w:val="003A454E"/>
    <w:rsid w:val="003B3D6C"/>
    <w:rsid w:val="003D0D2C"/>
    <w:rsid w:val="003E0D02"/>
    <w:rsid w:val="003E27B0"/>
    <w:rsid w:val="003F054E"/>
    <w:rsid w:val="003F4934"/>
    <w:rsid w:val="003F6BE7"/>
    <w:rsid w:val="0040367D"/>
    <w:rsid w:val="00405E8D"/>
    <w:rsid w:val="0041301F"/>
    <w:rsid w:val="004175BA"/>
    <w:rsid w:val="00437D87"/>
    <w:rsid w:val="00453E0D"/>
    <w:rsid w:val="00454BAF"/>
    <w:rsid w:val="004660C3"/>
    <w:rsid w:val="00470C81"/>
    <w:rsid w:val="004775DB"/>
    <w:rsid w:val="00481269"/>
    <w:rsid w:val="00485C05"/>
    <w:rsid w:val="00494351"/>
    <w:rsid w:val="004953FB"/>
    <w:rsid w:val="0049792E"/>
    <w:rsid w:val="004B2FA5"/>
    <w:rsid w:val="004B593D"/>
    <w:rsid w:val="004C0F3E"/>
    <w:rsid w:val="004E0B89"/>
    <w:rsid w:val="004E37B2"/>
    <w:rsid w:val="004E6BD7"/>
    <w:rsid w:val="004E77A7"/>
    <w:rsid w:val="004F1BA6"/>
    <w:rsid w:val="004F24AB"/>
    <w:rsid w:val="00501944"/>
    <w:rsid w:val="00503EBF"/>
    <w:rsid w:val="00510746"/>
    <w:rsid w:val="005155D7"/>
    <w:rsid w:val="00517FAA"/>
    <w:rsid w:val="005319DC"/>
    <w:rsid w:val="00552DA3"/>
    <w:rsid w:val="0055552E"/>
    <w:rsid w:val="00567412"/>
    <w:rsid w:val="005726BF"/>
    <w:rsid w:val="00587523"/>
    <w:rsid w:val="005922B0"/>
    <w:rsid w:val="0059480C"/>
    <w:rsid w:val="00596A56"/>
    <w:rsid w:val="005B6D3B"/>
    <w:rsid w:val="005D2EB3"/>
    <w:rsid w:val="005D3D30"/>
    <w:rsid w:val="005E0444"/>
    <w:rsid w:val="00603E3D"/>
    <w:rsid w:val="006077D9"/>
    <w:rsid w:val="00634E69"/>
    <w:rsid w:val="00661968"/>
    <w:rsid w:val="006622FB"/>
    <w:rsid w:val="00676E6D"/>
    <w:rsid w:val="006A5245"/>
    <w:rsid w:val="006B6E31"/>
    <w:rsid w:val="006C0928"/>
    <w:rsid w:val="006D1CC5"/>
    <w:rsid w:val="006D29AE"/>
    <w:rsid w:val="006D5E64"/>
    <w:rsid w:val="00713CEE"/>
    <w:rsid w:val="00722006"/>
    <w:rsid w:val="00724C39"/>
    <w:rsid w:val="00724F42"/>
    <w:rsid w:val="00725BA0"/>
    <w:rsid w:val="0073166A"/>
    <w:rsid w:val="007435FD"/>
    <w:rsid w:val="00754166"/>
    <w:rsid w:val="007577E6"/>
    <w:rsid w:val="007601CC"/>
    <w:rsid w:val="00762554"/>
    <w:rsid w:val="00770FA4"/>
    <w:rsid w:val="00771BC1"/>
    <w:rsid w:val="007723C2"/>
    <w:rsid w:val="00782129"/>
    <w:rsid w:val="00792ABD"/>
    <w:rsid w:val="0079435C"/>
    <w:rsid w:val="007A0FC2"/>
    <w:rsid w:val="007A1372"/>
    <w:rsid w:val="007A4F96"/>
    <w:rsid w:val="007C2ACF"/>
    <w:rsid w:val="007C4D50"/>
    <w:rsid w:val="007C77CF"/>
    <w:rsid w:val="007C7E26"/>
    <w:rsid w:val="007E5623"/>
    <w:rsid w:val="007F6ACD"/>
    <w:rsid w:val="007F7E6D"/>
    <w:rsid w:val="008009C2"/>
    <w:rsid w:val="00806922"/>
    <w:rsid w:val="00817035"/>
    <w:rsid w:val="00824466"/>
    <w:rsid w:val="0083512E"/>
    <w:rsid w:val="008472E0"/>
    <w:rsid w:val="00872037"/>
    <w:rsid w:val="00883C46"/>
    <w:rsid w:val="008917B4"/>
    <w:rsid w:val="008A3D95"/>
    <w:rsid w:val="008B32B0"/>
    <w:rsid w:val="008D39AD"/>
    <w:rsid w:val="008D5B42"/>
    <w:rsid w:val="008F6A35"/>
    <w:rsid w:val="008F74E3"/>
    <w:rsid w:val="00906ABB"/>
    <w:rsid w:val="00910DBC"/>
    <w:rsid w:val="00923771"/>
    <w:rsid w:val="0094133F"/>
    <w:rsid w:val="00960601"/>
    <w:rsid w:val="00960C65"/>
    <w:rsid w:val="009630AA"/>
    <w:rsid w:val="009741FA"/>
    <w:rsid w:val="009775F9"/>
    <w:rsid w:val="009A008F"/>
    <w:rsid w:val="009A378D"/>
    <w:rsid w:val="009B22C1"/>
    <w:rsid w:val="009D57E8"/>
    <w:rsid w:val="009E78DE"/>
    <w:rsid w:val="009F6059"/>
    <w:rsid w:val="00A2642E"/>
    <w:rsid w:val="00A41302"/>
    <w:rsid w:val="00A43A82"/>
    <w:rsid w:val="00A44450"/>
    <w:rsid w:val="00A50768"/>
    <w:rsid w:val="00A511E0"/>
    <w:rsid w:val="00A576C1"/>
    <w:rsid w:val="00A64B92"/>
    <w:rsid w:val="00A71F31"/>
    <w:rsid w:val="00A81A06"/>
    <w:rsid w:val="00A87F69"/>
    <w:rsid w:val="00AB4FAE"/>
    <w:rsid w:val="00AE36C4"/>
    <w:rsid w:val="00AE616C"/>
    <w:rsid w:val="00AE763D"/>
    <w:rsid w:val="00AF4282"/>
    <w:rsid w:val="00B31D6B"/>
    <w:rsid w:val="00B5028A"/>
    <w:rsid w:val="00B627B5"/>
    <w:rsid w:val="00B637F0"/>
    <w:rsid w:val="00B65804"/>
    <w:rsid w:val="00B71902"/>
    <w:rsid w:val="00B748F9"/>
    <w:rsid w:val="00BA53EF"/>
    <w:rsid w:val="00BB0EB1"/>
    <w:rsid w:val="00BC36F6"/>
    <w:rsid w:val="00BD1056"/>
    <w:rsid w:val="00BE0B28"/>
    <w:rsid w:val="00BE2C04"/>
    <w:rsid w:val="00C014DB"/>
    <w:rsid w:val="00C039EF"/>
    <w:rsid w:val="00C03B03"/>
    <w:rsid w:val="00C11407"/>
    <w:rsid w:val="00C11A24"/>
    <w:rsid w:val="00C1314F"/>
    <w:rsid w:val="00C16C0B"/>
    <w:rsid w:val="00C3023C"/>
    <w:rsid w:val="00C32EBF"/>
    <w:rsid w:val="00C35B52"/>
    <w:rsid w:val="00C512FD"/>
    <w:rsid w:val="00C57550"/>
    <w:rsid w:val="00C625EF"/>
    <w:rsid w:val="00C632E0"/>
    <w:rsid w:val="00C645E7"/>
    <w:rsid w:val="00C72870"/>
    <w:rsid w:val="00C734BB"/>
    <w:rsid w:val="00C7547D"/>
    <w:rsid w:val="00C84CE6"/>
    <w:rsid w:val="00C86EA0"/>
    <w:rsid w:val="00C870CB"/>
    <w:rsid w:val="00CA399C"/>
    <w:rsid w:val="00CC329C"/>
    <w:rsid w:val="00CD4D1F"/>
    <w:rsid w:val="00CD5ED2"/>
    <w:rsid w:val="00CD7443"/>
    <w:rsid w:val="00D13D2F"/>
    <w:rsid w:val="00D16CE4"/>
    <w:rsid w:val="00D234DB"/>
    <w:rsid w:val="00D2697B"/>
    <w:rsid w:val="00D5284E"/>
    <w:rsid w:val="00D60E5A"/>
    <w:rsid w:val="00D75B74"/>
    <w:rsid w:val="00D846BA"/>
    <w:rsid w:val="00D9281C"/>
    <w:rsid w:val="00D92D20"/>
    <w:rsid w:val="00DA117C"/>
    <w:rsid w:val="00DB2064"/>
    <w:rsid w:val="00DB5315"/>
    <w:rsid w:val="00DE7D86"/>
    <w:rsid w:val="00DE7F89"/>
    <w:rsid w:val="00E0448E"/>
    <w:rsid w:val="00E104EA"/>
    <w:rsid w:val="00E15BA1"/>
    <w:rsid w:val="00E16A6A"/>
    <w:rsid w:val="00E24F94"/>
    <w:rsid w:val="00E27D5D"/>
    <w:rsid w:val="00E320F7"/>
    <w:rsid w:val="00E33521"/>
    <w:rsid w:val="00E52FF3"/>
    <w:rsid w:val="00E553E3"/>
    <w:rsid w:val="00E57B63"/>
    <w:rsid w:val="00E924F6"/>
    <w:rsid w:val="00E93156"/>
    <w:rsid w:val="00EA35CB"/>
    <w:rsid w:val="00EC0B39"/>
    <w:rsid w:val="00ED646D"/>
    <w:rsid w:val="00ED7889"/>
    <w:rsid w:val="00EF00F5"/>
    <w:rsid w:val="00F06035"/>
    <w:rsid w:val="00F136DD"/>
    <w:rsid w:val="00F13C9B"/>
    <w:rsid w:val="00F256DA"/>
    <w:rsid w:val="00F349A7"/>
    <w:rsid w:val="00F34D77"/>
    <w:rsid w:val="00F41D38"/>
    <w:rsid w:val="00F42DC2"/>
    <w:rsid w:val="00F45E80"/>
    <w:rsid w:val="00F50BD7"/>
    <w:rsid w:val="00F55667"/>
    <w:rsid w:val="00F66BC6"/>
    <w:rsid w:val="00F760E1"/>
    <w:rsid w:val="00F76BEF"/>
    <w:rsid w:val="00F77FC3"/>
    <w:rsid w:val="00FA20C5"/>
    <w:rsid w:val="00FB01D9"/>
    <w:rsid w:val="00FD6525"/>
    <w:rsid w:val="00FE0D7E"/>
    <w:rsid w:val="00FE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HTML Top of Form"/>
    <w:lsdException w:uiPriority="99" w:name="HTML Bottom of Form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1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lineRule="auto" w:line="276" w:before="200"/>
      <w:outlineLvl w:val="2"/>
    </w:pPr>
    <w:rPr>
      <w:rFonts w:hAnsi="Cambria" w:ascii="Cambria"/>
      <w:b/>
      <w:bCs/>
      <w:color w:val="4F81BD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1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true" w:styleId="Naslov3Char" w:type="character">
    <w:name w:val="Naslov 3 Char"/>
    <w:link w:val="Naslov3"/>
    <w:uiPriority w:val="9"/>
    <w:semiHidden/>
    <w:rsid w:val="007A4F96"/>
    <w:rPr>
      <w:rFonts w:hAnsi="Cambria" w:ascii="Cambria"/>
      <w:b/>
      <w:bCs/>
      <w:color w:val="4F81BD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7A4F96"/>
    <w:rPr>
      <w:rFonts w:eastAsia="Calibri" w:hAnsi="Calibri" w:asci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link w:val="z-vrhobrasca"/>
    <w:uiPriority w:val="99"/>
    <w:rsid w:val="007A4F9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link w:val="z-dnoobrasca"/>
    <w:uiPriority w:val="99"/>
    <w:rsid w:val="007A4F96"/>
    <w:rPr>
      <w:rFonts w:cs="Arial" w:hAnsi="Arial" w:ascii="Arial"/>
      <w:vanish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7A4F96"/>
  </w:style>
  <w:style w:customStyle="true" w:styleId="z-TopofFormChar1" w:type="character">
    <w:name w:val="z-Top of Form Char1"/>
    <w:uiPriority w:val="99"/>
    <w:semiHidden/>
    <w:rsid w:val="007A4F96"/>
    <w:rPr>
      <w:rFonts w:cs="Arial" w:hAnsi="Arial" w:ascii="Arial" w:hint="default"/>
      <w:vanish/>
      <w:webHidden w:val="false"/>
      <w:sz w:val="16"/>
      <w:szCs w:val="16"/>
      <w:lang w:eastAsia="en-US"/>
      <w:specVanish w:val="false"/>
    </w:rPr>
  </w:style>
  <w:style w:customStyle="true" w:styleId="Bezpopisa2" w:type="numbering">
    <w:name w:val="Bez popisa2"/>
    <w:next w:val="Bezpopisa"/>
    <w:uiPriority w:val="99"/>
    <w:semiHidden/>
    <w:unhideWhenUsed/>
    <w:rsid w:val="007A4F96"/>
  </w:style>
  <w:style w:customStyle="true" w:styleId="Naslov1Char" w:type="character">
    <w:name w:val="Naslov 1 Char"/>
    <w:link w:val="Naslov1"/>
    <w:rsid w:val="00C625EF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false"/>
    </w:pPr>
    <w:rPr>
      <w:rFonts w:cs="Calibri" w:eastAsia="Calibri" w:hAnsi="Calibri" w:ascii="Calibri"/>
      <w:sz w:val="22"/>
      <w:szCs w:val="22"/>
      <w:lang w:val="en-US"/>
    </w:rPr>
  </w:style>
  <w:style w:customStyle="true" w:styleId="TijelotekstaChar" w:type="character">
    <w:name w:val="Tijelo teksta Char"/>
    <w:link w:val="Tijeloteksta"/>
    <w:uiPriority w:val="1"/>
    <w:rsid w:val="00C625EF"/>
    <w:rPr>
      <w:rFonts w:cs="Calibri" w:eastAsia="Calibri" w:hAnsi="Calibri" w:ascii="Calibri"/>
      <w:sz w:val="22"/>
      <w:szCs w:val="22"/>
      <w:lang w:eastAsia="en-US" w:val="en-US"/>
    </w:rPr>
  </w:style>
  <w:style w:customStyle="true" w:styleId="TableNormal" w:type="table">
    <w:name w:val="Table Normal"/>
    <w:unhideWhenUsed/>
    <w:qFormat/>
    <w:rsid w:val="003A2A57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3A2A57"/>
    <w:pPr>
      <w:widowControl w:val="false"/>
    </w:pPr>
    <w:rPr>
      <w:rFonts w:eastAsia="Calibri" w:hAnsi="Calibri" w:ascii="Calibri"/>
      <w:sz w:val="22"/>
      <w:szCs w:val="22"/>
      <w:lang w:val="en-US"/>
    </w:rPr>
  </w:style>
  <w:style w:customStyle="true" w:styleId="Default" w:type="paragraph">
    <w:name w:val="Default"/>
    <w:rsid w:val="007435F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 w:hAnsi="Arial Unicode MS" w:ascii="Helvetica"/>
      <w:color w:val="000000"/>
      <w:sz w:val="22"/>
      <w:szCs w:val="22"/>
      <w:bdr w:val="nil"/>
    </w:rPr>
  </w:style>
  <w:style w:customStyle="true" w:styleId="TableStyle1" w:type="paragraph">
    <w:name w:val="Table Style 1"/>
    <w:rsid w:val="007435FD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b/>
      <w:bCs/>
      <w:color w:val="000000"/>
      <w:bdr w:val="nil"/>
    </w:rPr>
  </w:style>
  <w:style w:customStyle="true" w:styleId="TableStyle2" w:type="paragraph">
    <w:name w:val="Table Style 2"/>
    <w:rsid w:val="007435FD"/>
    <w:pPr>
      <w:pBdr>
        <w:top w:val="nil"/>
        <w:left w:val="nil"/>
        <w:bottom w:val="nil"/>
        <w:right w:val="nil"/>
        <w:between w:val="nil"/>
        <w:bar w:val="nil"/>
      </w:pBdr>
    </w:pPr>
    <w:rPr>
      <w:rFonts w:cs="Helvetica" w:eastAsia="Helvetica" w:hAnsi="Helvetica" w:ascii="Helvetica"/>
      <w:color w:val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5E0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4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4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4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4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1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1" w:styleId="Naslov3Char" w:type="character">
    <w:name w:val="Naslov 3 Char"/>
    <w:link w:val="Naslov3"/>
    <w:uiPriority w:val="9"/>
    <w:semiHidden/>
    <w:rsid w:val="007A4F96"/>
    <w:rPr>
      <w:rFonts w:ascii="Cambria" w:hAnsi="Cambria"/>
      <w:b/>
      <w:bCs/>
      <w:color w:val="4F81BD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7A4F96"/>
    <w:rPr>
      <w:rFonts w:ascii="Calibri" w:eastAsia="Calibri" w:hAns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vrhobrascaChar" w:type="character">
    <w:name w:val="z-vrh obrasca Char"/>
    <w:link w:val="z-vrhobrasca"/>
    <w:uiPriority w:val="99"/>
    <w:rsid w:val="007A4F9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dnoobrascaChar" w:type="character">
    <w:name w:val="z-dno obrasca Char"/>
    <w:link w:val="z-dnoobrasca"/>
    <w:uiPriority w:val="99"/>
    <w:rsid w:val="007A4F96"/>
    <w:rPr>
      <w:rFonts w:ascii="Arial" w:cs="Arial" w:hAnsi="Arial"/>
      <w:vanish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7A4F96"/>
  </w:style>
  <w:style w:customStyle="1" w:styleId="z-TopofFormChar1" w:type="character">
    <w:name w:val="z-Top of Form Char1"/>
    <w:uiPriority w:val="99"/>
    <w:semiHidden/>
    <w:rsid w:val="007A4F96"/>
    <w:rPr>
      <w:rFonts w:ascii="Arial" w:cs="Arial" w:hAnsi="Arial" w:hint="default"/>
      <w:vanish/>
      <w:webHidden w:val="0"/>
      <w:sz w:val="16"/>
      <w:szCs w:val="16"/>
      <w:lang w:eastAsia="en-US"/>
      <w:specVanish w:val="0"/>
    </w:rPr>
  </w:style>
  <w:style w:customStyle="1" w:styleId="Bezpopisa2" w:type="numbering">
    <w:name w:val="Bez popisa2"/>
    <w:next w:val="Bezpopisa"/>
    <w:uiPriority w:val="99"/>
    <w:semiHidden/>
    <w:unhideWhenUsed/>
    <w:rsid w:val="007A4F96"/>
  </w:style>
  <w:style w:customStyle="1" w:styleId="Naslov1Char" w:type="character">
    <w:name w:val="Naslov 1 Char"/>
    <w:link w:val="Naslov1"/>
    <w:rsid w:val="00C625EF"/>
    <w:rPr>
      <w:rFonts w:ascii="Cambria" w:cs="Times New Roman" w:eastAsia="Times New Roman" w:hAns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0"/>
    </w:pPr>
    <w:rPr>
      <w:rFonts w:ascii="Calibri" w:cs="Calibri" w:eastAsia="Calibri" w:hAnsi="Calibri"/>
      <w:sz w:val="22"/>
      <w:szCs w:val="22"/>
      <w:lang w:val="en-US"/>
    </w:rPr>
  </w:style>
  <w:style w:customStyle="1" w:styleId="TijelotekstaChar" w:type="character">
    <w:name w:val="Tijelo teksta Char"/>
    <w:link w:val="Tijeloteksta"/>
    <w:uiPriority w:val="1"/>
    <w:rsid w:val="00C625EF"/>
    <w:rPr>
      <w:rFonts w:ascii="Calibri" w:cs="Calibri" w:eastAsia="Calibri" w:hAnsi="Calibri"/>
      <w:sz w:val="22"/>
      <w:szCs w:val="22"/>
      <w:lang w:eastAsia="en-US" w:val="en-US"/>
    </w:rPr>
  </w:style>
  <w:style w:customStyle="1" w:styleId="TableNormal" w:type="table">
    <w:name w:val="Table Normal"/>
    <w:unhideWhenUsed/>
    <w:qFormat/>
    <w:rsid w:val="003A2A57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3A2A57"/>
    <w:pPr>
      <w:widowControl w:val="0"/>
    </w:pPr>
    <w:rPr>
      <w:rFonts w:ascii="Calibri" w:eastAsia="Calibri" w:hAnsi="Calibri"/>
      <w:sz w:val="22"/>
      <w:szCs w:val="22"/>
      <w:lang w:val="en-US"/>
    </w:rPr>
  </w:style>
  <w:style w:customStyle="1" w:styleId="Default" w:type="paragraph">
    <w:name w:val="Default"/>
    <w:rsid w:val="007435F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Arial Unicode MS" w:eastAsia="Arial Unicode MS" w:hAnsi="Arial Unicode MS"/>
      <w:color w:val="000000"/>
      <w:sz w:val="22"/>
      <w:szCs w:val="22"/>
      <w:bdr w:val="nil"/>
    </w:rPr>
  </w:style>
  <w:style w:customStyle="1" w:styleId="TableStyle1" w:type="paragraph">
    <w:name w:val="Table Style 1"/>
    <w:rsid w:val="007435F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b/>
      <w:bCs/>
      <w:color w:val="000000"/>
      <w:bdr w:val="nil"/>
    </w:rPr>
  </w:style>
  <w:style w:customStyle="1" w:styleId="TableStyle2" w:type="paragraph">
    <w:name w:val="Table Style 2"/>
    <w:rsid w:val="007435F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cs="Helvetica" w:eastAsia="Helvetica" w:hAnsi="Helvetica"/>
      <w:color w:val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5E0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4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4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4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4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6986</izvorni_sadrzaj>
    <derivirana_varijabla naziv="DomainObject.Predmet.Broj_1">6986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St-6986/2016</izvorni_sadrzaj>
    <derivirana_varijabla naziv="DomainObject.Predmet.OznakaBroj_1">St-6986/2016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BONCA trgovina, izvoz-uvoz i usluge d.o.o.</izvorni_sadrzaj>
    <derivirana_varijabla naziv="DomainObject.Predmet.ProtustrankaFormated_1">  BONCA trgovina, izvoz-uvoz i usluge d.o.o.</derivirana_varijabla>
  </DomainObject.Predmet.ProtustrankaFormated>
  <DomainObject.Predmet.ProtustrankaFormatedOIB>
    <izvorni_sadrzaj>  BONCA trgovina, izvoz-uvoz i usluge d.o.o., OIB 85746890492</izvorni_sadrzaj>
    <derivirana_varijabla naziv="DomainObject.Predmet.ProtustrankaFormatedOIB_1">  BONCA trgovina, izvoz-uvoz i usluge d.o.o., OIB 85746890492</derivirana_varijabla>
  </DomainObject.Predmet.ProtustrankaFormatedOIB>
  <DomainObject.Predmet.ProtustrankaFormatedWithAdress>
    <izvorni_sadrzaj> BONCA trgovina, izvoz-uvoz i usluge d.o.o., Žitnjak/bb, 10000 Zagreb</izvorni_sadrzaj>
    <derivirana_varijabla naziv="DomainObject.Predmet.ProtustrankaFormatedWithAdress_1"> BONCA trgovina, izvoz-uvoz i usluge d.o.o., Žitnjak/bb, 10000 Zagreb</derivirana_varijabla>
  </DomainObject.Predmet.ProtustrankaFormatedWithAdress>
  <DomainObject.Predmet.ProtustrankaFormatedWithAdressOIB>
    <izvorni_sadrzaj> BONCA trgovina, izvoz-uvoz i usluge d.o.o., OIB 85746890492, Žitnjak/bb, 10000 Zagreb</izvorni_sadrzaj>
    <derivirana_varijabla naziv="DomainObject.Predmet.ProtustrankaFormatedWithAdressOIB_1"> BONCA trgovina, izvoz-uvoz i usluge d.o.o., OIB 85746890492, Žitnjak/bb, 10000 Zagreb</derivirana_varijabla>
  </DomainObject.Predmet.ProtustrankaFormatedWithAdressOIB>
  <DomainObject.Predmet.ProtustrankaWithAdress>
    <izvorni_sadrzaj>BONCA trgovina, izvoz-uvoz i usluge d.o.o. Žitnjak/bb, 10000 Zagreb</izvorni_sadrzaj>
    <derivirana_varijabla naziv="DomainObject.Predmet.ProtustrankaWithAdress_1">BONCA trgovina, izvoz-uvoz i usluge d.o.o. Žitnjak/bb, 10000 Zagreb</derivirana_varijabla>
  </DomainObject.Predmet.ProtustrankaWithAdress>
  <DomainObject.Predmet.ProtustrankaWithAdressOIB>
    <izvorni_sadrzaj>BONCA trgovina, izvoz-uvoz i usluge d.o.o., OIB 85746890492, Žitnjak/bb, 10000 Zagreb</izvorni_sadrzaj>
    <derivirana_varijabla naziv="DomainObject.Predmet.ProtustrankaWithAdressOIB_1">BONCA trgovina, izvoz-uvoz i usluge d.o.o., OIB 85746890492, Žitnjak/bb, 10000 Zagreb</derivirana_varijabla>
  </DomainObject.Predmet.ProtustrankaWithAdressOIB>
  <DomainObject.Predmet.ProtustrankaNazivFormated>
    <izvorni_sadrzaj>BONCA trgovina, izvoz-uvoz i usluge d.o.o.</izvorni_sadrzaj>
    <derivirana_varijabla naziv="DomainObject.Predmet.ProtustrankaNazivFormated_1">BONCA trgovina, izvoz-uvoz i usluge d.o.o.</derivirana_varijabla>
  </DomainObject.Predmet.ProtustrankaNazivFormated>
  <DomainObject.Predmet.ProtustrankaNazivFormatedOIB>
    <izvorni_sadrzaj>BONCA trgovina, izvoz-uvoz i usluge d.o.o., OIB 85746890492</izvorni_sadrzaj>
    <derivirana_varijabla naziv="DomainObject.Predmet.ProtustrankaNazivFormatedOIB_1">BONCA trgovina, izvoz-uvoz i usluge d.o.o., OIB 85746890492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BONCA trgovina, izvoz-uvoz i usluge d.o.o.</izvorni_sadrzaj>
    <derivirana_varijabla naziv="DomainObject.Predmet.StrankaFormated_1">  BONCA trgovina, izvoz-uvoz i usluge d.o.o.</derivirana_varijabla>
  </DomainObject.Predmet.StrankaFormated>
  <DomainObject.Predmet.StrankaFormatedOIB>
    <izvorni_sadrzaj>  BONCA trgovina, izvoz-uvoz i usluge d.o.o., OIB 85746890492</izvorni_sadrzaj>
    <derivirana_varijabla naziv="DomainObject.Predmet.StrankaFormatedOIB_1">  BONCA trgovina, izvoz-uvoz i usluge d.o.o., OIB 85746890492</derivirana_varijabla>
  </DomainObject.Predmet.StrankaFormatedOIB>
  <DomainObject.Predmet.StrankaFormatedWithAdress>
    <izvorni_sadrzaj> BONCA trgovina, izvoz-uvoz i usluge d.o.o., Žitnjak/bb, 10000 Zagreb</izvorni_sadrzaj>
    <derivirana_varijabla naziv="DomainObject.Predmet.StrankaFormatedWithAdress_1"> BONCA trgovina, izvoz-uvoz i usluge d.o.o., Žitnjak/bb, 10000 Zagreb</derivirana_varijabla>
  </DomainObject.Predmet.StrankaFormatedWithAdress>
  <DomainObject.Predmet.StrankaFormatedWithAdressOIB>
    <izvorni_sadrzaj> BONCA trgovina, izvoz-uvoz i usluge d.o.o., OIB 85746890492, Žitnjak/bb, 10000 Zagreb</izvorni_sadrzaj>
    <derivirana_varijabla naziv="DomainObject.Predmet.StrankaFormatedWithAdressOIB_1"> BONCA trgovina, izvoz-uvoz i usluge d.o.o., OIB 85746890492, Žitnjak/bb, 10000 Zagreb</derivirana_varijabla>
  </DomainObject.Predmet.StrankaFormatedWithAdressOIB>
  <DomainObject.Predmet.StrankaWithAdress>
    <izvorni_sadrzaj>BONCA trgovina, izvoz-uvoz i usluge d.o.o. Žitnjak/bb,10000 Zagreb</izvorni_sadrzaj>
    <derivirana_varijabla naziv="DomainObject.Predmet.StrankaWithAdress_1">BONCA trgovina, izvoz-uvoz i usluge d.o.o. Žitnjak/bb,10000 Zagreb</derivirana_varijabla>
  </DomainObject.Predmet.StrankaWithAdress>
  <DomainObject.Predmet.StrankaWithAdressOIB>
    <izvorni_sadrzaj>BONCA trgovina, izvoz-uvoz i usluge d.o.o., OIB 85746890492, Žitnjak/bb,10000 Zagreb</izvorni_sadrzaj>
    <derivirana_varijabla naziv="DomainObject.Predmet.StrankaWithAdressOIB_1">BONCA trgovina, izvoz-uvoz i usluge d.o.o., OIB 85746890492, Žitnjak/bb,10000 Zagreb</derivirana_varijabla>
  </DomainObject.Predmet.StrankaWithAdressOIB>
  <DomainObject.Predmet.StrankaNazivFormated>
    <izvorni_sadrzaj>BONCA trgovina, izvoz-uvoz i usluge d.o.o.</izvorni_sadrzaj>
    <derivirana_varijabla naziv="DomainObject.Predmet.StrankaNazivFormated_1">BONCA trgovina, izvoz-uvoz i usluge d.o.o.</derivirana_varijabla>
  </DomainObject.Predmet.StrankaNazivFormated>
  <DomainObject.Predmet.StrankaNazivFormatedOIB>
    <izvorni_sadrzaj>BONCA trgovina, izvoz-uvoz i usluge d.o.o., OIB 85746890492</izvorni_sadrzaj>
    <derivirana_varijabla naziv="DomainObject.Predmet.StrankaNazivFormatedOIB_1">BONCA trgovina, izvoz-uvoz i usluge d.o.o., OIB 85746890492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BONCA trgovina, izvoz-uvoz i usluge d.o.o.</item>
    </izvorni_sadrzaj>
    <derivirana_varijabla naziv="DomainObject.Predmet.StrankaListFormated_1">
      <item>BONCA trgovina, izvoz-uvoz i usluge d.o.o.</item>
    </derivirana_varijabla>
  </DomainObject.Predmet.StrankaListFormated>
  <DomainObject.Predmet.StrankaListFormatedOIB>
    <izvorni_sadrzaj>
      <item>BONCA trgovina, izvoz-uvoz i usluge d.o.o., OIB 85746890492</item>
    </izvorni_sadrzaj>
    <derivirana_varijabla naziv="DomainObject.Predmet.StrankaListFormatedOIB_1">
      <item>BONCA trgovina, izvoz-uvoz i usluge d.o.o., OIB 85746890492</item>
    </derivirana_varijabla>
  </DomainObject.Predmet.StrankaListFormatedOIB>
  <DomainObject.Predmet.StrankaListFormatedWithAdress>
    <izvorni_sadrzaj>
      <item>BONCA trgovina, izvoz-uvoz i usluge d.o.o., Žitnjak/bb, 10000 Zagreb</item>
    </izvorni_sadrzaj>
    <derivirana_varijabla naziv="DomainObject.Predmet.StrankaListFormatedWithAdress_1">
      <item>BONCA trgovina, izvoz-uvoz i usluge d.o.o., Žitnjak/bb, 10000 Zagreb</item>
    </derivirana_varijabla>
  </DomainObject.Predmet.StrankaListFormatedWithAdress>
  <DomainObject.Predmet.StrankaListFormatedWithAdressOIB>
    <izvorni_sadrzaj>
      <item>BONCA trgovina, izvoz-uvoz i usluge d.o.o., OIB 85746890492, Žitnjak/bb, 10000 Zagreb</item>
    </izvorni_sadrzaj>
    <derivirana_varijabla naziv="DomainObject.Predmet.StrankaListFormatedWithAdressOIB_1">
      <item>BONCA trgovina, izvoz-uvoz i usluge d.o.o., OIB 85746890492, Žitnjak/bb, 10000 Zagreb</item>
    </derivirana_varijabla>
  </DomainObject.Predmet.StrankaListFormatedWithAdressOIB>
  <DomainObject.Predmet.StrankaListNazivFormated>
    <izvorni_sadrzaj>
      <item>BONCA trgovina, izvoz-uvoz i usluge d.o.o.</item>
    </izvorni_sadrzaj>
    <derivirana_varijabla naziv="DomainObject.Predmet.StrankaListNazivFormated_1">
      <item>BONCA trgovina, izvoz-uvoz i usluge d.o.o.</item>
    </derivirana_varijabla>
  </DomainObject.Predmet.StrankaListNazivFormated>
  <DomainObject.Predmet.StrankaListNazivFormatedOIB>
    <izvorni_sadrzaj>
      <item>BONCA trgovina, izvoz-uvoz i usluge d.o.o., OIB 85746890492</item>
    </izvorni_sadrzaj>
    <derivirana_varijabla naziv="DomainObject.Predmet.StrankaListNazivFormatedOIB_1">
      <item>BONCA trgovina, izvoz-uvoz i usluge d.o.o., OIB 85746890492</item>
    </derivirana_varijabla>
  </DomainObject.Predmet.StrankaListNazivFormatedOIB>
  <DomainObject.Predmet.ProtuStrankaListFormated>
    <izvorni_sadrzaj>
      <item>BONCA trgovina, izvoz-uvoz i usluge d.o.o.</item>
    </izvorni_sadrzaj>
    <derivirana_varijabla naziv="DomainObject.Predmet.ProtuStrankaListFormated_1">
      <item>BONCA trgovina, izvoz-uvoz i usluge d.o.o.</item>
    </derivirana_varijabla>
  </DomainObject.Predmet.ProtuStrankaListFormated>
  <DomainObject.Predmet.ProtuStrankaListFormatedOIB>
    <izvorni_sadrzaj>
      <item>BONCA trgovina, izvoz-uvoz i usluge d.o.o., OIB 85746890492</item>
    </izvorni_sadrzaj>
    <derivirana_varijabla naziv="DomainObject.Predmet.ProtuStrankaListFormatedOIB_1">
      <item>BONCA trgovina, izvoz-uvoz i usluge d.o.o., OIB 85746890492</item>
    </derivirana_varijabla>
  </DomainObject.Predmet.ProtuStrankaListFormatedOIB>
  <DomainObject.Predmet.ProtuStrankaListFormatedWithAdress>
    <izvorni_sadrzaj>
      <item>BONCA trgovina, izvoz-uvoz i usluge d.o.o., Žitnjak/bb, 10000 Zagreb</item>
    </izvorni_sadrzaj>
    <derivirana_varijabla naziv="DomainObject.Predmet.ProtuStrankaListFormatedWithAdress_1">
      <item>BONCA trgovina, izvoz-uvoz i usluge d.o.o., Žitnjak/bb, 10000 Zagreb</item>
    </derivirana_varijabla>
  </DomainObject.Predmet.ProtuStrankaListFormatedWithAdress>
  <DomainObject.Predmet.ProtuStrankaListFormatedWithAdressOIB>
    <izvorni_sadrzaj>
      <item>BONCA trgovina, izvoz-uvoz i usluge d.o.o., OIB 85746890492, Žitnjak/bb, 10000 Zagreb</item>
    </izvorni_sadrzaj>
    <derivirana_varijabla naziv="DomainObject.Predmet.ProtuStrankaListFormatedWithAdressOIB_1">
      <item>BONCA trgovina, izvoz-uvoz i usluge d.o.o., OIB 85746890492, Žitnjak/bb, 10000 Zagreb</item>
    </derivirana_varijabla>
  </DomainObject.Predmet.ProtuStrankaListFormatedWithAdressOIB>
  <DomainObject.Predmet.ProtuStrankaListNazivFormated>
    <izvorni_sadrzaj>
      <item>BONCA trgovina, izvoz-uvoz i usluge d.o.o.</item>
    </izvorni_sadrzaj>
    <derivirana_varijabla naziv="DomainObject.Predmet.ProtuStrankaListNazivFormated_1">
      <item>BONCA trgovina, izvoz-uvoz i usluge d.o.o.</item>
    </derivirana_varijabla>
  </DomainObject.Predmet.ProtuStrankaListNazivFormated>
  <DomainObject.Predmet.ProtuStrankaListNazivFormatedOIB>
    <izvorni_sadrzaj>
      <item>BONCA trgovina, izvoz-uvoz i usluge d.o.o., OIB 85746890492</item>
    </izvorni_sadrzaj>
    <derivirana_varijabla naziv="DomainObject.Predmet.ProtuStrankaListNazivFormatedOIB_1">
      <item>BONCA trgovina, izvoz-uvoz i usluge d.o.o., OIB 85746890492</item>
    </derivirana_varijabla>
  </DomainObject.Predmet.ProtuStrankaListNazivFormatedOIB>
  <DomainObject.Predmet.OstaliListFormated>
    <izvorni_sadrzaj>
      <item>MINISTARSTVO FINANCIJA POREZNA UPRAVA RH</item>
    </izvorni_sadrzaj>
    <derivirana_varijabla naziv="DomainObject.Predmet.OstaliListFormated_1">
      <item>MINISTARSTVO FINANCIJA POREZNA UPRAVA RH</item>
    </derivirana_varijabla>
  </DomainObject.Predmet.OstaliListFormated>
  <DomainObject.Predmet.OstaliListFormatedOIB>
    <izvorni_sadrzaj>
      <item>MINISTARSTVO FINANCIJA POREZNA UPRAVA RH, OIB 18683136487</item>
    </izvorni_sadrzaj>
    <derivirana_varijabla naziv="DomainObject.Predmet.OstaliListFormatedOIB_1">
      <item>MINISTARSTVO FINANCIJA POREZNA UPRAVA RH, OIB 18683136487</item>
    </derivirana_varijabla>
  </DomainObject.Predmet.OstaliListFormatedOIB>
  <DomainObject.Predmet.OstaliListFormatedWithAdress>
    <izvorni_sadrzaj>
      <item>MINISTARSTVO FINANCIJA POREZNA UPRAVA RH, Avenija Dubrovnik 32, 10000 Zagreb</item>
    </izvorni_sadrzaj>
    <derivirana_varijabla naziv="DomainObject.Predmet.OstaliListFormatedWithAdress_1">
      <item>MINISTARSTVO FINANCIJA POREZNA UPRAVA RH, Avenija Dubrovnik 32, 10000 Zagreb</item>
    </derivirana_varijabla>
  </DomainObject.Predmet.OstaliListFormatedWithAdress>
  <DomainObject.Predmet.OstaliListFormatedWithAdressOIB>
    <izvorni_sadrzaj>
      <item>MINISTARSTVO FINANCIJA POREZNA UPRAVA RH, OIB 18683136487, Avenija Dubrovnik 32, 10000 Zagreb</item>
    </izvorni_sadrzaj>
    <derivirana_varijabla naziv="DomainObject.Predmet.OstaliListFormatedWithAdressOIB_1">
      <item>MINISTARSTVO FINANCIJA POREZNA UPRAVA RH, OIB 18683136487, Avenija Dubrovnik 32, 10000 Zagreb</item>
    </derivirana_varijabla>
  </DomainObject.Predmet.OstaliListFormatedWithAdressOIB>
  <DomainObject.Predmet.OstaliListNazivFormated>
    <izvorni_sadrzaj>
      <item>MINISTARSTVO FINANCIJA POREZNA UPRAVA RH</item>
    </izvorni_sadrzaj>
    <derivirana_varijabla naziv="DomainObject.Predmet.OstaliListNazivFormated_1">
      <item>MINISTARSTVO FINANCIJA POREZNA UPRAVA RH</item>
    </derivirana_varijabla>
  </DomainObject.Predmet.OstaliListNazivFormated>
  <DomainObject.Predmet.OstaliListNazivFormatedOIB>
    <izvorni_sadrzaj>
      <item>MINISTARSTVO FINANCIJA POREZNA UPRAVA RH, OIB 18683136487</item>
    </izvorni_sadrzaj>
    <derivirana_varijabla naziv="DomainObject.Predmet.OstaliListNazivFormatedOIB_1">
      <item>MINISTARSTVO FINANCIJA POREZNA UPRAVA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BONCA trgovina, izvoz-uvoz i usluge d.o.o.</izvorni_sadrzaj>
    <derivirana_varijabla naziv="DomainObject.Predmet.StrankaIDrugi_1">BONCA trgovina, izvoz-uvoz i usluge d.o.o.</derivirana_varijabla>
  </DomainObject.Predmet.StrankaIDrugi>
  <DomainObject.Predmet.ProtustrankaIDrugi>
    <izvorni_sadrzaj>BONCA trgovina, izvoz-uvoz i usluge d.o.o.</izvorni_sadrzaj>
    <derivirana_varijabla naziv="DomainObject.Predmet.ProtustrankaIDrugi_1">BONCA trgovina, izvoz-uvoz i usluge d.o.o.</derivirana_varijabla>
  </DomainObject.Predmet.ProtustrankaIDrugi>
  <DomainObject.Predmet.StrankaIDrugiAdressOIB>
    <izvorni_sadrzaj>BONCA trgovina, izvoz-uvoz i usluge d.o.o., OIB 85746890492, Žitnjak/bb, 10000 Zagreb</izvorni_sadrzaj>
    <derivirana_varijabla naziv="DomainObject.Predmet.StrankaIDrugiAdressOIB_1">BONCA trgovina, izvoz-uvoz i usluge d.o.o., OIB 85746890492, Žitnjak/bb, 10000 Zagreb</derivirana_varijabla>
  </DomainObject.Predmet.StrankaIDrugiAdressOIB>
  <DomainObject.Predmet.ProtustrankaIDrugiAdressOIB>
    <izvorni_sadrzaj>BONCA trgovina, izvoz-uvoz i usluge d.o.o., OIB 85746890492, Žitnjak/bb, 10000 Zagreb</izvorni_sadrzaj>
    <derivirana_varijabla naziv="DomainObject.Predmet.ProtustrankaIDrugiAdressOIB_1">BONCA trgovina, izvoz-uvoz i usluge d.o.o., OIB 85746890492,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BONCA trgovina, izvoz-uvoz i usluge d.o.o.</item>
      <item>BONCA trgovina, izvoz-uvoz i usluge d.o.o.</item>
      <item>MINISTARSTVO FINANCIJA POREZNA UPRAVA RH</item>
    </izvorni_sadrzaj>
    <derivirana_varijabla naziv="DomainObject.Predmet.SudioniciListNaziv_1">
      <item>BONCA trgovina, izvoz-uvoz i usluge d.o.o.</item>
      <item>BONCA trgovina, izvoz-uvoz i usluge d.o.o.</item>
      <item>MINISTARSTVO FINANCIJA POREZNA UPRAVA RH</item>
    </derivirana_varijabla>
  </DomainObject.Predmet.SudioniciListNaziv>
  <DomainObject.Predmet.SudioniciListAdressOIB>
    <izvorni_sadrzaj>
      <item>BONCA trgovina, izvoz-uvoz i usluge d.o.o., OIB 85746890492, Žitnjak/bb,10000 Zagreb</item>
      <item>BONCA trgovina, izvoz-uvoz i usluge d.o.o., OIB 85746890492, Žitnjak/bb,10000 Zagreb</item>
      <item>MINISTARSTVO FINANCIJA POREZNA UPRAVA RH, OIB 18683136487, Avenija Dubrovnik 32,10000 Zagreb</item>
    </izvorni_sadrzaj>
    <derivirana_varijabla naziv="DomainObject.Predmet.SudioniciListAdressOIB_1">
      <item>BONCA trgovina, izvoz-uvoz i usluge d.o.o., OIB 85746890492, Žitnjak/bb,10000 Zagreb</item>
      <item>BONCA trgovina, izvoz-uvoz i usluge d.o.o., OIB 85746890492, Žitnjak/bb,10000 Zagreb</item>
      <item>MINISTARSTVO FINANCIJA POREZNA UPRAVA RH,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85746890492</item>
      <item>, OIB 85746890492</item>
      <item>, OIB 18683136487</item>
    </izvorni_sadrzaj>
    <derivirana_varijabla naziv="DomainObject.Predmet.SudioniciListNazivOIB_1">
      <item>, OIB 85746890492</item>
      <item>, OIB 85746890492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8FEC71-BFBA-42D2-B17D-B0EF326CA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1530</properties:Words>
  <properties:Characters>9536</properties:Characters>
  <properties:Lines>340</properties:Lines>
  <properties:Paragraphs>156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11025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2017-03-16T08:40:00Z</dcterms:created>
  <dc:creator>agalic</dc:creator>
  <cp:lastModifiedBy>Mirjana Gašparić</cp:lastModifiedBy>
  <cp:lastPrinted>2017-03-15T09:34:00Z</cp:lastPrinted>
  <dcterms:modified xmlns:xsi="http://www.w3.org/2001/XMLSchema-instance" xsi:type="dcterms:W3CDTF">2017-03-16T12:09:00Z</dcterms:modified>
  <cp:revision>25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