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61a2" w14:paraId="99561a2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</w:t>
      </w:r>
      <w:r w:rsidR="00673018">
        <w:rPr>
          <w:b/>
        </w:rPr>
        <w:t xml:space="preserve">  </w:t>
      </w:r>
      <w:r w:rsidRPr="00694576">
        <w:rPr>
          <w:b/>
        </w:rPr>
        <w:t xml:space="preserve">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673018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673018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F652C" w:rsidRPr="00694576">
        <w:t xml:space="preserve">Trgovački sud u Pazinu, po sucu Ivanu Dujiću, </w:t>
      </w:r>
      <w:r w:rsidR="00CB5612">
        <w:t xml:space="preserve">u </w:t>
      </w:r>
      <w:r w:rsidR="005F652C" w:rsidRPr="00694576">
        <w:t>stečajno</w:t>
      </w:r>
      <w:r w:rsidR="00CB5612">
        <w:t>m</w:t>
      </w:r>
      <w:r w:rsidR="005F652C" w:rsidRPr="00694576">
        <w:t xml:space="preserve"> postupk</w:t>
      </w:r>
      <w:r w:rsidR="00CB5612">
        <w:t>u</w:t>
      </w:r>
      <w:r w:rsidR="005F652C" w:rsidRPr="00694576">
        <w:t xml:space="preserve"> nad dužnikom INTEC d.o.o. </w:t>
      </w:r>
      <w:r w:rsidR="00CB5612">
        <w:t xml:space="preserve">u stečaju </w:t>
      </w:r>
      <w:r w:rsidR="005F652C" w:rsidRPr="00694576">
        <w:t xml:space="preserve">Pula, Radićeva 40, OIB: 98649267172, </w:t>
      </w:r>
      <w:r w:rsidR="002E0070">
        <w:t>10</w:t>
      </w:r>
      <w:r w:rsidR="005F652C" w:rsidRPr="00694576">
        <w:t xml:space="preserve">. </w:t>
      </w:r>
      <w:r w:rsidR="002E0070">
        <w:t>listopada</w:t>
      </w:r>
      <w:r w:rsidR="005F652C" w:rsidRPr="00694576">
        <w:t xml:space="preserve"> 2016.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8C04AA" w:rsidP="008C04AA" w:rsidR="00F07B51" w:rsidRPr="00694576">
      <w:pPr>
        <w:jc w:val="both"/>
      </w:pPr>
      <w:r w:rsidRPr="00694576">
        <w:tab/>
        <w:t xml:space="preserve">Nalaže se zemljišnoknjižnom odjelu Općinskog suda u Puli-Pola, da izvrši upis otvaranja stečajnog postupka nad društvom </w:t>
      </w:r>
      <w:r w:rsidR="00E13AF4" w:rsidRPr="00694576">
        <w:t>INTEC d.o.o. Pula, Radićeva 40, OIB: 98649267172</w:t>
      </w:r>
      <w:r w:rsidRPr="00694576">
        <w:t>, na</w:t>
      </w:r>
      <w:r w:rsidR="00AF3BC7">
        <w:t xml:space="preserve"> sljedećim </w:t>
      </w:r>
      <w:r w:rsidRPr="00694576">
        <w:t>nekretninama</w:t>
      </w:r>
      <w:r w:rsidR="00CA16DB" w:rsidRPr="00694576">
        <w:t>:</w:t>
      </w:r>
    </w:p>
    <w:p w:rsidRDefault="004A2979" w:rsidP="002E0070" w:rsidR="004A2979" w:rsidRPr="00694576">
      <w:pPr>
        <w:jc w:val="both"/>
      </w:pPr>
      <w:r w:rsidRPr="00694576">
        <w:tab/>
        <w:t xml:space="preserve">- </w:t>
      </w:r>
      <w:r w:rsidR="00E13AF4" w:rsidRPr="00694576">
        <w:t xml:space="preserve">k.č. </w:t>
      </w:r>
      <w:r w:rsidR="002E0070">
        <w:t>245/1</w:t>
      </w:r>
      <w:r w:rsidR="00E13AF4" w:rsidRPr="00694576">
        <w:t xml:space="preserve"> k.o. Premantura,</w:t>
      </w:r>
      <w:r w:rsidR="002E0070">
        <w:t xml:space="preserve"> kolektivna stambena zgrada i dvorište uz stambenu zgradu,  podul.1.- 22. </w:t>
      </w:r>
      <w:r w:rsidR="00E13AF4" w:rsidRPr="00694576">
        <w:t xml:space="preserve">i to </w:t>
      </w:r>
      <w:r w:rsidR="002E0070">
        <w:t>18. Suvlasnički dio: 21/968 etažno vlasništvo (E-18) s kojim je povezano pravo vlasništva na poseban dio S, koji se nalazi u podrumu zgrade, a sastoji se od garaže, ukupne površine 20,70 m2.</w:t>
      </w:r>
      <w:r w:rsidRPr="00694576">
        <w:t xml:space="preserve"> </w:t>
      </w:r>
    </w:p>
    <w:p w:rsidRDefault="00673018" w:rsidP="008C04AA" w:rsidR="00673018">
      <w:pPr>
        <w:jc w:val="center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2E0070" w:rsidR="002E0070" w:rsidRPr="00CD0EDC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osl.br.</w:t>
      </w:r>
      <w:r w:rsidR="002E0070">
        <w:t xml:space="preserve"> </w:t>
      </w:r>
      <w:r w:rsidR="002E0070" w:rsidRPr="002E0070">
        <w:t>St-534/16-9</w:t>
      </w:r>
      <w:r w:rsidR="002E0070">
        <w:t xml:space="preserve"> od 29. ožujka 2016. otvoren je stečajni postupak nad dužnikom INTEC d.o.o. Pula, Radićeva 40, OIB: 98649267172. </w:t>
      </w:r>
      <w:r w:rsidR="002E0070" w:rsidRPr="00CD0EDC">
        <w:t>U izvješću stečajni upravitelj je naveo da je dužnik vlasnik nekretnin</w:t>
      </w:r>
      <w:r w:rsidR="002E0070">
        <w:t>e</w:t>
      </w:r>
      <w:r w:rsidR="002E0070" w:rsidRPr="00CD0EDC">
        <w:t xml:space="preserve"> naveden</w:t>
      </w:r>
      <w:r w:rsidR="002E0070">
        <w:t>e</w:t>
      </w:r>
      <w:r w:rsidR="002E0070" w:rsidRPr="00CD0EDC">
        <w:t xml:space="preserve"> u izreci ovog rješenja.</w:t>
      </w:r>
      <w:r w:rsidR="002E0070">
        <w:t xml:space="preserve"> </w:t>
      </w:r>
      <w:r w:rsidR="002E0070" w:rsidRPr="00CD0EDC">
        <w:t xml:space="preserve">Stoga je, temeljem čl. 131. st.1. i 2. Stečajnog zakona (Narodne novine br. 71/2015) odlučeno kao u izreci. </w:t>
      </w:r>
    </w:p>
    <w:p w:rsidRDefault="008C04AA" w:rsidP="002E0070" w:rsidR="008C04AA" w:rsidRPr="00694576">
      <w:pPr>
        <w:jc w:val="center"/>
      </w:pPr>
      <w:r w:rsidRPr="00694576">
        <w:t xml:space="preserve">U Pazinu, </w:t>
      </w:r>
      <w:r w:rsidR="002E0070">
        <w:t>10</w:t>
      </w:r>
      <w:r w:rsidR="00887DAA" w:rsidRPr="00694576">
        <w:t xml:space="preserve">. </w:t>
      </w:r>
      <w:r w:rsidR="002E0070">
        <w:t>listopada</w:t>
      </w:r>
      <w:r w:rsidR="00153A82" w:rsidRPr="00694576">
        <w:t xml:space="preserve"> 2016</w:t>
      </w:r>
      <w:r w:rsidRPr="00694576">
        <w:t>.</w:t>
      </w:r>
    </w:p>
    <w:p w:rsidRDefault="008C04AA" w:rsidP="008C04AA" w:rsidR="008C04AA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Stečajni sudac</w:t>
      </w:r>
    </w:p>
    <w:p w:rsidRDefault="008C04AA" w:rsidP="008C04AA" w:rsidR="00153A82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</w:t>
      </w:r>
    </w:p>
    <w:p w:rsidRDefault="00153A82" w:rsidP="008C04AA" w:rsidR="008C04AA" w:rsidRPr="00694576">
      <w:pPr>
        <w:jc w:val="both"/>
      </w:pP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  <w:t xml:space="preserve">          Ivan Dujić</w:t>
      </w:r>
      <w:r w:rsidR="008C04AA" w:rsidRPr="00694576">
        <w:t xml:space="preserve"> </w:t>
      </w:r>
    </w:p>
    <w:p w:rsidRDefault="008C04AA" w:rsidP="008C04AA" w:rsidR="008C04AA">
      <w:pPr>
        <w:jc w:val="both"/>
      </w:pPr>
    </w:p>
    <w:p w:rsidRDefault="00EF5094" w:rsidP="008C04AA" w:rsidR="00EF5094">
      <w:pPr>
        <w:jc w:val="both"/>
      </w:pPr>
    </w:p>
    <w:p w:rsidRDefault="00E016CC" w:rsidP="008C04AA" w:rsidR="00E016CC">
      <w:pPr>
        <w:jc w:val="both"/>
      </w:pPr>
    </w:p>
    <w:p w:rsidRDefault="00CB5612" w:rsidP="008C04AA" w:rsidR="00CB5612" w:rsidRPr="00694576">
      <w:pPr>
        <w:jc w:val="both"/>
      </w:pPr>
    </w:p>
    <w:p w:rsidRDefault="002E0070" w:rsidP="002E0070" w:rsidR="002E0070" w:rsidRPr="00CD0EDC">
      <w:pPr>
        <w:jc w:val="both"/>
      </w:pPr>
      <w:r w:rsidRPr="00CD0EDC">
        <w:t xml:space="preserve">UPUTA O PRAVNOM LIJEKU: </w:t>
      </w:r>
    </w:p>
    <w:p w:rsidRDefault="002E0070" w:rsidP="002E0070" w:rsidR="002E0070" w:rsidRPr="00CD0EDC">
      <w:pPr>
        <w:jc w:val="both"/>
      </w:pPr>
      <w:r w:rsidRPr="00CD0EDC">
        <w:t xml:space="preserve">Protiv ovog rješenja može se podnijeti žalba u roku od 8 dana od dana dostave, a dostava se smatra obavljenom istekom osmoga dana od dana objave pismena na mrežnoj stranici e-oglasna ploča sudova (čl. 12. SZ-a). Žalba se podnosi ovome sudu u tri istovjetna primjerka, a o žalbi odlučuje Visoki trgovački sud Republike Hrvatske. </w:t>
      </w:r>
    </w:p>
    <w:p w:rsidRDefault="002E0070" w:rsidP="002E0070" w:rsidR="002E0070" w:rsidRPr="00CD0EDC">
      <w:pPr>
        <w:jc w:val="both"/>
      </w:pPr>
    </w:p>
    <w:p w:rsidRDefault="002E0070" w:rsidP="002E0070" w:rsidR="002E0070" w:rsidRPr="00CD0EDC">
      <w:pPr>
        <w:jc w:val="both"/>
      </w:pPr>
      <w:r w:rsidRPr="00CD0EDC">
        <w:t>DNA:</w:t>
      </w:r>
    </w:p>
    <w:p w:rsidRDefault="002E0070" w:rsidP="002E0070" w:rsidR="002E0070" w:rsidRPr="00CD0EDC">
      <w:pPr>
        <w:jc w:val="both"/>
      </w:pPr>
      <w:r w:rsidRPr="00CD0EDC">
        <w:t>- e-oglasna ploča (8 dana)</w:t>
      </w:r>
    </w:p>
    <w:p w:rsidRDefault="002E0070" w:rsidP="002E0070" w:rsidR="002E0070" w:rsidRPr="00CD0EDC">
      <w:pPr>
        <w:jc w:val="both"/>
      </w:pPr>
      <w:r w:rsidRPr="00CD0EDC">
        <w:t xml:space="preserve">- </w:t>
      </w:r>
      <w:r w:rsidRPr="003531AA">
        <w:t>Općinsko</w:t>
      </w:r>
      <w:r>
        <w:t>m</w:t>
      </w:r>
      <w:r w:rsidRPr="003531AA">
        <w:t xml:space="preserve"> sud</w:t>
      </w:r>
      <w:r>
        <w:t>u</w:t>
      </w:r>
      <w:r w:rsidRPr="003531AA">
        <w:t xml:space="preserve"> u Puli, </w:t>
      </w:r>
      <w:r w:rsidRPr="00CD0EDC">
        <w:t>zemljišnoknjižnom odjelu</w:t>
      </w:r>
    </w:p>
    <w:p w:rsidRDefault="002E0070" w:rsidP="002E0070" w:rsidR="00945BC8" w:rsidRPr="00694576">
      <w:pPr>
        <w:jc w:val="both"/>
      </w:pPr>
      <w:r w:rsidRPr="00CD0EDC">
        <w:t>- stečajnom upravitelju</w:t>
      </w:r>
      <w:r w:rsidR="00E016CC" w:rsidRPr="00E016CC">
        <w:t xml:space="preserve"> Bogdan</w:t>
      </w:r>
      <w:r w:rsidR="00E016CC">
        <w:t>u</w:t>
      </w:r>
      <w:r w:rsidR="00E016CC" w:rsidRPr="00E016CC">
        <w:t xml:space="preserve"> Veselinović</w:t>
      </w:r>
      <w:r w:rsidR="00E016CC">
        <w:t>u</w:t>
      </w:r>
      <w:r w:rsidR="00E016CC" w:rsidRPr="00E016CC">
        <w:t xml:space="preserve"> iz Rijeke, Marijana Stepčića 34</w:t>
      </w:r>
      <w:r w:rsidRPr="00CD0EDC">
        <w:t>, na znanje</w:t>
      </w:r>
    </w:p>
    <w:sectPr w:rsidSect="001A1476" w:rsidR="00945BC8" w:rsidRPr="0069457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306" w:rsidP="008C04AA" w:rsidR="00775306">
      <w:r>
        <w:separator/>
      </w:r>
    </w:p>
  </w:endnote>
  <w:endnote w:id="0" w:type="continuationSeparator">
    <w:p w:rsidRDefault="00775306" w:rsidP="008C04AA" w:rsidR="0077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306" w:rsidP="008C04AA" w:rsidR="00775306">
      <w:r>
        <w:separator/>
      </w:r>
    </w:p>
  </w:footnote>
  <w:footnote w:id="0" w:type="continuationSeparator">
    <w:p w:rsidRDefault="00775306" w:rsidP="008C04AA" w:rsidR="00775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21E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0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A8141E" w:rsidRPr="00A8141E">
      <w:t>Posl.br.: 10 St-534/16-9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5F652C">
      <w:t>534</w:t>
    </w:r>
    <w:r w:rsidR="008D67D3" w:rsidRPr="008D67D3">
      <w:t>/1</w:t>
    </w:r>
    <w:r w:rsidR="005F652C">
      <w:t>6-</w:t>
    </w:r>
    <w:r w:rsidR="002E0070">
      <w:t>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D7CB0"/>
    <w:rsid w:val="00153A82"/>
    <w:rsid w:val="001A1476"/>
    <w:rsid w:val="001E75F6"/>
    <w:rsid w:val="00220C40"/>
    <w:rsid w:val="00262C6B"/>
    <w:rsid w:val="002668F5"/>
    <w:rsid w:val="002B1A3F"/>
    <w:rsid w:val="002D0ACD"/>
    <w:rsid w:val="002E0070"/>
    <w:rsid w:val="00321E37"/>
    <w:rsid w:val="00326C83"/>
    <w:rsid w:val="0035048B"/>
    <w:rsid w:val="003A214E"/>
    <w:rsid w:val="003F58EA"/>
    <w:rsid w:val="004336B9"/>
    <w:rsid w:val="00443C91"/>
    <w:rsid w:val="00482E79"/>
    <w:rsid w:val="00486F3D"/>
    <w:rsid w:val="004A2979"/>
    <w:rsid w:val="004E1BDF"/>
    <w:rsid w:val="00554328"/>
    <w:rsid w:val="005B6B0F"/>
    <w:rsid w:val="005C7566"/>
    <w:rsid w:val="005E4638"/>
    <w:rsid w:val="005F57AE"/>
    <w:rsid w:val="005F652C"/>
    <w:rsid w:val="00664682"/>
    <w:rsid w:val="006721E5"/>
    <w:rsid w:val="00673018"/>
    <w:rsid w:val="00692004"/>
    <w:rsid w:val="00694576"/>
    <w:rsid w:val="006E061C"/>
    <w:rsid w:val="0071183C"/>
    <w:rsid w:val="0073321E"/>
    <w:rsid w:val="00774CCA"/>
    <w:rsid w:val="00775306"/>
    <w:rsid w:val="0088211F"/>
    <w:rsid w:val="00887DAA"/>
    <w:rsid w:val="00896573"/>
    <w:rsid w:val="008C04AA"/>
    <w:rsid w:val="008D67D3"/>
    <w:rsid w:val="00945BC8"/>
    <w:rsid w:val="00985388"/>
    <w:rsid w:val="0098707E"/>
    <w:rsid w:val="009900B8"/>
    <w:rsid w:val="00991A85"/>
    <w:rsid w:val="00A347DB"/>
    <w:rsid w:val="00A36529"/>
    <w:rsid w:val="00A8141E"/>
    <w:rsid w:val="00A85502"/>
    <w:rsid w:val="00AD3F57"/>
    <w:rsid w:val="00AE7866"/>
    <w:rsid w:val="00AF2FA5"/>
    <w:rsid w:val="00AF3BC7"/>
    <w:rsid w:val="00B05DBB"/>
    <w:rsid w:val="00B271A9"/>
    <w:rsid w:val="00B4030D"/>
    <w:rsid w:val="00B90BC5"/>
    <w:rsid w:val="00BC6E78"/>
    <w:rsid w:val="00C764D7"/>
    <w:rsid w:val="00CA16DB"/>
    <w:rsid w:val="00CB5612"/>
    <w:rsid w:val="00CD29E7"/>
    <w:rsid w:val="00CE38D4"/>
    <w:rsid w:val="00D25E6F"/>
    <w:rsid w:val="00D25F40"/>
    <w:rsid w:val="00DE0F0E"/>
    <w:rsid w:val="00E016CC"/>
    <w:rsid w:val="00E13AF4"/>
    <w:rsid w:val="00E60ABE"/>
    <w:rsid w:val="00EB0698"/>
    <w:rsid w:val="00EE7DC4"/>
    <w:rsid w:val="00EF509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1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1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1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1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1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1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1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1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</izvorni_sadrzaj>
    <derivirana_varijabla naziv="DomainObject.Predmet.OstaliListFormated_1">
      <item>Odvjetničko društvo GOLUB I PARTNERI d.o.o. Zagreb</item>
    </derivirana_varijabla>
  </DomainObject.Predmet.OstaliListFormated>
  <DomainObject.Predmet.OstaliListFormatedOIB>
    <izvorni_sadrzaj>
      <item>Odvjetničko društvo GOLUB I PARTNERI d.o.o. Zagreb, OIB 36714247867</item>
    </izvorni_sadrzaj>
    <derivirana_varijabla naziv="DomainObject.Predmet.OstaliListFormatedOIB_1">
      <item>Odvjetničko društvo GOLUB I PARTNERI d.o.o. Zagreb, OIB 36714247867</item>
    </derivirana_varijabla>
  </DomainObject.Predmet.OstaliListFormatedOIB>
  <DomainObject.Predmet.OstaliListFormatedWithAdress>
    <izvorni_sadrzaj>
      <item>Odvjetničko društvo GOLUB I PARTNERI d.o.o. Zagreb, Ljudevita Gaja 2/a, 10000 Zagreb</item>
    </izvorni_sadrzaj>
    <derivirana_varijabla naziv="DomainObject.Predmet.OstaliListFormatedWithAdress_1">
      <item>Odvjetničko društvo GOLUB I PARTNERI d.o.o. Zagreb, Ljudevita Gaja 2/a, 10000 Zagreb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</izvorni_sadrzaj>
    <derivirana_varijabla naziv="DomainObject.Predmet.OstaliListFormatedWithAdressOIB_1">
      <item>Odvjetničko društvo GOLUB I PARTNERI d.o.o. Zagreb, OIB 36714247867, Ljudevita Gaja 2/a, 10000 Zagreb</item>
    </derivirana_varijabla>
  </DomainObject.Predmet.OstaliListFormatedWithAdressOIB>
  <DomainObject.Predmet.OstaliListNazivFormated>
    <izvorni_sadrzaj>
      <item>Odvjetničko društvo GOLUB I PARTNERI d.o.o. Zagreb</item>
    </izvorni_sadrzaj>
    <derivirana_varijabla naziv="DomainObject.Predmet.OstaliListNazivFormated_1">
      <item>Odvjetničko društvo GOLUB I PARTNERI d.o.o. Zagreb</item>
    </derivirana_varijabla>
  </DomainObject.Predmet.OstaliListNazivFormated>
  <DomainObject.Predmet.OstaliListNazivFormatedOIB>
    <izvorni_sadrzaj>
      <item>Odvjetničko društvo GOLUB I PARTNERI d.o.o. Zagreb, OIB 36714247867</item>
    </izvorni_sadrzaj>
    <derivirana_varijabla naziv="DomainObject.Predmet.OstaliListNazivFormatedOIB_1">
      <item>Odvjetničko društvo GOLUB I PARTNERI d.o.o. Zagreb,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</izvorni_sadrzaj>
    <derivirana_varijabla naziv="DomainObject.Predmet.SudioniciListNazivOIB_1">
      <item>, OIB 98649267172</item>
      <item>, OIB 85821130368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1448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2016-10-11T10:53:00Z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2016-10-11T10:56:00Z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