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f8de" w14:paraId="eadf8de" w:rsidRDefault="00C71274" w:rsidP="00771F3C" w:rsidR="008824E7" w:rsidRPr="00AD745D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 w:rsidRPr="00AD745D"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71F3C" w:rsidP="00771F3C" w:rsidR="00771F3C" w:rsidRPr="00AD745D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AD745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771F3C" w:rsidP="00771F3C" w:rsidR="00771F3C" w:rsidRPr="00AD74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 </w:t>
      </w:r>
    </w:p>
    <w:p w:rsidRDefault="00771F3C" w:rsidP="008824E7" w:rsidR="008824E7" w:rsidRPr="00AD74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Sukoišanska 6, Split          </w:t>
      </w: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</w:t>
      </w: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71F3C" w:rsidP="008824E7" w:rsidR="00771F3C" w:rsidRPr="00AD74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B0383B" w:rsidP="008824E7" w:rsidR="00B0383B" w:rsidRPr="00AD74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383B" w:rsidP="00B0383B" w:rsidR="00B0383B" w:rsidRPr="00AD745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AD745D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 xml:space="preserve">U IME REPUBLIKE HRVATSKE </w:t>
      </w:r>
    </w:p>
    <w:p w:rsidRDefault="00B0383B" w:rsidP="00B0383B" w:rsidR="00B0383B" w:rsidRPr="00AD745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B0383B" w:rsidP="00B0383B" w:rsidR="00B0383B" w:rsidRPr="00AD745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AD745D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 xml:space="preserve">RJEŠENJE </w:t>
      </w:r>
    </w:p>
    <w:p w:rsidRDefault="0050713C" w:rsidP="0050713C" w:rsidR="0050713C" w:rsidRPr="00AD74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713C" w:rsidP="00ED38B0" w:rsidR="00771F3C" w:rsidRPr="00AD74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Splitu, po sucu ovog suda Katarini</w:t>
      </w:r>
      <w:r w:rsidR="004F0C97"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Mikulić,</w:t>
      </w: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stečajnom sucu, </w:t>
      </w:r>
      <w:r w:rsidR="0085205E"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povodom prijedloga predlagatelja FINA SPLIT, Mažuranićevo šetalište 24b radi otvaranja stečajnog postupka nad dužnikom </w:t>
      </w:r>
      <w:r w:rsidR="0087165F"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>DESTINACIJSKI MENADŽMENT d.o.o., Lička 9, Split, OIB: 83878924085</w:t>
      </w:r>
      <w:r w:rsidR="004F0C97"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2343"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 punomoćniku Vladi Rebiću, odvjetniku u Zagrebu, Cankarova 1,</w:t>
      </w:r>
      <w:r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B66D1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2F7C72"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ED38B0" w:rsidRPr="00AD74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8824E7" w:rsidP="00E15F44" w:rsidR="008824E7" w:rsidRPr="00AD74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45D" w:rsidP="00EB66D1" w:rsidR="00AD745D" w:rsidRPr="00AD745D">
      <w:pPr>
        <w:jc w:val="center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r i j e š i o   j e                                               </w:t>
      </w:r>
    </w:p>
    <w:p w:rsidRDefault="00AD745D" w:rsidP="00C66EA7" w:rsidR="00EB66D1" w:rsidRPr="00C66EA7">
      <w:pPr>
        <w:pStyle w:val="Naslov3"/>
        <w:spacing w:after="120" w:before="120"/>
        <w:ind w:firstLine="12" w:left="708"/>
        <w:rPr>
          <w:b w:val="false"/>
          <w:szCs w:val="24"/>
          <w:lang w:val="hr-HR"/>
        </w:rPr>
      </w:pPr>
      <w:r w:rsidRPr="00AD745D">
        <w:rPr>
          <w:b w:val="false"/>
          <w:szCs w:val="24"/>
        </w:rPr>
        <w:t xml:space="preserve">I. Otvara se stečajni postupak nad dužnikom </w:t>
      </w:r>
      <w:r w:rsidR="00EB66D1" w:rsidRPr="00EB66D1">
        <w:rPr>
          <w:rFonts w:eastAsia="Times New Roman"/>
          <w:b w:val="false"/>
          <w:szCs w:val="24"/>
          <w:lang w:eastAsia="hr-HR"/>
        </w:rPr>
        <w:t>DESTINACIJSKI MENADŽMENT d.o.o., Lička 9, Split, OIB: 83878924085</w:t>
      </w:r>
      <w:r w:rsidRPr="00EB66D1">
        <w:rPr>
          <w:b w:val="false"/>
          <w:szCs w:val="24"/>
        </w:rPr>
        <w:t xml:space="preserve">. </w:t>
      </w:r>
    </w:p>
    <w:p w:rsidRDefault="00AD745D" w:rsidP="00C66EA7" w:rsidR="00EB66D1" w:rsidRPr="00AD745D">
      <w:pPr>
        <w:spacing w:after="120" w:before="120"/>
        <w:ind w:firstLine="12" w:left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II. Stečajni postupak je otvoren </w:t>
      </w:r>
      <w:r w:rsidR="00EB66D1">
        <w:rPr>
          <w:rFonts w:cs="Times New Roman" w:hAnsi="Times New Roman" w:ascii="Times New Roman"/>
          <w:sz w:val="24"/>
          <w:szCs w:val="24"/>
        </w:rPr>
        <w:t>18. siječnja 2016</w:t>
      </w:r>
      <w:r w:rsidRPr="00AD745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02121B">
        <w:rPr>
          <w:rFonts w:cs="Times New Roman" w:hAnsi="Times New Roman" w:ascii="Times New Roman"/>
          <w:sz w:val="24"/>
          <w:szCs w:val="24"/>
        </w:rPr>
        <w:t>14.0</w:t>
      </w:r>
      <w:r w:rsidRPr="00AD745D">
        <w:rPr>
          <w:rFonts w:cs="Times New Roman" w:hAnsi="Times New Roman" w:ascii="Times New Roman"/>
          <w:sz w:val="24"/>
          <w:szCs w:val="24"/>
        </w:rPr>
        <w:t>0 sati, kada je ovo rješenje objavljeno na e-oglasnoj ploči suda.</w:t>
      </w:r>
    </w:p>
    <w:p w:rsidRDefault="00AD745D" w:rsidP="00C66EA7" w:rsidR="00EB66D1" w:rsidRPr="00EB66D1">
      <w:pPr>
        <w:spacing w:after="120" w:before="120"/>
        <w:ind w:left="708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AD745D">
        <w:rPr>
          <w:rFonts w:cs="Times New Roman" w:hAnsi="Times New Roman" w:ascii="Times New Roman"/>
          <w:sz w:val="24"/>
          <w:szCs w:val="24"/>
        </w:rPr>
        <w:t>III. Za stečajnog upravitelja imenuje se</w:t>
      </w:r>
      <w:r w:rsidRPr="00226FF1">
        <w:rPr>
          <w:rFonts w:cs="Times New Roman" w:hAnsi="Times New Roman" w:ascii="Times New Roman"/>
          <w:sz w:val="24"/>
          <w:szCs w:val="24"/>
        </w:rPr>
        <w:t xml:space="preserve"> </w:t>
      </w:r>
      <w:r w:rsidR="00226FF1" w:rsidRPr="00226FF1">
        <w:rPr>
          <w:rFonts w:cs="Times New Roman" w:hAnsi="Times New Roman" w:ascii="Times New Roman"/>
          <w:sz w:val="24"/>
          <w:szCs w:val="24"/>
        </w:rPr>
        <w:t>Josip Hrga iz Splita, Bihaćka 15, OIB: 15662494844</w:t>
      </w:r>
      <w:r w:rsidR="00226FF1">
        <w:t>.</w:t>
      </w:r>
    </w:p>
    <w:p w:rsidRDefault="00AD745D" w:rsidP="00C66EA7" w:rsidR="00EB66D1" w:rsidRPr="00C66EA7">
      <w:pPr>
        <w:pStyle w:val="Naslov3"/>
        <w:spacing w:after="120" w:before="120"/>
        <w:ind w:firstLine="12" w:left="708"/>
        <w:rPr>
          <w:b w:val="false"/>
          <w:szCs w:val="24"/>
          <w:lang w:val="hr-HR"/>
        </w:rPr>
      </w:pPr>
      <w:r w:rsidRPr="00AD745D">
        <w:rPr>
          <w:b w:val="false"/>
          <w:szCs w:val="24"/>
        </w:rPr>
        <w:t xml:space="preserve">IV. Zaključuje se stečajni postupak nad dužnikom </w:t>
      </w:r>
      <w:r w:rsidR="00EB66D1" w:rsidRPr="00EB66D1">
        <w:rPr>
          <w:rFonts w:eastAsia="Times New Roman"/>
          <w:b w:val="false"/>
          <w:szCs w:val="24"/>
          <w:lang w:eastAsia="hr-HR"/>
        </w:rPr>
        <w:t>DESTINACIJSKI MENADŽMENT d.o.o., Lička 9, Split, OIB: 83878924085</w:t>
      </w:r>
      <w:r w:rsidRPr="00AD745D">
        <w:rPr>
          <w:b w:val="false"/>
          <w:szCs w:val="24"/>
        </w:rPr>
        <w:t>, te se određuje njegovo brisanje iz sudskog registra, a što će registarski odjel ovog suda provesti nakon pravomoćnosti ovog rješenja.</w:t>
      </w:r>
    </w:p>
    <w:p w:rsidRDefault="00AD745D" w:rsidP="00C66EA7" w:rsidR="00AD745D" w:rsidRPr="00AD745D">
      <w:pPr>
        <w:spacing w:after="120" w:before="120"/>
        <w:ind w:firstLine="12" w:left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V. Stečajni upravitelj je ovlašten i nakon zaključenja stečajnog postupka u ime i za račun stečajne mase unovčiti imovinu stečajnog dužnika i prikupljenim sredstvima namiriti nastale troškove stečajnog postupka, a neiskorišteni iznos uplatiti u Fond za pokriće troškova stečajnog postupka te o obavljenim radnjama podnijeti pisano izvješće stečajnom sucu.</w:t>
      </w:r>
    </w:p>
    <w:p w:rsidRDefault="00AD745D" w:rsidP="00C66EA7" w:rsidR="00AD745D">
      <w:pPr>
        <w:spacing w:after="120" w:before="120"/>
        <w:ind w:firstLine="12" w:left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VI. Ovo rješenje će se objaviti na mrežnoj stranici e-oglasna ploča sudova.</w:t>
      </w:r>
    </w:p>
    <w:p w:rsidRDefault="00C66EA7" w:rsidP="00C66EA7" w:rsidR="00C66EA7" w:rsidRPr="00AD745D">
      <w:pPr>
        <w:spacing w:after="120" w:before="120"/>
        <w:ind w:firstLine="12"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D745D" w:rsidP="00EB66D1" w:rsidR="00AD745D" w:rsidRPr="00AD745D">
      <w:pPr>
        <w:jc w:val="center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Obrazloženje</w:t>
      </w:r>
    </w:p>
    <w:p w:rsidRDefault="00AD745D" w:rsidP="00AD745D" w:rsidR="00AD745D" w:rsidRPr="00AD745D">
      <w:pPr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ab/>
        <w:t xml:space="preserve">Povodom prijedloga predlagatelja Financijske agencije, Regionalni centar Split od  </w:t>
      </w:r>
      <w:r w:rsidR="00EB66D1">
        <w:rPr>
          <w:rFonts w:cs="Times New Roman" w:hAnsi="Times New Roman" w:ascii="Times New Roman"/>
          <w:sz w:val="24"/>
          <w:szCs w:val="24"/>
        </w:rPr>
        <w:t>20</w:t>
      </w:r>
      <w:r w:rsidRPr="00AD745D">
        <w:rPr>
          <w:rFonts w:cs="Times New Roman" w:hAnsi="Times New Roman" w:ascii="Times New Roman"/>
          <w:sz w:val="24"/>
          <w:szCs w:val="24"/>
        </w:rPr>
        <w:t xml:space="preserve">. </w:t>
      </w:r>
      <w:r w:rsidR="00EB66D1">
        <w:rPr>
          <w:rFonts w:cs="Times New Roman" w:hAnsi="Times New Roman" w:ascii="Times New Roman"/>
          <w:sz w:val="24"/>
          <w:szCs w:val="24"/>
        </w:rPr>
        <w:t>travnja 2015. godine</w:t>
      </w:r>
      <w:r w:rsidRPr="00AD745D">
        <w:rPr>
          <w:rFonts w:cs="Times New Roman" w:hAnsi="Times New Roman" w:ascii="Times New Roman"/>
          <w:sz w:val="24"/>
          <w:szCs w:val="24"/>
        </w:rPr>
        <w:t xml:space="preserve"> za </w:t>
      </w:r>
      <w:r w:rsidR="00EB66D1">
        <w:rPr>
          <w:rFonts w:cs="Times New Roman" w:hAnsi="Times New Roman" w:ascii="Times New Roman"/>
          <w:sz w:val="24"/>
          <w:szCs w:val="24"/>
        </w:rPr>
        <w:t>pokretanje</w:t>
      </w:r>
      <w:r w:rsidRPr="00AD745D">
        <w:rPr>
          <w:rFonts w:cs="Times New Roman" w:hAnsi="Times New Roman" w:ascii="Times New Roman"/>
          <w:sz w:val="24"/>
          <w:szCs w:val="24"/>
        </w:rPr>
        <w:t xml:space="preserve"> stečajnog postupka nad dužnikom </w:t>
      </w:r>
      <w:r w:rsidR="00EB66D1" w:rsidRPr="00EB66D1">
        <w:rPr>
          <w:rFonts w:cs="Times New Roman" w:eastAsia="Times New Roman" w:hAnsi="Times New Roman" w:ascii="Times New Roman"/>
          <w:sz w:val="24"/>
          <w:szCs w:val="24"/>
          <w:lang w:eastAsia="hr-HR"/>
        </w:rPr>
        <w:t>DESTINACIJSKI MENADŽMENT d.o.o., Lička 9, Split, OIB: 83878924085</w:t>
      </w:r>
      <w:r w:rsidRPr="00EB66D1">
        <w:rPr>
          <w:rFonts w:cs="Times New Roman" w:hAnsi="Times New Roman" w:ascii="Times New Roman"/>
          <w:sz w:val="24"/>
          <w:szCs w:val="24"/>
        </w:rPr>
        <w:t>, rješenjem ov</w:t>
      </w:r>
      <w:r w:rsidRPr="00AD745D">
        <w:rPr>
          <w:rFonts w:cs="Times New Roman" w:hAnsi="Times New Roman" w:ascii="Times New Roman"/>
          <w:sz w:val="24"/>
          <w:szCs w:val="24"/>
        </w:rPr>
        <w:t xml:space="preserve">og suda posl. br. </w:t>
      </w:r>
      <w:r w:rsidR="00EB66D1">
        <w:rPr>
          <w:rFonts w:cs="Times New Roman" w:hAnsi="Times New Roman" w:ascii="Times New Roman"/>
          <w:sz w:val="24"/>
          <w:szCs w:val="24"/>
        </w:rPr>
        <w:t>4</w:t>
      </w:r>
      <w:r w:rsidRPr="00AD745D">
        <w:rPr>
          <w:rFonts w:cs="Times New Roman" w:hAnsi="Times New Roman" w:ascii="Times New Roman"/>
          <w:sz w:val="24"/>
          <w:szCs w:val="24"/>
        </w:rPr>
        <w:t>. St-</w:t>
      </w:r>
      <w:r w:rsidR="00EB66D1">
        <w:rPr>
          <w:rFonts w:cs="Times New Roman" w:hAnsi="Times New Roman" w:ascii="Times New Roman"/>
          <w:sz w:val="24"/>
          <w:szCs w:val="24"/>
        </w:rPr>
        <w:t>56</w:t>
      </w:r>
      <w:r w:rsidRPr="00AD745D">
        <w:rPr>
          <w:rFonts w:cs="Times New Roman" w:hAnsi="Times New Roman" w:ascii="Times New Roman"/>
          <w:sz w:val="24"/>
          <w:szCs w:val="24"/>
        </w:rPr>
        <w:t xml:space="preserve">/2015 od </w:t>
      </w:r>
      <w:r w:rsidR="00EB66D1">
        <w:rPr>
          <w:rFonts w:cs="Times New Roman" w:hAnsi="Times New Roman" w:ascii="Times New Roman"/>
          <w:sz w:val="24"/>
          <w:szCs w:val="24"/>
        </w:rPr>
        <w:t xml:space="preserve">11. lipnja 2015. godine </w:t>
      </w:r>
      <w:r w:rsidRPr="00AD745D">
        <w:rPr>
          <w:rFonts w:cs="Times New Roman" w:hAnsi="Times New Roman" w:ascii="Times New Roman"/>
          <w:sz w:val="24"/>
          <w:szCs w:val="24"/>
        </w:rPr>
        <w:t xml:space="preserve">pokrenut je prethodni postupak radi utvrđivanja uvjeta </w:t>
      </w:r>
      <w:r w:rsidRPr="00AD745D">
        <w:rPr>
          <w:rFonts w:cs="Times New Roman" w:hAnsi="Times New Roman" w:ascii="Times New Roman"/>
          <w:sz w:val="24"/>
          <w:szCs w:val="24"/>
        </w:rPr>
        <w:lastRenderedPageBreak/>
        <w:t xml:space="preserve">za otvaranje stečajnog postupka nad dužnikom, a sve sukladno odredbama čl. 42. st. 1. Stečajnog zakona (Narodne novine broj 44/96, 29/99, 129/00, 123/03, 82/06, 116/10, 25/12 i 133/12 i 45/13, dalje SZ) u vezi s odredbama čl. </w:t>
      </w:r>
      <w:smartTag w:element="metricconverter" w:uri="urn:schemas-microsoft-com:office:smarttags">
        <w:smartTagPr>
          <w:attr w:val="49. st" w:name="ProductID"/>
        </w:smartTagPr>
        <w:r w:rsidRPr="00AD745D">
          <w:rPr>
            <w:rFonts w:cs="Times New Roman" w:hAnsi="Times New Roman" w:ascii="Times New Roman"/>
            <w:sz w:val="24"/>
            <w:szCs w:val="24"/>
          </w:rPr>
          <w:t>49. st</w:t>
        </w:r>
      </w:smartTag>
      <w:r w:rsidRPr="00AD745D">
        <w:rPr>
          <w:rFonts w:cs="Times New Roman" w:hAnsi="Times New Roman" w:ascii="Times New Roman"/>
          <w:sz w:val="24"/>
          <w:szCs w:val="24"/>
        </w:rPr>
        <w:t>. 2. Zakona o financijskom poslovanju i predstečajnoj nagodbi (Narodne novine broj: 108/12, 144/12, 81/13 i 112/13; dalje ZFPPN).</w:t>
      </w:r>
    </w:p>
    <w:p w:rsidRDefault="00AD745D" w:rsidP="00EB66D1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Financijska agencija je naprijed navedeni prijedlog podnijela sudu, sukladno čl. </w:t>
      </w:r>
      <w:smartTag w:element="metricconverter" w:uri="urn:schemas-microsoft-com:office:smarttags">
        <w:smartTagPr>
          <w:attr w:val="49. st" w:name="ProductID"/>
        </w:smartTagPr>
        <w:r w:rsidRPr="00AD745D">
          <w:rPr>
            <w:rFonts w:cs="Times New Roman" w:hAnsi="Times New Roman" w:ascii="Times New Roman"/>
            <w:sz w:val="24"/>
            <w:szCs w:val="24"/>
          </w:rPr>
          <w:t>49. st</w:t>
        </w:r>
      </w:smartTag>
      <w:r w:rsidRPr="00AD745D">
        <w:rPr>
          <w:rFonts w:cs="Times New Roman" w:hAnsi="Times New Roman" w:ascii="Times New Roman"/>
          <w:sz w:val="24"/>
          <w:szCs w:val="24"/>
        </w:rPr>
        <w:t>. 2. ZFPPN-a, navodeći kako je prijedlog dužnika za otvaranje postupka predstečajne nagodbe odbačen izvršnim rješenjem Fininog nagodbenog vijeća klase: UP-I/110/07/</w:t>
      </w:r>
      <w:r w:rsidR="00EB66D1">
        <w:rPr>
          <w:rFonts w:cs="Times New Roman" w:hAnsi="Times New Roman" w:ascii="Times New Roman"/>
          <w:sz w:val="24"/>
          <w:szCs w:val="24"/>
        </w:rPr>
        <w:t>14</w:t>
      </w:r>
      <w:r w:rsidRPr="00AD745D">
        <w:rPr>
          <w:rFonts w:cs="Times New Roman" w:hAnsi="Times New Roman" w:ascii="Times New Roman"/>
          <w:sz w:val="24"/>
          <w:szCs w:val="24"/>
        </w:rPr>
        <w:t>-01/</w:t>
      </w:r>
      <w:r w:rsidR="00EB66D1">
        <w:rPr>
          <w:rFonts w:cs="Times New Roman" w:hAnsi="Times New Roman" w:ascii="Times New Roman"/>
          <w:sz w:val="24"/>
          <w:szCs w:val="24"/>
        </w:rPr>
        <w:t>7659</w:t>
      </w:r>
      <w:r w:rsidRPr="00AD745D">
        <w:rPr>
          <w:rFonts w:cs="Times New Roman" w:hAnsi="Times New Roman" w:ascii="Times New Roman"/>
          <w:sz w:val="24"/>
          <w:szCs w:val="24"/>
        </w:rPr>
        <w:t>, ur.broja: 04-06-15-</w:t>
      </w:r>
      <w:r w:rsidR="00EB66D1">
        <w:rPr>
          <w:rFonts w:cs="Times New Roman" w:hAnsi="Times New Roman" w:ascii="Times New Roman"/>
          <w:sz w:val="24"/>
          <w:szCs w:val="24"/>
        </w:rPr>
        <w:t>7659</w:t>
      </w:r>
      <w:r w:rsidRPr="00AD745D">
        <w:rPr>
          <w:rFonts w:cs="Times New Roman" w:hAnsi="Times New Roman" w:ascii="Times New Roman"/>
          <w:sz w:val="24"/>
          <w:szCs w:val="24"/>
        </w:rPr>
        <w:t>-</w:t>
      </w:r>
      <w:r w:rsidR="00EB66D1">
        <w:rPr>
          <w:rFonts w:cs="Times New Roman" w:hAnsi="Times New Roman" w:ascii="Times New Roman"/>
          <w:sz w:val="24"/>
          <w:szCs w:val="24"/>
        </w:rPr>
        <w:t>10</w:t>
      </w:r>
      <w:r w:rsidRPr="00AD745D">
        <w:rPr>
          <w:rFonts w:cs="Times New Roman" w:hAnsi="Times New Roman" w:ascii="Times New Roman"/>
          <w:sz w:val="24"/>
          <w:szCs w:val="24"/>
        </w:rPr>
        <w:t xml:space="preserve"> od </w:t>
      </w:r>
      <w:r w:rsidR="00EB66D1">
        <w:rPr>
          <w:rFonts w:cs="Times New Roman" w:hAnsi="Times New Roman" w:ascii="Times New Roman"/>
          <w:sz w:val="24"/>
          <w:szCs w:val="24"/>
        </w:rPr>
        <w:t>01. travnja 2015. godine</w:t>
      </w:r>
      <w:r w:rsidRPr="00AD745D">
        <w:rPr>
          <w:rFonts w:cs="Times New Roman" w:hAnsi="Times New Roman" w:ascii="Times New Roman"/>
          <w:sz w:val="24"/>
          <w:szCs w:val="24"/>
        </w:rPr>
        <w:t>, kao i da kod dužnika postoje razlozi za otvaranje stečajnog postupka budući da je isti nesposoban za plaćanje.</w:t>
      </w:r>
    </w:p>
    <w:p w:rsidRDefault="00AD745D" w:rsidP="00AD745D" w:rsidR="00AD745D" w:rsidRPr="00AD745D">
      <w:pPr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ab/>
        <w:t>Tijekom provedenog prethodnog postupka sud je utvrdio da su u konkretnom slučaju ispunjeni uvjeti za otvaranje stečajnog postupka nad dužnikom.</w:t>
      </w:r>
    </w:p>
    <w:p w:rsidRDefault="00AD745D" w:rsidP="00EB66D1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AD745D">
          <w:rPr>
            <w:rFonts w:cs="Times New Roman" w:hAnsi="Times New Roman" w:ascii="Times New Roman"/>
            <w:sz w:val="24"/>
            <w:szCs w:val="24"/>
          </w:rPr>
          <w:t>4. st</w:t>
        </w:r>
      </w:smartTag>
      <w:r w:rsidRPr="00AD745D">
        <w:rPr>
          <w:rFonts w:cs="Times New Roman" w:hAnsi="Times New Roman" w:ascii="Times New Roman"/>
          <w:sz w:val="24"/>
          <w:szCs w:val="24"/>
        </w:rPr>
        <w:t xml:space="preserve">. 1. SZ-a propisano je da se stečaj može otvoriti samo ako se utvrdi postojanje kojeg od zakonom predviđenih stečajnih razloga, dok su stavkom 2. tog članka SZ-a kao stečajni razlozi propisani: nelikvidnost, nesposobnost za plaćanje i prezaduženost. </w:t>
      </w:r>
    </w:p>
    <w:p w:rsidRDefault="00AD745D" w:rsidP="00EB66D1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AD745D">
          <w:rPr>
            <w:rFonts w:cs="Times New Roman" w:hAnsi="Times New Roman" w:ascii="Times New Roman"/>
            <w:sz w:val="24"/>
            <w:szCs w:val="24"/>
          </w:rPr>
          <w:t>4. st</w:t>
        </w:r>
      </w:smartTag>
      <w:r w:rsidRPr="00AD745D">
        <w:rPr>
          <w:rFonts w:cs="Times New Roman" w:hAnsi="Times New Roman" w:ascii="Times New Roman"/>
          <w:sz w:val="24"/>
          <w:szCs w:val="24"/>
        </w:rPr>
        <w:t xml:space="preserve">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Sukladno čl. </w:t>
      </w:r>
      <w:smartTag w:element="metricconverter" w:uri="urn:schemas-microsoft-com:office:smarttags">
        <w:smartTagPr>
          <w:attr w:val="4. st" w:name="ProductID"/>
        </w:smartTagPr>
        <w:r w:rsidRPr="00AD745D">
          <w:rPr>
            <w:rFonts w:cs="Times New Roman" w:hAnsi="Times New Roman" w:ascii="Times New Roman"/>
            <w:sz w:val="24"/>
            <w:szCs w:val="24"/>
          </w:rPr>
          <w:t>4. st</w:t>
        </w:r>
      </w:smartTag>
      <w:r w:rsidRPr="00AD745D">
        <w:rPr>
          <w:rFonts w:cs="Times New Roman" w:hAnsi="Times New Roman" w:ascii="Times New Roman"/>
          <w:sz w:val="24"/>
          <w:szCs w:val="24"/>
        </w:rPr>
        <w:t>. 9. SZ-a postojanje okolnosti iz stavka 7. dokazuje se potvrdom Financijske agencije.</w:t>
      </w:r>
    </w:p>
    <w:p w:rsidRDefault="00AD745D" w:rsidP="00AD745D" w:rsidR="00AD745D" w:rsidRPr="00AD745D">
      <w:pPr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ab/>
        <w:t xml:space="preserve">Postojanje stečajnog razloga nesposobnosti za plaćanje dužnika utvrđeno je pregledom potvrde Financijske agencije, Regionalnog centra Split od </w:t>
      </w:r>
      <w:r w:rsidR="00EB66D1">
        <w:rPr>
          <w:rFonts w:cs="Times New Roman" w:hAnsi="Times New Roman" w:ascii="Times New Roman"/>
          <w:sz w:val="24"/>
          <w:szCs w:val="24"/>
        </w:rPr>
        <w:t>02. srpnja 2015. godine</w:t>
      </w:r>
      <w:r w:rsidRPr="00AD745D">
        <w:rPr>
          <w:rFonts w:cs="Times New Roman" w:hAnsi="Times New Roman" w:ascii="Times New Roman"/>
          <w:sz w:val="24"/>
          <w:szCs w:val="24"/>
        </w:rPr>
        <w:t xml:space="preserve">, kojom se potvrđuje da je na računima i novčanim sredstvima dužnika evidentirano ukupno </w:t>
      </w:r>
      <w:r w:rsidR="00EB66D1">
        <w:rPr>
          <w:rFonts w:cs="Times New Roman" w:hAnsi="Times New Roman" w:ascii="Times New Roman"/>
          <w:sz w:val="24"/>
          <w:szCs w:val="24"/>
        </w:rPr>
        <w:t>1036</w:t>
      </w:r>
      <w:r w:rsidRPr="00AD745D">
        <w:rPr>
          <w:rFonts w:cs="Times New Roman" w:hAnsi="Times New Roman" w:ascii="Times New Roman"/>
          <w:sz w:val="24"/>
          <w:szCs w:val="24"/>
        </w:rPr>
        <w:t xml:space="preserve"> dana neprekidne blokade, zbog nepodmirenih osnova za plaćanje evidentiranih u očevidniku redoslijeda za plaćanje te da nepodmirene obveze dužnika na dan izdavanja potvrde iznose </w:t>
      </w:r>
      <w:r w:rsidR="00EB66D1">
        <w:rPr>
          <w:rFonts w:cs="Times New Roman" w:hAnsi="Times New Roman" w:ascii="Times New Roman"/>
          <w:sz w:val="24"/>
          <w:szCs w:val="24"/>
        </w:rPr>
        <w:t>34.270,73 kuna</w:t>
      </w:r>
      <w:r w:rsidRPr="00AD745D">
        <w:rPr>
          <w:rFonts w:cs="Times New Roman" w:hAnsi="Times New Roman" w:ascii="Times New Roman"/>
          <w:sz w:val="24"/>
          <w:szCs w:val="24"/>
        </w:rPr>
        <w:t xml:space="preserve">. Kako je dakle iz navedene potvrde razvidno da dužnik ima evidentirane neizvršene osnove za plaćanje u razdoblju duljem od 60 dana to je samim time kod dužnika ispunjen stečajni razlog nesposobnosti za plaćanje, u smislu odredbi čl. </w:t>
      </w:r>
      <w:smartTag w:element="metricconverter" w:uri="urn:schemas-microsoft-com:office:smarttags">
        <w:smartTagPr>
          <w:attr w:val="4. st" w:name="ProductID"/>
        </w:smartTagPr>
        <w:r w:rsidRPr="00AD745D">
          <w:rPr>
            <w:rFonts w:cs="Times New Roman" w:hAnsi="Times New Roman" w:ascii="Times New Roman"/>
            <w:sz w:val="24"/>
            <w:szCs w:val="24"/>
          </w:rPr>
          <w:t>4. st</w:t>
        </w:r>
      </w:smartTag>
      <w:r w:rsidRPr="00AD745D">
        <w:rPr>
          <w:rFonts w:cs="Times New Roman" w:hAnsi="Times New Roman" w:ascii="Times New Roman"/>
          <w:sz w:val="24"/>
          <w:szCs w:val="24"/>
        </w:rPr>
        <w:t xml:space="preserve">. 2., 7. i 9. SZ-a. Uostalom i sam zastupnik po zakonu dužnika </w:t>
      </w:r>
      <w:r w:rsidR="00EB66D1">
        <w:rPr>
          <w:rFonts w:cs="Times New Roman" w:hAnsi="Times New Roman" w:ascii="Times New Roman"/>
          <w:sz w:val="24"/>
          <w:szCs w:val="24"/>
        </w:rPr>
        <w:t>Davor Majce</w:t>
      </w:r>
      <w:r w:rsidRPr="00AD745D">
        <w:rPr>
          <w:rFonts w:cs="Times New Roman" w:hAnsi="Times New Roman" w:ascii="Times New Roman"/>
          <w:sz w:val="24"/>
          <w:szCs w:val="24"/>
        </w:rPr>
        <w:t xml:space="preserve"> iz Splita je priznao da su navodi iz podnesenog prijedloga FINE, kao i podaci o blokadi računa dužnika, točni te je isto tako izjavio da se dužnik ne protivi podnesenom prijedlogu, odnosno da je isti suglasan s otvaranjem stečajnog postupka.</w:t>
      </w:r>
    </w:p>
    <w:p w:rsidRDefault="00AD745D" w:rsidP="00AD745D" w:rsidR="00AD745D" w:rsidRPr="00AD745D">
      <w:pPr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ab/>
        <w:t>Međutim, osim ispunjenja uvjeta za otvaranje stečajnog postupka nad dužnikom, tijekom prethodnog postupka utvrđeno je i da imovina dužnika koja bi ušla u stečajnu masu nije dovoljna za namiren</w:t>
      </w:r>
      <w:r w:rsidR="00EB66D1">
        <w:rPr>
          <w:rFonts w:cs="Times New Roman" w:hAnsi="Times New Roman" w:ascii="Times New Roman"/>
          <w:sz w:val="24"/>
          <w:szCs w:val="24"/>
        </w:rPr>
        <w:t>je troškova stečajnog postupka.</w:t>
      </w:r>
    </w:p>
    <w:p w:rsidRDefault="00AD745D" w:rsidP="00EB66D1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Dužnik je </w:t>
      </w:r>
      <w:r w:rsidR="00C66EA7">
        <w:rPr>
          <w:rFonts w:cs="Times New Roman" w:hAnsi="Times New Roman" w:ascii="Times New Roman"/>
          <w:sz w:val="24"/>
          <w:szCs w:val="24"/>
        </w:rPr>
        <w:t xml:space="preserve">na </w:t>
      </w:r>
      <w:r w:rsidR="00EB66D1">
        <w:rPr>
          <w:rFonts w:cs="Times New Roman" w:hAnsi="Times New Roman" w:ascii="Times New Roman"/>
          <w:sz w:val="24"/>
          <w:szCs w:val="24"/>
        </w:rPr>
        <w:t xml:space="preserve">ročištu održanom dana 10. rujna 2015. godine </w:t>
      </w:r>
      <w:r w:rsidRPr="00AD745D">
        <w:rPr>
          <w:rFonts w:cs="Times New Roman" w:hAnsi="Times New Roman" w:ascii="Times New Roman"/>
          <w:sz w:val="24"/>
          <w:szCs w:val="24"/>
        </w:rPr>
        <w:t xml:space="preserve">dostavio u spis javnobilježnički ovjerovljeni prokazni popis imovine. </w:t>
      </w:r>
      <w:r w:rsidR="00EB66D1">
        <w:rPr>
          <w:rFonts w:cs="Times New Roman" w:hAnsi="Times New Roman" w:ascii="Times New Roman"/>
          <w:sz w:val="24"/>
          <w:szCs w:val="24"/>
        </w:rPr>
        <w:t xml:space="preserve">Iz navedenog popisa </w:t>
      </w:r>
      <w:r w:rsidR="00EB66D1" w:rsidRPr="00EB66D1">
        <w:rPr>
          <w:rFonts w:cs="Times New Roman" w:hAnsi="Times New Roman" w:ascii="Times New Roman"/>
          <w:sz w:val="24"/>
          <w:szCs w:val="24"/>
        </w:rPr>
        <w:t>proizlazi da dužnik nema nekretnina, pokretnina, novčanih sredstava na računima, niti novčanih potraživanja</w:t>
      </w:r>
    </w:p>
    <w:p w:rsidRDefault="00AD745D" w:rsidP="001F4B94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lastRenderedPageBreak/>
        <w:t xml:space="preserve">U svom iskazu, danom na ročištu koje je u prethodnom postupku održano </w:t>
      </w:r>
      <w:r w:rsidR="00EB66D1">
        <w:rPr>
          <w:rFonts w:cs="Times New Roman" w:hAnsi="Times New Roman" w:ascii="Times New Roman"/>
          <w:sz w:val="24"/>
          <w:szCs w:val="24"/>
        </w:rPr>
        <w:t>10. rujna 2015. godine</w:t>
      </w:r>
      <w:r w:rsidRPr="00AD745D">
        <w:rPr>
          <w:rFonts w:cs="Times New Roman" w:hAnsi="Times New Roman" w:ascii="Times New Roman"/>
          <w:sz w:val="24"/>
          <w:szCs w:val="24"/>
        </w:rPr>
        <w:t xml:space="preserve">, zastupnik po zakonu dužnika </w:t>
      </w:r>
      <w:r w:rsidR="00EB66D1">
        <w:rPr>
          <w:rFonts w:cs="Times New Roman" w:hAnsi="Times New Roman" w:ascii="Times New Roman"/>
          <w:sz w:val="24"/>
          <w:szCs w:val="24"/>
        </w:rPr>
        <w:t xml:space="preserve">Darko Majce </w:t>
      </w:r>
      <w:r w:rsidR="001F4B94">
        <w:rPr>
          <w:rFonts w:cs="Times New Roman" w:hAnsi="Times New Roman" w:ascii="Times New Roman"/>
          <w:sz w:val="24"/>
          <w:szCs w:val="24"/>
        </w:rPr>
        <w:t xml:space="preserve">je naveo </w:t>
      </w:r>
      <w:r w:rsidR="001F4B94" w:rsidRPr="001F4B94">
        <w:rPr>
          <w:rFonts w:cs="Times New Roman" w:hAnsi="Times New Roman" w:ascii="Times New Roman"/>
          <w:sz w:val="24"/>
          <w:szCs w:val="24"/>
        </w:rPr>
        <w:t xml:space="preserve">dužnik osnovan 2010. godine. Glavna djelatnost je bila turistička agencija. Društvo su osnovali on i Miroslav Horvat, poslije su u vlasničku strukturu ušli još dvoje ljudi. Bavili su se s raznoraznim ljetnim aktivnostima (kampovi za djecu i sl.) te su vrlo uspješno poslovali. Godinu dana nakon osnivanja brenda je došlo do poslovnih problema i od tada je u principu firma u mirovanju. Točnije od kraja 2011. godine društvo ne obavlja svoju djelatnost. Pokušali su usmjeriti poslovanje i van navedenog brenda no u istom nisu uspjeli. Pokušali su s navedenim brendom da preuzmu njihovo društvo ili oni njihovo ali isti su se oglušili na sve njihove pokušaje bilo kakvih kontakta s njima. Ističe kako je i on i drugi zz dužnika Miroslav Horvat suglasni s prijedlogom za otvaranje stečajnog postupka nad društvom jer ne vidi načina za podmirenje duga koji je navela FINA. U odnosu na iznos blokade ističe da se većina duga odnosi na poreze, troškove telekomunikacija.  Od imovine društvo ne posjeduje ništa. </w:t>
      </w:r>
    </w:p>
    <w:p w:rsidRDefault="00AD745D" w:rsidP="00AD745D" w:rsidR="00AD745D" w:rsidRPr="00AD745D">
      <w:pPr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ab/>
      </w:r>
      <w:r w:rsidR="008F6617" w:rsidRPr="008F6617">
        <w:rPr>
          <w:rFonts w:cs="Times New Roman" w:hAnsi="Times New Roman" w:ascii="Times New Roman"/>
          <w:sz w:val="24"/>
          <w:szCs w:val="24"/>
        </w:rPr>
        <w:t>Kako je dakle iz rezultata prethodnog postupka proizašlo da su kod dužnika ostvareni razlozi za otvaranje stečajnog postupka, kao i da dužnik nema imovine koja bi ušla u stečajnu masu i iz koje bi se mogli namiriti troškovi stečajnog postupka</w:t>
      </w:r>
      <w:r w:rsidRPr="00AD745D">
        <w:rPr>
          <w:rFonts w:cs="Times New Roman" w:hAnsi="Times New Roman" w:ascii="Times New Roman"/>
          <w:sz w:val="24"/>
          <w:szCs w:val="24"/>
        </w:rPr>
        <w:t xml:space="preserve">, to je stoga ovaj sud rješenjem pod posl. br. </w:t>
      </w:r>
      <w:r w:rsidR="00E70530">
        <w:rPr>
          <w:rFonts w:cs="Times New Roman" w:hAnsi="Times New Roman" w:ascii="Times New Roman"/>
          <w:sz w:val="24"/>
          <w:szCs w:val="24"/>
        </w:rPr>
        <w:t>4</w:t>
      </w:r>
      <w:r w:rsidRPr="00AD745D">
        <w:rPr>
          <w:rFonts w:cs="Times New Roman" w:hAnsi="Times New Roman" w:ascii="Times New Roman"/>
          <w:sz w:val="24"/>
          <w:szCs w:val="24"/>
        </w:rPr>
        <w:t>. St-</w:t>
      </w:r>
      <w:r w:rsidR="00E70530">
        <w:rPr>
          <w:rFonts w:cs="Times New Roman" w:hAnsi="Times New Roman" w:ascii="Times New Roman"/>
          <w:sz w:val="24"/>
          <w:szCs w:val="24"/>
        </w:rPr>
        <w:t>56</w:t>
      </w:r>
      <w:r w:rsidRPr="00AD745D">
        <w:rPr>
          <w:rFonts w:cs="Times New Roman" w:hAnsi="Times New Roman" w:ascii="Times New Roman"/>
          <w:sz w:val="24"/>
          <w:szCs w:val="24"/>
        </w:rPr>
        <w:t xml:space="preserve">/2015 od </w:t>
      </w:r>
      <w:r w:rsidR="00E70530">
        <w:rPr>
          <w:rFonts w:cs="Times New Roman" w:hAnsi="Times New Roman" w:ascii="Times New Roman"/>
          <w:sz w:val="24"/>
          <w:szCs w:val="24"/>
        </w:rPr>
        <w:t xml:space="preserve">10. rujna 2015. godine </w:t>
      </w:r>
      <w:r w:rsidRPr="00AD745D">
        <w:rPr>
          <w:rFonts w:cs="Times New Roman" w:hAnsi="Times New Roman" w:ascii="Times New Roman"/>
          <w:sz w:val="24"/>
          <w:szCs w:val="24"/>
        </w:rPr>
        <w:t xml:space="preserve">pozvao sve osobe koje imaju pravni interes za redovitim provođenjem stečajnog postupka nad dužnikom da u roku od 15 dana od objave tog rješenja na e-oglasnoj ploči suda solidarno predujme, na depozitni račun ovog suda, iznos od </w:t>
      </w:r>
      <w:r w:rsidR="00E70530">
        <w:rPr>
          <w:rFonts w:cs="Times New Roman" w:hAnsi="Times New Roman" w:ascii="Times New Roman"/>
          <w:sz w:val="24"/>
          <w:szCs w:val="24"/>
        </w:rPr>
        <w:t>30</w:t>
      </w:r>
      <w:r w:rsidRPr="00AD745D">
        <w:rPr>
          <w:rFonts w:cs="Times New Roman" w:hAnsi="Times New Roman" w:ascii="Times New Roman"/>
          <w:sz w:val="24"/>
          <w:szCs w:val="24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st. 1. i 2. Stečajnog zakona (Narodne novine br. 71/15, dalje SZ/15), koje odredbe se u konkretnom slučaju primjenjuju sukladno odredbama čl. 441. st. 2. SZ/15.</w:t>
      </w:r>
    </w:p>
    <w:p w:rsidRDefault="00AD745D" w:rsidP="00C66EA7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Naime, odredbom čl. 132. st. 1. SZ/15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Stavkom 2. čl. 132. SZ/15 propisano je da ako osobe iz stavka 1. ovog članka ne predujme traženi iznos, sud će donijeti rješenje o otvaranju i zaključenju stečajnog postupka. </w:t>
      </w:r>
    </w:p>
    <w:p w:rsidRDefault="00AD745D" w:rsidP="00E70530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Rješenje ovog suda od </w:t>
      </w:r>
      <w:r w:rsidR="00E70530">
        <w:rPr>
          <w:rFonts w:cs="Times New Roman" w:hAnsi="Times New Roman" w:ascii="Times New Roman"/>
          <w:sz w:val="24"/>
          <w:szCs w:val="24"/>
        </w:rPr>
        <w:t xml:space="preserve">10. rujna 2015. godine </w:t>
      </w:r>
      <w:r w:rsidRPr="00AD745D">
        <w:rPr>
          <w:rFonts w:cs="Times New Roman" w:hAnsi="Times New Roman" w:ascii="Times New Roman"/>
          <w:sz w:val="24"/>
          <w:szCs w:val="24"/>
        </w:rPr>
        <w:t>objavljeno je na e-oglasnoj ploči suda, sukladno odredbama čl. 12. st. 1. i čl. 132. st. 3. SZ/15 u vezi s čl. 441. st. 2. SZ/15, istoga dana kada je i doneseno, međutim nitko od vjerovnika, odnosno eventualno zainteresiranih osoba nije postupio po pozivu suda i u određenom roku od 15 dana uplatio zatraženi predujam. Samim time, ispunili su se uvjeti za donošenje rješenja o otvaranju i istovremenom zaključenju stečajnog postupka nad dužnikom.</w:t>
      </w:r>
    </w:p>
    <w:p w:rsidRDefault="00AD745D" w:rsidP="00AD745D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Radi navedenog, a sukladno odredbama čl. 132. st. 1. i 2. SZ/15 odlučeno je kao u toč. I. do IV. izreke ovog rješenja.</w:t>
      </w:r>
    </w:p>
    <w:p w:rsidRDefault="00AD745D" w:rsidP="00E70530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Budući da je sukladno odredbama čl. 89. st. 1. toč. 13., čl. 133. st. 1. SZ/15 i ostalim odredbama Stečajnog zakona, stečajni upravitelj dužan i nakon zaključenja stečajnog </w:t>
      </w:r>
      <w:r w:rsidRPr="00AD745D">
        <w:rPr>
          <w:rFonts w:cs="Times New Roman" w:hAnsi="Times New Roman" w:ascii="Times New Roman"/>
          <w:sz w:val="24"/>
          <w:szCs w:val="24"/>
        </w:rPr>
        <w:lastRenderedPageBreak/>
        <w:t>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AD745D" w:rsidP="00E70530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Odluka pod toč. VI. izreke temelji se na odredbama čl. 12. st. 1. i čl. 132. st. 3. SZ/15 u vezi s čl. 441. st. 2. SZ/15.</w:t>
      </w:r>
    </w:p>
    <w:p w:rsidRDefault="00AD745D" w:rsidP="00E70530" w:rsidR="00AD745D" w:rsidRPr="00AD745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Slijedom svega naprijed navedenog, odlučeno je kao u izreci ovog rješenja.</w:t>
      </w:r>
    </w:p>
    <w:p w:rsidRDefault="00AD745D" w:rsidP="00E70530" w:rsidR="00AD745D" w:rsidRPr="00AD745D">
      <w:pPr>
        <w:jc w:val="center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U Splitu, </w:t>
      </w:r>
      <w:r w:rsidR="00E70530">
        <w:rPr>
          <w:rFonts w:cs="Times New Roman" w:hAnsi="Times New Roman" w:ascii="Times New Roman"/>
          <w:sz w:val="24"/>
          <w:szCs w:val="24"/>
        </w:rPr>
        <w:t xml:space="preserve">18. siječnja 2016. godine </w:t>
      </w:r>
    </w:p>
    <w:p w:rsidRDefault="00E70530" w:rsidP="00E70530" w:rsidR="00AD745D">
      <w:pPr>
        <w:ind w:firstLine="708" w:left="708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E70530" w:rsidP="00E70530" w:rsidR="00E70530">
      <w:pPr>
        <w:ind w:firstLine="708" w:left="7080"/>
        <w:jc w:val="right"/>
        <w:rPr>
          <w:rFonts w:cs="Times New Roman" w:hAnsi="Times New Roman" w:ascii="Times New Roman"/>
          <w:sz w:val="24"/>
          <w:szCs w:val="24"/>
        </w:rPr>
      </w:pPr>
    </w:p>
    <w:p w:rsidRDefault="00E70530" w:rsidP="00E70530" w:rsidR="00AD745D" w:rsidRPr="00AD745D">
      <w:pPr>
        <w:ind w:left="7080"/>
        <w:jc w:val="right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AD745D" w:rsidP="00E70530" w:rsidR="00AD745D" w:rsidRPr="00AD74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AD745D" w:rsidP="00E70530" w:rsidR="00AD745D" w:rsidRPr="00AD74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DNA: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predlagatelju –  FINA, Regionalni centar Split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dužniku</w:t>
      </w:r>
      <w:r w:rsidR="00E70530">
        <w:rPr>
          <w:rFonts w:cs="Times New Roman" w:hAnsi="Times New Roman" w:ascii="Times New Roman"/>
          <w:sz w:val="24"/>
          <w:szCs w:val="24"/>
        </w:rPr>
        <w:t xml:space="preserve"> po punomoćniku</w:t>
      </w:r>
    </w:p>
    <w:p w:rsidRDefault="00E70530" w:rsidP="00E70530" w:rsid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 zz</w:t>
      </w:r>
      <w:r w:rsidR="00AD745D" w:rsidRPr="00AD745D">
        <w:rPr>
          <w:rFonts w:cs="Times New Roman" w:hAnsi="Times New Roman" w:ascii="Times New Roman"/>
          <w:sz w:val="24"/>
          <w:szCs w:val="24"/>
        </w:rPr>
        <w:t xml:space="preserve"> dužnika </w:t>
      </w:r>
      <w:r>
        <w:rPr>
          <w:rFonts w:cs="Times New Roman" w:hAnsi="Times New Roman" w:ascii="Times New Roman"/>
          <w:sz w:val="24"/>
          <w:szCs w:val="24"/>
        </w:rPr>
        <w:t>Darko Majce, M. Getaldića 13,Split</w:t>
      </w:r>
    </w:p>
    <w:p w:rsidRDefault="00E70530" w:rsidP="00E70530" w:rsidR="00E70530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 zz dužnika Miroslav Horvat, Kutinska 4, Zagreb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stečajnom upravitelju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ŽDO Split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Porezna uprava Split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e-oglasna ploča suda, rok 20 dana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stečajnoj pisarnici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ovršnoj pisarnici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sudski registar – (odmah i po pravomoćnosti)</w:t>
      </w:r>
    </w:p>
    <w:p w:rsidRDefault="00AD745D" w:rsidP="00E70530" w:rsidR="00AD745D" w:rsidRPr="00AD74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745D">
        <w:rPr>
          <w:rFonts w:cs="Times New Roman" w:hAnsi="Times New Roman" w:ascii="Times New Roman"/>
          <w:sz w:val="24"/>
          <w:szCs w:val="24"/>
        </w:rPr>
        <w:t>-   u spis</w:t>
      </w:r>
    </w:p>
    <w:p w:rsidRDefault="001430B1" w:rsidP="00AD745D" w:rsidR="001430B1" w:rsidRPr="00AD74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Sect="00896E09" w:rsidR="001430B1" w:rsidRPr="00AD745D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C97" w:rsidP="004F0C97" w:rsidR="004F0C97">
      <w:pPr>
        <w:spacing w:lineRule="auto" w:line="240" w:after="0"/>
      </w:pPr>
      <w:r>
        <w:separator/>
      </w:r>
    </w:p>
  </w:endnote>
  <w:endnote w:id="0" w:type="continuationSeparator">
    <w:p w:rsidRDefault="004F0C97" w:rsidP="004F0C97" w:rsidR="004F0C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374700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6E09" w:rsidR="00896E09" w:rsidRPr="00896E0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96E0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96E0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96E0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00443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896E0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96E09" w:rsidR="00896E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5185069"/>
      <w:docPartObj>
        <w:docPartGallery w:val="Page Numbers (Bottom of Page)"/>
        <w:docPartUnique/>
      </w:docPartObj>
    </w:sdtPr>
    <w:sdtEndPr/>
    <w:sdtContent>
      <w:p w:rsidRDefault="00896E09" w:rsidR="00896E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443">
          <w:rPr>
            <w:noProof/>
          </w:rPr>
          <w:t>1</w:t>
        </w:r>
        <w:r>
          <w:fldChar w:fldCharType="end"/>
        </w:r>
      </w:p>
    </w:sdtContent>
  </w:sdt>
  <w:p w:rsidRDefault="00896E09" w:rsidR="00896E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C97" w:rsidP="004F0C97" w:rsidR="004F0C97">
      <w:pPr>
        <w:spacing w:lineRule="auto" w:line="240" w:after="0"/>
      </w:pPr>
      <w:r>
        <w:separator/>
      </w:r>
    </w:p>
  </w:footnote>
  <w:footnote w:id="0" w:type="continuationSeparator">
    <w:p w:rsidRDefault="004F0C97" w:rsidP="004F0C97" w:rsidR="004F0C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97" w:rsidR="004F0C97" w:rsidRPr="004F0C97">
    <w:pPr>
      <w:pStyle w:val="Zaglavlje"/>
      <w:rPr>
        <w:rFonts w:cs="Times New Roman" w:hAnsi="Times New Roman" w:ascii="Times New Roman"/>
        <w:sz w:val="24"/>
        <w:szCs w:val="24"/>
      </w:rPr>
    </w:pPr>
    <w:r w:rsidRPr="004F0C97">
      <w:rPr>
        <w:rFonts w:cs="Times New Roman" w:hAnsi="Times New Roman" w:ascii="Times New Roman"/>
        <w:sz w:val="24"/>
        <w:szCs w:val="24"/>
      </w:rPr>
      <w:tab/>
    </w:r>
    <w:r w:rsidRPr="004F0C97">
      <w:rPr>
        <w:rFonts w:cs="Times New Roman" w:hAnsi="Times New Roman" w:ascii="Times New Roman"/>
        <w:sz w:val="24"/>
        <w:szCs w:val="24"/>
      </w:rPr>
      <w:tab/>
      <w:t xml:space="preserve">4. </w:t>
    </w:r>
    <w:r w:rsidR="00B96D63">
      <w:rPr>
        <w:rFonts w:cs="Times New Roman" w:hAnsi="Times New Roman" w:ascii="Times New Roman"/>
        <w:sz w:val="24"/>
        <w:szCs w:val="24"/>
      </w:rPr>
      <w:t>S</w:t>
    </w:r>
    <w:r w:rsidR="00680302">
      <w:rPr>
        <w:rFonts w:cs="Times New Roman" w:hAnsi="Times New Roman" w:ascii="Times New Roman"/>
        <w:sz w:val="24"/>
        <w:szCs w:val="24"/>
      </w:rPr>
      <w:t>t</w:t>
    </w:r>
    <w:r w:rsidR="00B96D63">
      <w:rPr>
        <w:rFonts w:cs="Times New Roman" w:hAnsi="Times New Roman" w:ascii="Times New Roman"/>
        <w:sz w:val="24"/>
        <w:szCs w:val="24"/>
      </w:rPr>
      <w:t>-</w:t>
    </w:r>
    <w:r w:rsidR="0087165F">
      <w:rPr>
        <w:rFonts w:cs="Times New Roman" w:hAnsi="Times New Roman" w:ascii="Times New Roman"/>
        <w:sz w:val="24"/>
        <w:szCs w:val="24"/>
      </w:rPr>
      <w:t>56</w:t>
    </w:r>
    <w:r w:rsidR="008573BF">
      <w:rPr>
        <w:rFonts w:cs="Times New Roman" w:hAnsi="Times New Roman" w:ascii="Times New Roman"/>
        <w:sz w:val="24"/>
        <w:szCs w:val="24"/>
      </w:rPr>
      <w:t>/</w:t>
    </w:r>
    <w:r w:rsidR="00F66054">
      <w:rPr>
        <w:rFonts w:cs="Times New Roman" w:hAnsi="Times New Roman" w:ascii="Times New Roman"/>
        <w:sz w:val="24"/>
        <w:szCs w:val="24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D63" w:rsidP="008824E7" w:rsidR="008824E7" w:rsidRPr="008824E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4</w:t>
    </w:r>
    <w:r w:rsidR="0087165F">
      <w:rPr>
        <w:rFonts w:cs="Times New Roman" w:hAnsi="Times New Roman" w:ascii="Times New Roman"/>
        <w:sz w:val="24"/>
        <w:szCs w:val="24"/>
      </w:rPr>
      <w:t>.</w:t>
    </w:r>
    <w:r>
      <w:rPr>
        <w:rFonts w:cs="Times New Roman" w:hAnsi="Times New Roman" w:ascii="Times New Roman"/>
        <w:sz w:val="24"/>
        <w:szCs w:val="24"/>
      </w:rPr>
      <w:t xml:space="preserve"> S</w:t>
    </w:r>
    <w:r w:rsidR="00680302">
      <w:rPr>
        <w:rFonts w:cs="Times New Roman" w:hAnsi="Times New Roman" w:ascii="Times New Roman"/>
        <w:sz w:val="24"/>
        <w:szCs w:val="24"/>
      </w:rPr>
      <w:t>t</w:t>
    </w:r>
    <w:r>
      <w:rPr>
        <w:rFonts w:cs="Times New Roman" w:hAnsi="Times New Roman" w:ascii="Times New Roman"/>
        <w:sz w:val="24"/>
        <w:szCs w:val="24"/>
      </w:rPr>
      <w:t>-</w:t>
    </w:r>
    <w:r w:rsidR="0087165F">
      <w:rPr>
        <w:rFonts w:cs="Times New Roman" w:hAnsi="Times New Roman" w:ascii="Times New Roman"/>
        <w:sz w:val="24"/>
        <w:szCs w:val="24"/>
      </w:rPr>
      <w:t>56</w:t>
    </w:r>
    <w:r>
      <w:rPr>
        <w:rFonts w:cs="Times New Roman" w:hAnsi="Times New Roman" w:ascii="Times New Roman"/>
        <w:sz w:val="24"/>
        <w:szCs w:val="24"/>
      </w:rPr>
      <w:t>/</w:t>
    </w:r>
    <w:r w:rsidR="00F66054">
      <w:rPr>
        <w:rFonts w:cs="Times New Roman" w:hAnsi="Times New Roman" w:ascii="Times New Roman"/>
        <w:sz w:val="24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2A4FD3"/>
    <w:multiLevelType w:val="hybridMultilevel"/>
    <w:tmpl w:val="4F6EAB08"/>
    <w:lvl w:tplc="4E20A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1AA"/>
    <w:rsid w:val="0000717D"/>
    <w:rsid w:val="0002121B"/>
    <w:rsid w:val="000346D9"/>
    <w:rsid w:val="000B1EF8"/>
    <w:rsid w:val="00124F5D"/>
    <w:rsid w:val="0014164F"/>
    <w:rsid w:val="00141AFE"/>
    <w:rsid w:val="001430B1"/>
    <w:rsid w:val="00145D2E"/>
    <w:rsid w:val="0016763A"/>
    <w:rsid w:val="001A1C3B"/>
    <w:rsid w:val="001D73D5"/>
    <w:rsid w:val="001F4B94"/>
    <w:rsid w:val="002041FF"/>
    <w:rsid w:val="00226FF1"/>
    <w:rsid w:val="00230FDC"/>
    <w:rsid w:val="00231754"/>
    <w:rsid w:val="00296911"/>
    <w:rsid w:val="002E27FA"/>
    <w:rsid w:val="002F0402"/>
    <w:rsid w:val="002F62DB"/>
    <w:rsid w:val="002F7C72"/>
    <w:rsid w:val="00334504"/>
    <w:rsid w:val="003727F9"/>
    <w:rsid w:val="003A49A8"/>
    <w:rsid w:val="003A4A38"/>
    <w:rsid w:val="003B79A6"/>
    <w:rsid w:val="003C624D"/>
    <w:rsid w:val="003C7ED4"/>
    <w:rsid w:val="00405903"/>
    <w:rsid w:val="00483B89"/>
    <w:rsid w:val="004E254D"/>
    <w:rsid w:val="004F0C97"/>
    <w:rsid w:val="005049CA"/>
    <w:rsid w:val="0050713C"/>
    <w:rsid w:val="00513E8F"/>
    <w:rsid w:val="00526F3F"/>
    <w:rsid w:val="00532C57"/>
    <w:rsid w:val="005B4578"/>
    <w:rsid w:val="005D360D"/>
    <w:rsid w:val="005F2E4C"/>
    <w:rsid w:val="0062372D"/>
    <w:rsid w:val="00633266"/>
    <w:rsid w:val="00663591"/>
    <w:rsid w:val="0067372F"/>
    <w:rsid w:val="00680302"/>
    <w:rsid w:val="006D6955"/>
    <w:rsid w:val="006F31AA"/>
    <w:rsid w:val="00703CF0"/>
    <w:rsid w:val="00751D2F"/>
    <w:rsid w:val="007545AC"/>
    <w:rsid w:val="00771F3C"/>
    <w:rsid w:val="007E52D1"/>
    <w:rsid w:val="0085205E"/>
    <w:rsid w:val="008573BF"/>
    <w:rsid w:val="00863E8A"/>
    <w:rsid w:val="0087165F"/>
    <w:rsid w:val="00877F42"/>
    <w:rsid w:val="008824E7"/>
    <w:rsid w:val="00896E09"/>
    <w:rsid w:val="008F6617"/>
    <w:rsid w:val="008F7678"/>
    <w:rsid w:val="00981B41"/>
    <w:rsid w:val="00983662"/>
    <w:rsid w:val="009E76E7"/>
    <w:rsid w:val="00A179AF"/>
    <w:rsid w:val="00A35D18"/>
    <w:rsid w:val="00A42CD4"/>
    <w:rsid w:val="00A61978"/>
    <w:rsid w:val="00AA5563"/>
    <w:rsid w:val="00AC77F4"/>
    <w:rsid w:val="00AD4B55"/>
    <w:rsid w:val="00AD745D"/>
    <w:rsid w:val="00B0383B"/>
    <w:rsid w:val="00B53CF0"/>
    <w:rsid w:val="00B96D63"/>
    <w:rsid w:val="00BB27BC"/>
    <w:rsid w:val="00BC2343"/>
    <w:rsid w:val="00BD1F99"/>
    <w:rsid w:val="00BD6627"/>
    <w:rsid w:val="00C14794"/>
    <w:rsid w:val="00C66EA7"/>
    <w:rsid w:val="00C71274"/>
    <w:rsid w:val="00CC2C4D"/>
    <w:rsid w:val="00CC394E"/>
    <w:rsid w:val="00CD03EF"/>
    <w:rsid w:val="00CD7EA4"/>
    <w:rsid w:val="00CE5AB9"/>
    <w:rsid w:val="00CF6838"/>
    <w:rsid w:val="00D06BBE"/>
    <w:rsid w:val="00D43763"/>
    <w:rsid w:val="00D5403E"/>
    <w:rsid w:val="00D56B98"/>
    <w:rsid w:val="00D96F61"/>
    <w:rsid w:val="00DA6BE8"/>
    <w:rsid w:val="00DC0FBD"/>
    <w:rsid w:val="00DE6074"/>
    <w:rsid w:val="00E15F44"/>
    <w:rsid w:val="00E43FF2"/>
    <w:rsid w:val="00E45E6A"/>
    <w:rsid w:val="00E70530"/>
    <w:rsid w:val="00EB66D1"/>
    <w:rsid w:val="00ED1FD4"/>
    <w:rsid w:val="00ED38B0"/>
    <w:rsid w:val="00EE6226"/>
    <w:rsid w:val="00F00443"/>
    <w:rsid w:val="00F12211"/>
    <w:rsid w:val="00F6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3C"/>
  </w:style>
  <w:style w:styleId="Naslov3" w:type="paragraph">
    <w:name w:val="heading 3"/>
    <w:basedOn w:val="Normal"/>
    <w:next w:val="Normal"/>
    <w:link w:val="Naslov3Char"/>
    <w:unhideWhenUsed/>
    <w:qFormat/>
    <w:rsid w:val="00AD745D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7F42"/>
    <w:pPr>
      <w:ind w:left="720"/>
      <w:contextualSpacing/>
    </w:pPr>
  </w:style>
  <w:style w:styleId="Bezproreda" w:type="paragraph">
    <w:name w:val="No Spacing"/>
    <w:uiPriority w:val="1"/>
    <w:qFormat/>
    <w:rsid w:val="00E43FF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F0C9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C97"/>
  </w:style>
  <w:style w:styleId="Podnoje" w:type="paragraph">
    <w:name w:val="footer"/>
    <w:basedOn w:val="Normal"/>
    <w:link w:val="PodnojeChar"/>
    <w:uiPriority w:val="99"/>
    <w:unhideWhenUsed/>
    <w:rsid w:val="004F0C9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C97"/>
  </w:style>
  <w:style w:styleId="Tekstbalonia" w:type="paragraph">
    <w:name w:val="Balloon Text"/>
    <w:basedOn w:val="Normal"/>
    <w:link w:val="TekstbaloniaChar"/>
    <w:uiPriority w:val="99"/>
    <w:semiHidden/>
    <w:unhideWhenUsed/>
    <w:rsid w:val="004F0C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C97"/>
    <w:rPr>
      <w:rFonts w:cs="Tahoma" w:hAnsi="Tahoma" w:ascii="Tahoma"/>
      <w:sz w:val="16"/>
      <w:szCs w:val="16"/>
    </w:rPr>
  </w:style>
  <w:style w:customStyle="true" w:styleId="Naslov3Char" w:type="character">
    <w:name w:val="Naslov 3 Char"/>
    <w:basedOn w:val="Zadanifontodlomka"/>
    <w:link w:val="Naslov3"/>
    <w:rsid w:val="00AD745D"/>
    <w:rPr>
      <w:rFonts w:cs="Times New Roman" w:eastAsia="Arial Unicode MS" w:hAnsi="Times New Roman" w:ascii="Times New Roman"/>
      <w:b/>
      <w:sz w:val="24"/>
      <w:szCs w:val="20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F00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443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0443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0443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0443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3C"/>
  </w:style>
  <w:style w:styleId="Naslov3" w:type="paragraph">
    <w:name w:val="heading 3"/>
    <w:basedOn w:val="Normal"/>
    <w:next w:val="Normal"/>
    <w:link w:val="Naslov3Char"/>
    <w:unhideWhenUsed/>
    <w:qFormat/>
    <w:rsid w:val="00AD745D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7F42"/>
    <w:pPr>
      <w:ind w:left="720"/>
      <w:contextualSpacing/>
    </w:pPr>
  </w:style>
  <w:style w:styleId="Bezproreda" w:type="paragraph">
    <w:name w:val="No Spacing"/>
    <w:uiPriority w:val="1"/>
    <w:qFormat/>
    <w:rsid w:val="00E43FF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F0C9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C97"/>
  </w:style>
  <w:style w:styleId="Podnoje" w:type="paragraph">
    <w:name w:val="footer"/>
    <w:basedOn w:val="Normal"/>
    <w:link w:val="PodnojeChar"/>
    <w:uiPriority w:val="99"/>
    <w:unhideWhenUsed/>
    <w:rsid w:val="004F0C9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C97"/>
  </w:style>
  <w:style w:styleId="Tekstbalonia" w:type="paragraph">
    <w:name w:val="Balloon Text"/>
    <w:basedOn w:val="Normal"/>
    <w:link w:val="TekstbaloniaChar"/>
    <w:uiPriority w:val="99"/>
    <w:semiHidden/>
    <w:unhideWhenUsed/>
    <w:rsid w:val="004F0C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C97"/>
    <w:rPr>
      <w:rFonts w:ascii="Tahoma" w:cs="Tahoma" w:hAnsi="Tahoma"/>
      <w:sz w:val="16"/>
      <w:szCs w:val="16"/>
    </w:rPr>
  </w:style>
  <w:style w:customStyle="1" w:styleId="Naslov3Char" w:type="character">
    <w:name w:val="Naslov 3 Char"/>
    <w:basedOn w:val="Zadanifontodlomka"/>
    <w:link w:val="Naslov3"/>
    <w:rsid w:val="00AD745D"/>
    <w:rPr>
      <w:rFonts w:ascii="Times New Roman" w:cs="Times New Roman" w:eastAsia="Arial Unicode MS" w:hAnsi="Times New Roman"/>
      <w:b/>
      <w:sz w:val="24"/>
      <w:szCs w:val="20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F00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443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0443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0443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0443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20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59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6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15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535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91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10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56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02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30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DESTINACIJSKI MENADŽMENT d.o.o. za turizam i usluge, putnička agencija zastupanog po punomoćniku Vlado Rebić</izvorni_sadrzaj>
    <derivirana_varijabla naziv="DomainObject.Predmet.ProtustrankaFormated_1">  DESTINACIJSKI MENADŽMENT d.o.o. za turizam i usluge, putnička agencija zastupanog po punomoćniku Vlado Rebić</derivirana_varijabla>
  </DomainObject.Predmet.ProtustrankaFormated>
  <DomainObject.Predmet.ProtustrankaFormatedOIB>
    <izvorni_sadrzaj>  DESTINACIJSKI MENADŽMENT d.o.o. za turizam i usluge, putnička agencija, OIB 83878924085 zastupanog po punomoćniku Vlado Rebić</izvorni_sadrzaj>
    <derivirana_varijabla naziv="DomainObject.Predmet.ProtustrankaFormatedOIB_1">  DESTINACIJSKI MENADŽMENT d.o.o. za turizam i usluge, putnička agencija, OIB 83878924085 zastupanog po punomoćniku Vlado Rebić</derivirana_varijabla>
  </DomainObject.Predmet.ProtustrankaFormatedOIB>
  <DomainObject.Predmet.ProtustrankaFormatedWithAdress>
    <izvorni_sadrzaj> DESTINACIJSKI MENADŽMENT d.o.o. za turizam i usluge, putnička agencija, Lička 9, 21000 Split zastupanog po punomoćniku Vlado Rebić</izvorni_sadrzaj>
    <derivirana_varijabla naziv="DomainObject.Predmet.ProtustrankaFormatedWithAdress_1"> DESTINACIJSKI MENADŽMENT d.o.o. za turizam i usluge, putnička agencija, Lička 9, 21000 Split zastupanog po punomoćniku Vlado Rebić</derivirana_varijabla>
  </DomainObject.Predmet.ProtustrankaFormatedWithAdress>
  <DomainObject.Predmet.ProtustrankaFormatedWithAdressOIB>
    <izvorni_sadrzaj> DESTINACIJSKI MENADŽMENT d.o.o. za turizam i usluge, putnička agencija, OIB 83878924085, Lička 9, 21000 Split zastupanog po punomoćniku Vlado Rebić</izvorni_sadrzaj>
    <derivirana_varijabla naziv="DomainObject.Predmet.ProtustrankaFormatedWithAdressOIB_1"> DESTINACIJSKI MENADŽMENT d.o.o. za turizam i usluge, putnička agencija, OIB 83878924085, Lička 9, 21000 Split zastupanog po punomoćniku Vlado Rebić</derivirana_varijabla>
  </DomainObject.Predmet.ProtustrankaFormatedWithAdressOIB>
  <DomainObject.Predmet.ProtustrankaWithAdress>
    <izvorni_sadrzaj>DESTINACIJSKI MENADŽMENT d.o.o. za turizam i usluge, putnička agencija Lička 9, 21000 Split</izvorni_sadrzaj>
    <derivirana_varijabla naziv="DomainObject.Predmet.ProtustrankaWithAdress_1">DESTINACIJSKI MENADŽMENT d.o.o. za turizam i usluge, putnička agencija Lička 9, 21000 Split</derivirana_varijabla>
  </DomainObject.Predmet.ProtustrankaWithAdress>
  <DomainObject.Predmet.ProtustrankaWithAdressOIB>
    <izvorni_sadrzaj>DESTINACIJSKI MENADŽMENT d.o.o. za turizam i usluge, putnička agencija, OIB 83878924085, Lička 9, 21000 Split</izvorni_sadrzaj>
    <derivirana_varijabla naziv="DomainObject.Predmet.ProtustrankaWithAdressOIB_1">DESTINACIJSKI MENADŽMENT d.o.o. za turizam i usluge, putnička agencija, OIB 83878924085, Lička 9, 21000 Split</derivirana_varijabla>
  </DomainObject.Predmet.ProtustrankaWithAdressOIB>
  <DomainObject.Predmet.ProtustrankaNazivFormated>
    <izvorni_sadrzaj>DESTINACIJSKI MENADŽMENT d.o.o. za turizam i usluge, putnička agencija</izvorni_sadrzaj>
    <derivirana_varijabla naziv="DomainObject.Predmet.ProtustrankaNazivFormated_1">DESTINACIJSKI MENADŽMENT d.o.o. za turizam i usluge, putnička agencija</derivirana_varijabla>
  </DomainObject.Predmet.ProtustrankaNazivFormated>
  <DomainObject.Predmet.ProtustrankaNazivFormatedOIB>
    <izvorni_sadrzaj>DESTINACIJSKI MENADŽMENT d.o.o. za turizam i usluge, putnička agencija, OIB 83878924085</izvorni_sadrzaj>
    <derivirana_varijabla naziv="DomainObject.Predmet.ProtustrankaNazivFormatedOIB_1">DESTINACIJSKI MENADŽMENT d.o.o. za turizam i usluge, putnička agencija, OIB 83878924085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DESTINACIJSKI MENADŽMENT d.o.o. za turizam i usluge, putnička agencija zastupanog po punomoćniku Vlado Rebić</item>
    </izvorni_sadrzaj>
    <derivirana_varijabla naziv="DomainObject.Predmet.ProtuStrankaListFormated_1">
      <item>DESTINACIJSKI MENADŽMENT d.o.o. za turizam i usluge, putnička agencija zastupanog po punomoćniku Vlado Rebić</item>
    </derivirana_varijabla>
  </DomainObject.Predmet.ProtuStrankaListFormated>
  <DomainObject.Predmet.ProtuStrankaListFormatedOIB>
    <izvorni_sadrzaj>
      <item>DESTINACIJSKI MENADŽMENT d.o.o. za turizam i usluge, putnička agencija, OIB 83878924085 zastupanog po punomoćniku Vlado Rebić</item>
    </izvorni_sadrzaj>
    <derivirana_varijabla naziv="DomainObject.Predmet.ProtuStrankaListFormatedOIB_1">
      <item>DESTINACIJSKI MENADŽMENT d.o.o. za turizam i usluge, putnička agencija, OIB 83878924085 zastupanog po punomoćniku Vlado Rebić</item>
    </derivirana_varijabla>
  </DomainObject.Predmet.ProtuStrankaListFormatedOIB>
  <DomainObject.Predmet.ProtuStrankaListFormatedWithAdress>
    <izvorni_sadrzaj>
      <item>DESTINACIJSKI MENADŽMENT d.o.o. za turizam i usluge, putnička agencija, Lička 9, 21000 Split zastupanog po punomoćniku Vlado Rebić</item>
    </izvorni_sadrzaj>
    <derivirana_varijabla naziv="DomainObject.Predmet.ProtuStrankaListFormatedWithAdress_1">
      <item>DESTINACIJSKI MENADŽMENT d.o.o. za turizam i usluge, putnička agencija, Lička 9, 21000 Split zastupanog po punomoćniku Vlado Rebić</item>
    </derivirana_varijabla>
  </DomainObject.Predmet.ProtuStrankaListFormatedWithAdress>
  <DomainObject.Predmet.ProtuStrankaListFormatedWithAdressOIB>
    <izvorni_sadrzaj>
      <item>DESTINACIJSKI MENADŽMENT d.o.o. za turizam i usluge, putnička agencija, OIB 83878924085, Lička 9, 21000 Split zastupanog po punomoćniku Vlado Rebić</item>
    </izvorni_sadrzaj>
    <derivirana_varijabla naziv="DomainObject.Predmet.ProtuStrankaListFormatedWithAdressOIB_1">
      <item>DESTINACIJSKI MENADŽMENT d.o.o. za turizam i usluge, putnička agencija, OIB 83878924085, Lička 9, 21000 Split zastupanog po punomoćniku Vlado Rebić</item>
    </derivirana_varijabla>
  </DomainObject.Predmet.ProtuStrankaListFormatedWithAdressOIB>
  <DomainObject.Predmet.ProtuStrankaListNazivFormated>
    <izvorni_sadrzaj>
      <item>DESTINACIJSKI MENADŽMENT d.o.o. za turizam i usluge, putnička agencija</item>
    </izvorni_sadrzaj>
    <derivirana_varijabla naziv="DomainObject.Predmet.ProtuStrankaListNazivFormated_1">
      <item>DESTINACIJSKI MENADŽMENT d.o.o. za turizam i usluge, putnička agencija</item>
    </derivirana_varijabla>
  </DomainObject.Predmet.ProtuStrankaListNazivFormated>
  <DomainObject.Predmet.ProtuStrankaListNazivFormatedOIB>
    <izvorni_sadrzaj>
      <item>DESTINACIJSKI MENADŽMENT d.o.o. za turizam i usluge, putnička agencija, OIB 83878924085</item>
    </izvorni_sadrzaj>
    <derivirana_varijabla naziv="DomainObject.Predmet.ProtuStrankaListNazivFormatedOIB_1">
      <item>DESTINACIJSKI MENADŽMENT d.o.o. za turizam i usluge, putnička agencija, OIB 83878924085</item>
    </derivirana_varijabla>
  </DomainObject.Predmet.ProtuStrankaListNazivFormatedOIB>
  <DomainObject.Predmet.OstaliListFormated>
    <izvorni_sadrzaj>
      <item>Miroslav Horvat</item>
      <item>Darko Majce</item>
      <item>Vlado Rebić punomoćnik sudionika u postupku DESTINACIJSKI MENADŽMENT d.o.o. za turizam i usluge, putnička agencija</item>
    </izvorni_sadrzaj>
    <derivirana_varijabla naziv="DomainObject.Predmet.OstaliListFormated_1">
      <item>Miroslav Horvat</item>
      <item>Darko Majce</item>
      <item>Vlado Rebić punomoćnik sudionika u postupku DESTINACIJSKI MENADŽMENT d.o.o. za turizam i usluge, putnička agencija</item>
    </derivirana_varijabla>
  </DomainObject.Predmet.OstaliListFormated>
  <DomainObject.Predmet.OstaliListFormatedOIB>
    <izvorni_sadrzaj>
      <item>Miroslav Horvat, OIB 84108654815</item>
      <item>Darko Majce, OIB 18548882816</item>
      <item>Vlado Rebić punomoćnik sudionika u postupku DESTINACIJSKI MENADŽMENT d.o.o. za turizam i usluge, putnička agencija</item>
    </izvorni_sadrzaj>
    <derivirana_varijabla naziv="DomainObject.Predmet.OstaliListFormatedOIB_1">
      <item>Miroslav Horvat, OIB 84108654815</item>
      <item>Darko Majce, OIB 18548882816</item>
      <item>Vlado Rebić punomoćnik sudionika u postupku DESTINACIJSKI MENADŽMENT d.o.o. za turizam i usluge, putnička agencija</item>
    </derivirana_varijabla>
  </DomainObject.Predmet.OstaliListFormatedOIB>
  <DomainObject.Predmet.OstaliListFormatedWithAdress>
    <izvorni_sadrzaj>
      <item>Miroslav Horvat, Kutinska 4, 10000 Zagreb</item>
      <item>Darko Majce, Marina Getaldića 13, 21000 Split</item>
      <item>Vlado Rebić, Cankarova 1, 10000 Zagreb punomoćnik sudionika u postupku DESTINACIJSKI MENADŽMENT d.o.o. za turizam i usluge, putnička agencija</item>
    </izvorni_sadrzaj>
    <derivirana_varijabla naziv="DomainObject.Predmet.OstaliListFormatedWithAdress_1">
      <item>Miroslav Horvat, Kutinska 4, 10000 Zagreb</item>
      <item>Darko Majce, Marina Getaldića 13, 21000 Split</item>
      <item>Vlado Rebić, Cankarova 1, 10000 Zagreb punomoćnik sudionika u postupku DESTINACIJSKI MENADŽMENT d.o.o. za turizam i usluge, putnička agencija</item>
    </derivirana_varijabla>
  </DomainObject.Predmet.OstaliListFormatedWithAdress>
  <DomainObject.Predmet.OstaliListFormatedWithAdressOIB>
    <izvorni_sadrzaj>
      <item>Miroslav Horvat, OIB 84108654815, Kutinska 4, 10000 Zagreb</item>
      <item>Darko Majce, OIB 18548882816, Marina Getaldića 13, 21000 Split</item>
      <item>Vlado Rebić, Cankarova 1, 10000 Zagreb punomoćnik sudionika u postupku DESTINACIJSKI MENADŽMENT d.o.o. za turizam i usluge, putnička agencija</item>
    </izvorni_sadrzaj>
    <derivirana_varijabla naziv="DomainObject.Predmet.OstaliListFormatedWithAdressOIB_1">
      <item>Miroslav Horvat, OIB 84108654815, Kutinska 4, 10000 Zagreb</item>
      <item>Darko Majce, OIB 18548882816, Marina Getaldića 13, 21000 Split</item>
      <item>Vlado Rebić, Cankarova 1, 10000 Zagreb punomoćnik sudionika u postupku DESTINACIJSKI MENADŽMENT d.o.o. za turizam i usluge, putnička agencija</item>
    </derivirana_varijabla>
  </DomainObject.Predmet.OstaliListFormatedWithAdressOIB>
  <DomainObject.Predmet.OstaliListNazivFormated>
    <izvorni_sadrzaj>
      <item>Miroslav Horvat</item>
      <item>Darko Majce</item>
      <item>Vlado Rebić</item>
    </izvorni_sadrzaj>
    <derivirana_varijabla naziv="DomainObject.Predmet.OstaliListNazivFormated_1">
      <item>Miroslav Horvat</item>
      <item>Darko Majce</item>
      <item>Vlado Rebić</item>
    </derivirana_varijabla>
  </DomainObject.Predmet.OstaliListNazivFormated>
  <DomainObject.Predmet.OstaliListNazivFormatedOIB>
    <izvorni_sadrzaj>
      <item>Miroslav Horvat, OIB 84108654815</item>
      <item>Darko Majce, OIB 18548882816</item>
      <item>Vlado Rebić</item>
    </izvorni_sadrzaj>
    <derivirana_varijabla naziv="DomainObject.Predmet.OstaliListNazivFormatedOIB_1">
      <item>Miroslav Horvat, OIB 84108654815</item>
      <item>Darko Majce, OIB 18548882816</item>
      <item>Vlado Rebić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DESTINACIJSKI MENADŽMENT d.o.o. za turizam i usluge, putnička agencija</izvorni_sadrzaj>
    <derivirana_varijabla naziv="DomainObject.Predmet.ProtustrankaIDrugi_1">DESTINACIJSKI MENADŽMENT d.o.o. za turizam i usluge, putnička agencija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DESTINACIJSKI MENADŽMENT d.o.o. za turizam i usluge, putnička agencija, OIB 83878924085, Lička 9, 21000 Split</izvorni_sadrzaj>
    <derivirana_varijabla naziv="DomainObject.Predmet.ProtustrankaIDrugiAdressOIB_1">DESTINACIJSKI MENADŽMENT d.o.o. za turizam i usluge, putnička agencija, OIB 83878924085, Lička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DESTINACIJSKI MENADŽMENT d.o.o. za turizam i usluge, putnička agencija</item>
      <item>Miroslav Horvat</item>
      <item>Darko Majce</item>
      <item>Vlado Rebić</item>
    </izvorni_sadrzaj>
    <derivirana_varijabla naziv="DomainObject.Predmet.SudioniciListNaziv_1">
      <item>FINA SPLIT</item>
      <item>DESTINACIJSKI MENADŽMENT d.o.o. za turizam i usluge, putnička agencija</item>
      <item>Miroslav Horvat</item>
      <item>Darko Majce</item>
      <item>Vlado Rebić</item>
    </derivirana_varijabla>
  </DomainObject.Predmet.SudioniciListNaziv>
  <DomainObject.Predmet.SudioniciListAdressOIB>
    <izvorni_sadrzaj>
      <item>FINA SPLIT, OIB 85821130368, Mažuranićevo šetalište 24 b,21000 Split</item>
      <item>DESTINACIJSKI MENADŽMENT d.o.o. za turizam i usluge, putnička agencija, OIB 83878924085, Lička 9,21000 Split</item>
      <item>Miroslav Horvat, OIB 84108654815, Kutinska 4,10000 Zagreb</item>
      <item>Darko Majce, OIB 18548882816, Marina Getaldića 13,21000 Split</item>
      <item>Vlado Rebić, Cankarova 1,10000 Zagreb</item>
    </izvorni_sadrzaj>
    <derivirana_varijabla naziv="DomainObject.Predmet.SudioniciListAdressOIB_1">
      <item>FINA SPLIT, OIB 85821130368, Mažuranićevo šetalište 24 b,21000 Split</item>
      <item>DESTINACIJSKI MENADŽMENT d.o.o. za turizam i usluge, putnička agencija, OIB 83878924085, Lička 9,21000 Split</item>
      <item>Miroslav Horvat, OIB 84108654815, Kutinska 4,10000 Zagreb</item>
      <item>Darko Majce, OIB 18548882816, Marina Getaldića 13,21000 Split</item>
      <item>Vlado Rebić, Cankarova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83878924085</item>
      <item>, OIB 84108654815</item>
      <item>, OIB 18548882816</item>
      <item>, OIB null</item>
    </izvorni_sadrzaj>
    <derivirana_varijabla naziv="DomainObject.Predmet.SudioniciListNazivOIB_1">
      <item>, OIB 85821130368</item>
      <item>, OIB 83878924085</item>
      <item>, OIB 84108654815</item>
      <item>, OIB 18548882816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6114E-48A6-49CA-BEA1-3EA71BFEB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1504</properties:Words>
  <properties:Characters>8243</properties:Characters>
  <properties:Lines>147</properties:Lines>
  <properties:Paragraphs>48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2014-04-30T10:13:00Z</dcterms:created>
  <dc:creator>wsadmin</dc:creator>
  <cp:lastModifiedBy>Katarina Mikulić</cp:lastModifiedBy>
  <cp:lastPrinted>2016-01-18T12:08:00Z</cp:lastPrinted>
  <dcterms:modified xmlns:xsi="http://www.w3.org/2001/XMLSchema-instance" xsi:type="dcterms:W3CDTF">2016-01-18T12:23:00Z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