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8c48" w14:paraId="37f8c48" w:rsidRDefault="00340469"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40469" w:rsidP="00340469" w:rsidR="00340469">
      <w:pPr>
        <w:spacing w:after="0"/>
        <w:jc w:val="both"/>
        <w:rPr>
          <w:rFonts w:cs="Times New Roman" w:eastAsia="Times New Roman"/>
          <w:b/>
          <w:lang w:eastAsia="hr-HR"/>
        </w:rPr>
      </w:pPr>
      <w:r w:rsidRPr="00340469">
        <w:rPr>
          <w:rFonts w:cs="Times New Roman" w:eastAsia="Times New Roman"/>
          <w:b/>
          <w:lang w:eastAsia="hr-HR"/>
        </w:rPr>
        <w:t xml:space="preserve">   </w:t>
      </w:r>
    </w:p>
    <w:p w:rsidRDefault="00340469" w:rsidP="00340469" w:rsidR="00340469" w:rsidRPr="00340469">
      <w:pPr>
        <w:spacing w:after="0"/>
        <w:jc w:val="both"/>
        <w:rPr>
          <w:rFonts w:cs="Times New Roman" w:eastAsia="Times New Roman"/>
          <w:b/>
          <w:szCs w:val="20"/>
          <w:lang w:eastAsia="hr-HR"/>
        </w:rPr>
      </w:pPr>
      <w:r w:rsidRPr="00340469">
        <w:rPr>
          <w:rFonts w:cs="Times New Roman" w:eastAsia="Times New Roman"/>
          <w:b/>
          <w:lang w:eastAsia="hr-HR"/>
        </w:rPr>
        <w:t xml:space="preserve">REPUBLIKA HRVATSKA </w:t>
      </w:r>
      <w:r w:rsidRPr="00340469">
        <w:rPr>
          <w:rFonts w:cs="Times New Roman" w:eastAsia="Times New Roman"/>
          <w:lang w:eastAsia="hr-HR"/>
        </w:rPr>
        <w:t xml:space="preserve">                                                       </w:t>
      </w:r>
      <w:r w:rsidRPr="00340469">
        <w:rPr>
          <w:rFonts w:cs="Times New Roman" w:eastAsia="Times New Roman"/>
          <w:b/>
          <w:lang w:eastAsia="hr-HR"/>
        </w:rPr>
        <w:t>Broj: 14. St-230/2012.</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b/>
          <w:lang w:eastAsia="hr-HR"/>
        </w:rPr>
        <w:t xml:space="preserve">TRGOVAČKI SUD U SPLITU </w:t>
      </w:r>
      <w:r w:rsidRPr="00340469">
        <w:rPr>
          <w:rFonts w:cs="Times New Roman" w:eastAsia="Times New Roman"/>
          <w:lang w:eastAsia="hr-HR"/>
        </w:rPr>
        <w:t xml:space="preserve">         </w:t>
      </w:r>
    </w:p>
    <w:p w:rsidRDefault="00340469" w:rsidP="00340469" w:rsidR="00340469" w:rsidRPr="00340469">
      <w:pPr>
        <w:spacing w:after="0"/>
        <w:jc w:val="both"/>
        <w:rPr>
          <w:rFonts w:cs="Times New Roman" w:eastAsia="Times New Roman"/>
          <w:b/>
          <w:lang w:eastAsia="hr-HR"/>
        </w:rPr>
      </w:pPr>
      <w:r w:rsidRPr="00340469">
        <w:rPr>
          <w:rFonts w:cs="Times New Roman" w:eastAsia="Times New Roman"/>
          <w:b/>
          <w:lang w:eastAsia="hr-HR"/>
        </w:rPr>
        <w:t xml:space="preserve">            Sukoišanska 6. </w:t>
      </w:r>
    </w:p>
    <w:p w:rsidRDefault="00340469" w:rsidP="00340469" w:rsidR="00340469" w:rsidRPr="00340469">
      <w:pPr>
        <w:spacing w:after="0"/>
        <w:jc w:val="both"/>
        <w:rPr>
          <w:rFonts w:cs="Times New Roman" w:eastAsia="Times New Roman"/>
          <w:b/>
          <w:szCs w:val="20"/>
          <w:lang w:eastAsia="hr-HR"/>
        </w:rPr>
      </w:pPr>
      <w:r w:rsidRPr="00340469">
        <w:rPr>
          <w:rFonts w:cs="Times New Roman" w:eastAsia="Times New Roman"/>
          <w:b/>
          <w:lang w:eastAsia="hr-HR"/>
        </w:rPr>
        <w:t xml:space="preserve">          21 000  S P L I T    </w:t>
      </w:r>
      <w:r w:rsidRPr="00340469">
        <w:rPr>
          <w:rFonts w:cs="Times New Roman" w:eastAsia="Times New Roman"/>
          <w:b/>
          <w:lang w:eastAsia="hr-HR"/>
        </w:rPr>
        <w:tab/>
      </w:r>
      <w:r w:rsidRPr="00340469">
        <w:rPr>
          <w:rFonts w:cs="Times New Roman" w:eastAsia="Times New Roman"/>
          <w:lang w:eastAsia="hr-HR"/>
        </w:rPr>
        <w:tab/>
      </w:r>
      <w:r w:rsidRPr="00340469">
        <w:rPr>
          <w:rFonts w:cs="Times New Roman" w:eastAsia="Times New Roman"/>
          <w:lang w:eastAsia="hr-HR"/>
        </w:rPr>
        <w:tab/>
        <w:t xml:space="preserve">                                     </w:t>
      </w:r>
    </w:p>
    <w:p w:rsidRDefault="00340469" w:rsidP="00340469" w:rsidR="00340469" w:rsidRPr="00340469">
      <w:pPr>
        <w:spacing w:after="0"/>
        <w:rPr>
          <w:rFonts w:cs="Times New Roman" w:eastAsia="Times New Roman"/>
          <w:szCs w:val="20"/>
          <w:lang w:eastAsia="hr-HR"/>
        </w:rPr>
      </w:pPr>
    </w:p>
    <w:p w:rsidRDefault="00340469" w:rsidP="00340469" w:rsidR="00340469" w:rsidRPr="00340469">
      <w:pPr>
        <w:spacing w:after="0"/>
        <w:rPr>
          <w:rFonts w:cs="Times New Roman" w:eastAsia="Times New Roman"/>
          <w:szCs w:val="20"/>
          <w:lang w:eastAsia="hr-HR"/>
        </w:rPr>
      </w:pPr>
    </w:p>
    <w:p w:rsidRDefault="00340469" w:rsidP="00340469" w:rsidR="00340469" w:rsidRPr="00340469">
      <w:pPr>
        <w:spacing w:after="0"/>
        <w:rPr>
          <w:rFonts w:cs="Times New Roman" w:eastAsia="Times New Roman"/>
          <w:szCs w:val="20"/>
          <w:lang w:eastAsia="hr-HR"/>
        </w:rPr>
      </w:pPr>
    </w:p>
    <w:p w:rsidRDefault="00340469" w:rsidP="00340469" w:rsidR="00340469" w:rsidRPr="00340469">
      <w:pPr>
        <w:keepNext/>
        <w:spacing w:after="0"/>
        <w:jc w:val="center"/>
        <w:outlineLvl w:val="1"/>
        <w:rPr>
          <w:rFonts w:cs="Times New Roman" w:eastAsia="Arial Unicode MS"/>
          <w:b/>
          <w:bCs/>
          <w:szCs w:val="20"/>
        </w:rPr>
      </w:pPr>
      <w:r w:rsidRPr="00340469">
        <w:rPr>
          <w:rFonts w:cs="Times New Roman" w:eastAsia="Arial Unicode MS"/>
          <w:b/>
          <w:bCs/>
          <w:szCs w:val="20"/>
        </w:rPr>
        <w:t>R J E Š E N J E</w:t>
      </w:r>
    </w:p>
    <w:p w:rsidRDefault="00340469" w:rsidP="00340469" w:rsidR="00340469" w:rsidRPr="00340469">
      <w:pPr>
        <w:spacing w:after="0"/>
        <w:jc w:val="center"/>
        <w:rPr>
          <w:rFonts w:cs="Times New Roman" w:eastAsia="Times New Roman"/>
          <w:b/>
          <w:lang w:eastAsia="hr-HR"/>
        </w:rPr>
      </w:pPr>
      <w:r w:rsidRPr="00340469">
        <w:rPr>
          <w:rFonts w:cs="Times New Roman" w:eastAsia="Times New Roman"/>
          <w:b/>
          <w:lang w:eastAsia="hr-HR"/>
        </w:rPr>
        <w:t>o dosudi</w:t>
      </w:r>
    </w:p>
    <w:p w:rsidRDefault="00340469" w:rsidP="00340469" w:rsidR="00340469" w:rsidRPr="00340469">
      <w:pPr>
        <w:spacing w:after="0"/>
        <w:rPr>
          <w:rFonts w:cs="Times New Roman" w:eastAsia="Times New Roman"/>
          <w:szCs w:val="20"/>
          <w:lang w:eastAsia="hr-HR" w:val="de-DE"/>
        </w:rPr>
      </w:pPr>
    </w:p>
    <w:p w:rsidRDefault="00340469" w:rsidP="00340469" w:rsidR="00340469" w:rsidRPr="00340469">
      <w:pPr>
        <w:spacing w:after="0"/>
        <w:rPr>
          <w:rFonts w:cs="Times New Roman" w:eastAsia="Times New Roman"/>
          <w:szCs w:val="20"/>
          <w:lang w:eastAsia="hr-HR" w:val="de-DE"/>
        </w:rPr>
      </w:pPr>
    </w:p>
    <w:p w:rsidRDefault="00340469" w:rsidP="00340469" w:rsidR="00340469" w:rsidRPr="00340469">
      <w:pPr>
        <w:spacing w:after="120"/>
        <w:jc w:val="both"/>
        <w:rPr>
          <w:rFonts w:cs="Times New Roman" w:eastAsia="Calibri" w:hAnsi="Calibri" w:ascii="Calibri"/>
        </w:rPr>
      </w:pPr>
      <w:r w:rsidRPr="00340469">
        <w:rPr>
          <w:rFonts w:cs="Times New Roman" w:eastAsia="Calibri" w:hAnsi="Calibri" w:ascii="Calibri"/>
          <w:lang w:val="en-US"/>
        </w:rPr>
        <w:tab/>
        <w:t>Trgovački sud u Splitu, po stečajnom sudcu Jozi Ćaleta kao sudcu pojedincu, uz sudjelovanje Vesne Katić kao zapisničarke, u stečajnom postupku nad stečajnim Dužnikom:</w:t>
      </w:r>
      <w:r w:rsidRPr="00340469">
        <w:rPr>
          <w:rFonts w:cs="Times New Roman" w:eastAsia="Calibri" w:hAnsi="Calibri" w:ascii="Calibri"/>
          <w:b/>
          <w:lang w:val="en-US"/>
        </w:rPr>
        <w:t xml:space="preserve"> </w:t>
      </w:r>
      <w:r w:rsidRPr="00340469">
        <w:rPr>
          <w:rFonts w:cs="Times New Roman" w:eastAsia="Calibri" w:hAnsi="Calibri" w:ascii="Calibri"/>
          <w:lang w:val="en-US"/>
        </w:rPr>
        <w:t xml:space="preserve">DID, d.o.o., u stečaju, Zmijavci – </w:t>
      </w:r>
      <w:proofErr w:type="gramStart"/>
      <w:r w:rsidRPr="00340469">
        <w:rPr>
          <w:rFonts w:cs="Times New Roman" w:eastAsia="Calibri" w:hAnsi="Calibri" w:ascii="Calibri"/>
          <w:lang w:val="en-US"/>
        </w:rPr>
        <w:t>Bublin.,</w:t>
      </w:r>
      <w:proofErr w:type="gramEnd"/>
      <w:r w:rsidRPr="00340469">
        <w:rPr>
          <w:rFonts w:cs="Times New Roman" w:eastAsia="Calibri" w:hAnsi="Calibri" w:ascii="Calibri"/>
          <w:lang w:val="en-US"/>
        </w:rPr>
        <w:t xml:space="preserve"> OIB: 33149046227.</w:t>
      </w:r>
      <w:r w:rsidRPr="00340469">
        <w:rPr>
          <w:rFonts w:cs="Times New Roman" w:eastAsia="Calibri" w:hAnsi="Calibri" w:ascii="Calibri"/>
          <w:b/>
          <w:lang w:val="en-US"/>
        </w:rPr>
        <w:t xml:space="preserve"> </w:t>
      </w:r>
      <w:r w:rsidRPr="00340469">
        <w:rPr>
          <w:rFonts w:cs="Times New Roman" w:eastAsia="Calibri" w:hAnsi="Calibri" w:ascii="Calibri"/>
          <w:lang w:val="en-US"/>
        </w:rPr>
        <w:t>(</w:t>
      </w:r>
      <w:proofErr w:type="gramStart"/>
      <w:r w:rsidRPr="00340469">
        <w:rPr>
          <w:rFonts w:cs="Times New Roman" w:eastAsia="Calibri" w:hAnsi="Calibri" w:ascii="Calibri"/>
          <w:lang w:val="en-US"/>
        </w:rPr>
        <w:t>dalje</w:t>
      </w:r>
      <w:proofErr w:type="gramEnd"/>
      <w:r w:rsidRPr="00340469">
        <w:rPr>
          <w:rFonts w:cs="Times New Roman" w:eastAsia="Calibri" w:hAnsi="Calibri" w:ascii="Calibri"/>
          <w:lang w:val="en-US"/>
        </w:rPr>
        <w:t xml:space="preserve">: Dužnik, stečajni Dužnik), kojega zastupa stečajni upravitelj Ivan Grbić, iz Splita, Žnjanska 2., odlučujući o dosudi imovine kupcu, dana 09. </w:t>
      </w:r>
      <w:proofErr w:type="gramStart"/>
      <w:r w:rsidRPr="00340469">
        <w:rPr>
          <w:rFonts w:cs="Times New Roman" w:eastAsia="Calibri" w:hAnsi="Calibri" w:ascii="Calibri"/>
          <w:lang w:val="en-US"/>
        </w:rPr>
        <w:t>rujna</w:t>
      </w:r>
      <w:proofErr w:type="gramEnd"/>
      <w:r w:rsidRPr="00340469">
        <w:rPr>
          <w:rFonts w:cs="Times New Roman" w:eastAsia="Calibri" w:hAnsi="Calibri" w:ascii="Calibri"/>
          <w:lang w:val="en-US"/>
        </w:rPr>
        <w:t xml:space="preserve"> 2015. </w:t>
      </w:r>
      <w:proofErr w:type="gramStart"/>
      <w:r w:rsidRPr="00340469">
        <w:rPr>
          <w:rFonts w:cs="Times New Roman" w:eastAsia="Calibri" w:hAnsi="Calibri" w:ascii="Calibri"/>
          <w:lang w:val="en-US"/>
        </w:rPr>
        <w:t>godine</w:t>
      </w:r>
      <w:proofErr w:type="gramEnd"/>
      <w:r w:rsidRPr="00340469">
        <w:rPr>
          <w:rFonts w:cs="Times New Roman" w:eastAsia="Calibri" w:hAnsi="Calibri" w:ascii="Calibri"/>
          <w:lang w:val="en-US"/>
        </w:rPr>
        <w:t>, izvan-raspravno,</w:t>
      </w:r>
    </w:p>
    <w:p w:rsidRDefault="00340469" w:rsidP="00340469" w:rsidR="00340469" w:rsidRPr="00340469">
      <w:pPr>
        <w:spacing w:after="0"/>
        <w:jc w:val="center"/>
        <w:rPr>
          <w:rFonts w:cs="Times New Roman" w:eastAsia="Times New Roman"/>
          <w:b/>
          <w:bCs/>
          <w:lang w:eastAsia="hr-HR"/>
        </w:rPr>
      </w:pPr>
      <w:r w:rsidRPr="00340469">
        <w:rPr>
          <w:rFonts w:cs="Times New Roman" w:eastAsia="Times New Roman"/>
          <w:b/>
          <w:bCs/>
          <w:lang w:eastAsia="hr-HR"/>
        </w:rPr>
        <w:t>r i j e š i o    j e</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w:t>
      </w:r>
      <w:r w:rsidRPr="00340469">
        <w:rPr>
          <w:rFonts w:cs="Times New Roman" w:eastAsia="Times New Roman"/>
          <w:b/>
          <w:lang w:eastAsia="hr-HR"/>
        </w:rPr>
        <w:t>1.</w:t>
      </w:r>
      <w:r w:rsidRPr="00340469">
        <w:rPr>
          <w:rFonts w:cs="Times New Roman" w:eastAsia="Times New Roman"/>
          <w:lang w:eastAsia="hr-HR"/>
        </w:rPr>
        <w:t xml:space="preserve"> Ponuditelju-Kupcu: ERSTE &amp; STEIERMARKISCHE BANK, d.d., Rijeka, Jadranski trg 3a., OIB: 23057039320., dosuđuje se: </w:t>
      </w:r>
      <w:r w:rsidRPr="00340469">
        <w:rPr>
          <w:rFonts w:cs="Times New Roman" w:eastAsia="Times New Roman"/>
          <w:b/>
          <w:u w:val="single"/>
          <w:lang w:eastAsia="hr-HR"/>
        </w:rPr>
        <w:t>nekretnina</w:t>
      </w:r>
      <w:r w:rsidRPr="00340469">
        <w:rPr>
          <w:rFonts w:cs="Times New Roman" w:eastAsia="Times New Roman"/>
          <w:lang w:eastAsia="hr-HR"/>
        </w:rPr>
        <w:t xml:space="preserve"> - upisana u zemljišnim knjigama Općinskog suda u Splitu – Stalna služba u Imotskom (prije: Općinski sud u Imotskom), označena kao XXXV ZK tijelo, čest. zem. 7541/1., ZU 1611, k.o. Podbablje, u naravi: poslovna zgrada, pomoćna zgrada, dvorište i pašnjak, ukupne površine: 9848 m2 [pašnjak: 4827 m2, dvorište: 2366 m2, pomoćna zgrada: 61 m2  (50,90 m2 prema vještvu vještaka) i poslovna zgrada: 2594 m2 (2.727,14 m2 prema vještvu vještaka)], sve smješteno u Zmijavcima, općina Zmijavci, kod Imotskog, sve zemljišnoknjižno i stvarno vlasništvo uvodno navedenoga stečajnog Dužnika, što je isti Ponuditelj-Kupac kao jedini ponuditelj kupio od stečajnog Dužnika za cijenu od: 5.624.000,00 kuna (slovima: petmilijuna šeststodvadesetičetiritisuće kuna), javnim nadmetanjem koje je održano na ročištu kod Trgovačkog suda u Splitu dana 17. veljače 2015. godine.</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both"/>
        <w:rPr>
          <w:rFonts w:cs="Times New Roman" w:eastAsia="Calibri" w:hAnsi="Calibri" w:ascii="Calibri"/>
          <w:lang w:val="en-US"/>
        </w:rPr>
      </w:pPr>
      <w:r w:rsidRPr="00340469">
        <w:rPr>
          <w:rFonts w:cs="Times New Roman" w:eastAsia="Calibri" w:hAnsi="Calibri" w:ascii="Calibri"/>
          <w:lang w:val="en-US"/>
        </w:rPr>
        <w:t xml:space="preserve">          </w:t>
      </w:r>
      <w:r w:rsidRPr="00340469">
        <w:rPr>
          <w:rFonts w:cs="Times New Roman" w:eastAsia="Calibri" w:hAnsi="Calibri" w:ascii="Calibri"/>
          <w:b/>
          <w:lang w:val="en-US"/>
        </w:rPr>
        <w:t>2.</w:t>
      </w:r>
      <w:r w:rsidRPr="00340469">
        <w:rPr>
          <w:rFonts w:cs="Times New Roman" w:eastAsia="Calibri" w:hAnsi="Calibri" w:ascii="Calibri"/>
          <w:lang w:val="en-US"/>
        </w:rPr>
        <w:t xml:space="preserve">  Ponuditelj-Kupac iz točke 1. izrijeke ovog rješenja oslobađa se plaćanja kupovnine od: 5.624.000</w:t>
      </w:r>
      <w:proofErr w:type="gramStart"/>
      <w:r w:rsidRPr="00340469">
        <w:rPr>
          <w:rFonts w:cs="Times New Roman" w:eastAsia="Calibri" w:hAnsi="Calibri" w:ascii="Calibri"/>
          <w:lang w:val="en-US"/>
        </w:rPr>
        <w:t>,00</w:t>
      </w:r>
      <w:proofErr w:type="gramEnd"/>
      <w:r w:rsidRPr="00340469">
        <w:rPr>
          <w:rFonts w:cs="Times New Roman" w:eastAsia="Calibri" w:hAnsi="Calibri" w:ascii="Calibri"/>
          <w:lang w:val="en-US"/>
        </w:rPr>
        <w:t xml:space="preserve"> kuna (slovima: petmilijuna šeststodvadesetičetiritisuće kuna) ali je isti dužan te se obvezuje i poziva, u roku od trideset (30.) dana računajući od dana primitka ovog rješenja o dosudi, u stečajnu masu Dužnika, na žiro račun stečajnog Dužnika, broj IBAN: HR10 2408 0021 1000 3990 0., koji se vodi kod: PARTNER BANKE, d.d., uplatiti iznos od: 562.400,00 kuna na ime troškova utvrđivanja tražbine i </w:t>
      </w:r>
    </w:p>
    <w:p w:rsidRDefault="00340469" w:rsidP="00340469" w:rsidR="00340469">
      <w:pPr>
        <w:spacing w:after="120"/>
        <w:jc w:val="both"/>
        <w:rPr>
          <w:rFonts w:cs="Times New Roman" w:eastAsia="Calibri" w:hAnsi="Calibri" w:ascii="Calibri"/>
          <w:lang w:val="en-US"/>
        </w:rPr>
      </w:pPr>
    </w:p>
    <w:p w:rsidRDefault="00340469" w:rsidP="00340469" w:rsidR="00340469">
      <w:pPr>
        <w:spacing w:after="120"/>
        <w:jc w:val="both"/>
        <w:rPr>
          <w:rFonts w:cs="Times New Roman" w:eastAsia="Calibri" w:hAnsi="Calibri" w:ascii="Calibri"/>
          <w:lang w:val="en-US"/>
        </w:rPr>
      </w:pPr>
    </w:p>
    <w:p w:rsidRDefault="00340469" w:rsidP="00340469" w:rsidR="00340469">
      <w:pPr>
        <w:spacing w:after="120"/>
        <w:jc w:val="both"/>
        <w:rPr>
          <w:rFonts w:cs="Times New Roman" w:eastAsia="Calibri" w:hAnsi="Calibri" w:ascii="Calibri"/>
          <w:lang w:val="en-US"/>
        </w:rPr>
      </w:pPr>
    </w:p>
    <w:p w:rsidRDefault="00340469" w:rsidP="00340469" w:rsidR="00340469" w:rsidRPr="00340469">
      <w:pPr>
        <w:spacing w:after="120"/>
        <w:jc w:val="both"/>
        <w:rPr>
          <w:rFonts w:cs="Times New Roman" w:eastAsia="Calibri" w:hAnsi="Calibri" w:ascii="Calibri"/>
          <w:lang w:val="en-US"/>
        </w:rPr>
      </w:pPr>
    </w:p>
    <w:p w:rsidRDefault="00340469" w:rsidP="00340469" w:rsidR="00340469" w:rsidRPr="00340469">
      <w:pPr>
        <w:spacing w:after="120"/>
        <w:jc w:val="both"/>
        <w:rPr>
          <w:rFonts w:cs="Times New Roman" w:eastAsia="Calibri" w:hAnsi="Calibri" w:ascii="Calibri"/>
          <w:lang w:val="en-US"/>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- 2-</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120"/>
        <w:jc w:val="both"/>
        <w:rPr>
          <w:rFonts w:cs="Times New Roman" w:eastAsia="Calibri" w:hAnsi="Calibri" w:ascii="Calibri"/>
          <w:lang w:val="en-US"/>
        </w:rPr>
      </w:pPr>
    </w:p>
    <w:p w:rsidRDefault="00340469" w:rsidP="00340469" w:rsidR="00340469" w:rsidRPr="00340469">
      <w:pPr>
        <w:spacing w:after="120"/>
        <w:jc w:val="both"/>
        <w:rPr>
          <w:rFonts w:cs="Times New Roman" w:eastAsia="Calibri" w:hAnsi="Calibri" w:ascii="Calibri"/>
          <w:lang w:val="en-US"/>
        </w:rPr>
      </w:pPr>
      <w:proofErr w:type="gramStart"/>
      <w:r w:rsidRPr="00340469">
        <w:rPr>
          <w:rFonts w:cs="Times New Roman" w:eastAsia="Calibri" w:hAnsi="Calibri" w:ascii="Calibri"/>
          <w:lang w:val="en-US"/>
        </w:rPr>
        <w:t>troškova</w:t>
      </w:r>
      <w:proofErr w:type="gramEnd"/>
      <w:r w:rsidRPr="00340469">
        <w:rPr>
          <w:rFonts w:cs="Times New Roman" w:eastAsia="Calibri" w:hAnsi="Calibri" w:ascii="Calibri"/>
          <w:lang w:val="en-US"/>
        </w:rPr>
        <w:t xml:space="preserve"> unovčenja te nadležnoj Poreznoj upravi platiti porez na promet nekretnina, porez na dodanu vrijednost ako se isti mora platiti po ovoj dosudi kao i druga plaćanja koja se plaćaju kod prijenosa vlasništva nekretnina a koje sve poreze i plaćanja naplaćuje Porezna uprava te o svemu tome obavijestiti ovaj Sud uz priložene dokaze.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w:t>
      </w:r>
      <w:r w:rsidRPr="00340469">
        <w:rPr>
          <w:rFonts w:cs="Times New Roman" w:eastAsia="Times New Roman"/>
          <w:b/>
          <w:lang w:eastAsia="hr-HR"/>
        </w:rPr>
        <w:t>3.</w:t>
      </w:r>
      <w:r w:rsidRPr="00340469">
        <w:rPr>
          <w:rFonts w:cs="Times New Roman" w:eastAsia="Times New Roman"/>
          <w:lang w:eastAsia="hr-HR"/>
        </w:rPr>
        <w:t xml:space="preserve"> Nakon što Ponuditelj - Kupac iz točke 1. izrijeke ovog rješenja u stečajnu masu Dužnika,  na žiro račun stečajnog Dužnika, broj IBAN: HR10 2408 0021 1000 3990 0., koji se vodi kod: PARTNER BANKE, d.d., uplati iznos od 562.400,00 kuna na ime troškova utvrđivanja tražbine i troškova unovčenja te nadležnoj Poreznoj upravi plati porez na promet nekretnina, porez na dodanu vrijednost ako se isti mora platiti po ovoj dosudi kao i druga plaćanja koja se plaćaju kod prijenosa vlasništva nekretnina a koje sve poreze i plaćanja naplaćuje Porezna uprava, sve u roku od trideset (30.) dana računajući od dana primitka ovog rješenja o dosudi i nakon što ovo rješenje o dosudi postane pravomoćno, odredit će se predaja u točki 1. izrijeke ovog rješenja navedene nekretnine Ponuditelju - Kupcu u posjed i vlasništvo te će se ujedno odrediti upis prava vlasništva na navedenoj nekretnini na ime Ponuditelja - Kupca u zemljišnim knjigama Općinskog suda u Splitu – Stalna služba u Imotskom (prije: Općinski sud u Imotskom) a odredit će se i brisanje upisanog prava vlasništva sa imena stečajnog Dužnika: DID, d.o.o., u stečaju, Zmijavci – Bublin., OIB: 33149046227., u cijelosti, na navedenoj nekretnini kao i brisanje upisanog založnog prava sa imena istog Ponuditelja-Kupca: ERSTE &amp; STEIERMARKISCHE BANK, d.d., Rijeka, Jadranski trg 3a., OIB: 23057039320., upisano pod brojem: Z-556, od 13. srpnja 2006. godine, na temelju ugovora o okvirnom iznosu zaduženja i osiguranju ES 611/06-1 od dana 12. srpnja 2006.god. solem. od strane javnog bilježnika Vesne Pučar sa sjedištem u Zagrebu, Maksimirska 48, pod br. OU.939/06. a radi osiguranja novčane tražbine od: 1.500.000,00 EUR-a u kunskoj protuvrijednosti</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r w:rsidRPr="00340469">
        <w:rPr>
          <w:rFonts w:cs="Times New Roman" w:eastAsia="Times New Roman"/>
          <w:lang w:eastAsia="hr-HR"/>
        </w:rPr>
        <w:t>i upisanih predbilježaba založnih prava:</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120"/>
        <w:jc w:val="both"/>
        <w:rPr>
          <w:rFonts w:cs="Times New Roman" w:eastAsia="Calibri" w:hAnsi="Calibri" w:ascii="Calibri"/>
          <w:lang w:val="en-US"/>
        </w:rPr>
      </w:pPr>
      <w:proofErr w:type="gramStart"/>
      <w:r w:rsidRPr="00340469">
        <w:rPr>
          <w:rFonts w:cs="Times New Roman" w:eastAsia="Calibri" w:hAnsi="Calibri" w:ascii="Calibri"/>
          <w:lang w:val="en-US"/>
        </w:rPr>
        <w:t>sa</w:t>
      </w:r>
      <w:proofErr w:type="gramEnd"/>
      <w:r w:rsidRPr="00340469">
        <w:rPr>
          <w:rFonts w:cs="Times New Roman" w:eastAsia="Calibri" w:hAnsi="Calibri" w:ascii="Calibri"/>
          <w:lang w:val="en-US"/>
        </w:rPr>
        <w:t xml:space="preserve"> imena AKRIPOL PROIZVODNJA IN PREDELAVA POLIMEROV D.D. TREBNJE, PRIJATELJEVA CESTA 11., SLOVENIJA, OIB: 87067242341., upisano pod brojem: Z-658/12., od 26. </w:t>
      </w:r>
      <w:proofErr w:type="gramStart"/>
      <w:r w:rsidRPr="00340469">
        <w:rPr>
          <w:rFonts w:cs="Times New Roman" w:eastAsia="Calibri" w:hAnsi="Calibri" w:ascii="Calibri"/>
          <w:lang w:val="en-US"/>
        </w:rPr>
        <w:t>rujna</w:t>
      </w:r>
      <w:proofErr w:type="gramEnd"/>
      <w:r w:rsidRPr="00340469">
        <w:rPr>
          <w:rFonts w:cs="Times New Roman" w:eastAsia="Calibri" w:hAnsi="Calibri" w:ascii="Calibri"/>
          <w:lang w:val="en-US"/>
        </w:rPr>
        <w:t xml:space="preserve"> 2012. </w:t>
      </w:r>
      <w:proofErr w:type="gramStart"/>
      <w:r w:rsidRPr="00340469">
        <w:rPr>
          <w:rFonts w:cs="Times New Roman" w:eastAsia="Calibri" w:hAnsi="Calibri" w:ascii="Calibri"/>
          <w:lang w:val="en-US"/>
        </w:rPr>
        <w:t>godine</w:t>
      </w:r>
      <w:proofErr w:type="gramEnd"/>
      <w:r w:rsidRPr="00340469">
        <w:rPr>
          <w:rFonts w:cs="Times New Roman" w:eastAsia="Calibri" w:hAnsi="Calibri" w:ascii="Calibri"/>
          <w:lang w:val="en-US"/>
        </w:rPr>
        <w:t xml:space="preserve">, na temelju ugovora o osiguranju novčanog potraživanja zasnivanjem založnog prava „U Zagrebu, 07. </w:t>
      </w:r>
      <w:proofErr w:type="gramStart"/>
      <w:r w:rsidRPr="00340469">
        <w:rPr>
          <w:rFonts w:cs="Times New Roman" w:eastAsia="Calibri" w:hAnsi="Calibri" w:ascii="Calibri"/>
          <w:lang w:val="en-US"/>
        </w:rPr>
        <w:t>prosinca</w:t>
      </w:r>
      <w:proofErr w:type="gramEnd"/>
      <w:r w:rsidRPr="00340469">
        <w:rPr>
          <w:rFonts w:cs="Times New Roman" w:eastAsia="Calibri" w:hAnsi="Calibri" w:ascii="Calibri"/>
          <w:lang w:val="en-US"/>
        </w:rPr>
        <w:t xml:space="preserve"> 2011.g“ potvrđenog od javnog bilježnika Ivana Adžije iz Zaprešića  pod brojem OV 21941/11, istog dana a radi osiguranja novčane tražbine od: 1.057.868,39 EUR-a, u kunskoj protuvrijednosti, uvećano za ugovorne kamate,</w:t>
      </w:r>
    </w:p>
    <w:p w:rsidRDefault="00340469" w:rsidP="00340469" w:rsidR="00340469" w:rsidRPr="00340469">
      <w:pPr>
        <w:spacing w:after="120"/>
        <w:jc w:val="both"/>
        <w:rPr>
          <w:rFonts w:cs="Times New Roman" w:eastAsia="Calibri" w:hAnsi="Calibri" w:ascii="Calibri"/>
          <w:lang w:val="en-US"/>
        </w:rPr>
      </w:pPr>
      <w:proofErr w:type="gramStart"/>
      <w:r w:rsidRPr="00340469">
        <w:rPr>
          <w:rFonts w:cs="Times New Roman" w:eastAsia="Calibri" w:hAnsi="Calibri" w:ascii="Calibri"/>
          <w:lang w:val="en-US"/>
        </w:rPr>
        <w:t>sa</w:t>
      </w:r>
      <w:proofErr w:type="gramEnd"/>
      <w:r w:rsidRPr="00340469">
        <w:rPr>
          <w:rFonts w:cs="Times New Roman" w:eastAsia="Calibri" w:hAnsi="Calibri" w:ascii="Calibri"/>
          <w:lang w:val="en-US"/>
        </w:rPr>
        <w:t xml:space="preserve"> imena GABELICA ZDRAVKO ZMIJAVCI, OIB: 71560246389., upisano pod brojem: Z-157/13., od 07. 02. 2013. </w:t>
      </w:r>
      <w:proofErr w:type="gramStart"/>
      <w:r w:rsidRPr="00340469">
        <w:rPr>
          <w:rFonts w:cs="Times New Roman" w:eastAsia="Calibri" w:hAnsi="Calibri" w:ascii="Calibri"/>
          <w:lang w:val="en-US"/>
        </w:rPr>
        <w:t>godine</w:t>
      </w:r>
      <w:proofErr w:type="gramEnd"/>
      <w:r w:rsidRPr="00340469">
        <w:rPr>
          <w:rFonts w:cs="Times New Roman" w:eastAsia="Calibri" w:hAnsi="Calibri" w:ascii="Calibri"/>
          <w:lang w:val="en-US"/>
        </w:rPr>
        <w:t xml:space="preserve">, na temelju rješenja Trgovačkog suda u Splitu, broj: 13.P-1206/2009 od 02. </w:t>
      </w:r>
      <w:proofErr w:type="gramStart"/>
      <w:r w:rsidRPr="00340469">
        <w:rPr>
          <w:rFonts w:cs="Times New Roman" w:eastAsia="Calibri" w:hAnsi="Calibri" w:ascii="Calibri"/>
          <w:lang w:val="en-US"/>
        </w:rPr>
        <w:t>studenog</w:t>
      </w:r>
      <w:proofErr w:type="gramEnd"/>
      <w:r w:rsidRPr="00340469">
        <w:rPr>
          <w:rFonts w:cs="Times New Roman" w:eastAsia="Calibri" w:hAnsi="Calibri" w:ascii="Calibri"/>
          <w:lang w:val="en-US"/>
        </w:rPr>
        <w:t xml:space="preserve"> 2012. </w:t>
      </w:r>
      <w:proofErr w:type="gramStart"/>
      <w:r w:rsidRPr="00340469">
        <w:rPr>
          <w:rFonts w:cs="Times New Roman" w:eastAsia="Calibri" w:hAnsi="Calibri" w:ascii="Calibri"/>
          <w:lang w:val="en-US"/>
        </w:rPr>
        <w:t>g</w:t>
      </w:r>
      <w:proofErr w:type="gramEnd"/>
      <w:r w:rsidRPr="00340469">
        <w:rPr>
          <w:rFonts w:cs="Times New Roman" w:eastAsia="Calibri" w:hAnsi="Calibri" w:ascii="Calibri"/>
          <w:lang w:val="en-US"/>
        </w:rPr>
        <w:t xml:space="preserve">. a radi osiguranja novčane tražbine </w:t>
      </w:r>
    </w:p>
    <w:p w:rsidRDefault="00340469" w:rsidP="00340469" w:rsidR="00340469">
      <w:pPr>
        <w:spacing w:after="120"/>
        <w:jc w:val="both"/>
        <w:rPr>
          <w:rFonts w:cs="Times New Roman" w:eastAsia="Calibri" w:hAnsi="Calibri" w:ascii="Calibri"/>
          <w:lang w:val="en-US"/>
        </w:rPr>
      </w:pPr>
    </w:p>
    <w:p w:rsidRDefault="00340469" w:rsidP="00340469" w:rsidR="00340469">
      <w:pPr>
        <w:spacing w:after="120"/>
        <w:jc w:val="both"/>
        <w:rPr>
          <w:rFonts w:cs="Times New Roman" w:eastAsia="Calibri" w:hAnsi="Calibri" w:ascii="Calibri"/>
          <w:lang w:val="en-US"/>
        </w:rPr>
      </w:pPr>
    </w:p>
    <w:p w:rsidRDefault="00340469" w:rsidP="00340469" w:rsidR="00340469" w:rsidRPr="00340469">
      <w:pPr>
        <w:spacing w:after="120"/>
        <w:jc w:val="both"/>
        <w:rPr>
          <w:rFonts w:cs="Times New Roman" w:eastAsia="Calibri" w:hAnsi="Calibri" w:ascii="Calibri"/>
          <w:lang w:val="en-US"/>
        </w:rPr>
      </w:pPr>
    </w:p>
    <w:p w:rsidRDefault="00340469" w:rsidP="00340469" w:rsidR="00340469" w:rsidRPr="00340469">
      <w:pPr>
        <w:spacing w:after="120"/>
        <w:jc w:val="both"/>
        <w:rPr>
          <w:rFonts w:cs="Times New Roman" w:eastAsia="Calibri" w:hAnsi="Calibri" w:ascii="Calibri"/>
          <w:lang w:val="en-US"/>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- 3-</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both"/>
        <w:rPr>
          <w:rFonts w:cs="Times New Roman" w:eastAsia="Calibri" w:hAnsi="Calibri" w:ascii="Calibri"/>
          <w:lang w:val="en-US"/>
        </w:rPr>
      </w:pPr>
      <w:proofErr w:type="gramStart"/>
      <w:r w:rsidRPr="00340469">
        <w:rPr>
          <w:rFonts w:cs="Times New Roman" w:eastAsia="Calibri" w:hAnsi="Calibri" w:ascii="Calibri"/>
          <w:lang w:val="en-US"/>
        </w:rPr>
        <w:t>od</w:t>
      </w:r>
      <w:proofErr w:type="gramEnd"/>
      <w:r w:rsidRPr="00340469">
        <w:rPr>
          <w:rFonts w:cs="Times New Roman" w:eastAsia="Calibri" w:hAnsi="Calibri" w:ascii="Calibri"/>
          <w:lang w:val="en-US"/>
        </w:rPr>
        <w:t xml:space="preserve">: 3.165.604,35 kuna, sa zakonskim zateznim kamatama koje na iznos od 2.933.604,35 kuna koja teče od 01. 08. 2008. </w:t>
      </w:r>
      <w:proofErr w:type="gramStart"/>
      <w:r w:rsidRPr="00340469">
        <w:rPr>
          <w:rFonts w:cs="Times New Roman" w:eastAsia="Calibri" w:hAnsi="Calibri" w:ascii="Calibri"/>
          <w:lang w:val="en-US"/>
        </w:rPr>
        <w:t>g</w:t>
      </w:r>
      <w:proofErr w:type="gramEnd"/>
      <w:r w:rsidRPr="00340469">
        <w:rPr>
          <w:rFonts w:cs="Times New Roman" w:eastAsia="Calibri" w:hAnsi="Calibri" w:ascii="Calibri"/>
          <w:lang w:val="en-US"/>
        </w:rPr>
        <w:t xml:space="preserve">. do isplate te na iznos od 232.000,00 sa zateznom kamatom  koja teče od 01. 03. 2008. </w:t>
      </w:r>
      <w:proofErr w:type="gramStart"/>
      <w:r w:rsidRPr="00340469">
        <w:rPr>
          <w:rFonts w:cs="Times New Roman" w:eastAsia="Calibri" w:hAnsi="Calibri" w:ascii="Calibri"/>
          <w:lang w:val="en-US"/>
        </w:rPr>
        <w:t>g</w:t>
      </w:r>
      <w:proofErr w:type="gramEnd"/>
      <w:r w:rsidRPr="00340469">
        <w:rPr>
          <w:rFonts w:cs="Times New Roman" w:eastAsia="Calibri" w:hAnsi="Calibri" w:ascii="Calibri"/>
          <w:lang w:val="en-US"/>
        </w:rPr>
        <w:t>. do isplate po eskontnoj stopi HNB koja je vrijedila zadnjeg dana polugodišta koje je prethodilo tekućem polugodištu uvećano za osam postotnih poena kao i radi osiguranja troškova postupka,</w:t>
      </w:r>
    </w:p>
    <w:p w:rsidRDefault="00340469" w:rsidP="00340469" w:rsidR="00340469" w:rsidRPr="00340469">
      <w:pPr>
        <w:spacing w:after="120"/>
        <w:jc w:val="both"/>
        <w:rPr>
          <w:rFonts w:cs="Times New Roman" w:eastAsia="Calibri" w:hAnsi="Calibri" w:ascii="Calibri"/>
          <w:lang w:val="en-US"/>
        </w:rPr>
      </w:pPr>
      <w:proofErr w:type="gramStart"/>
      <w:r w:rsidRPr="00340469">
        <w:rPr>
          <w:rFonts w:cs="Times New Roman" w:eastAsia="Calibri" w:hAnsi="Calibri" w:ascii="Calibri"/>
          <w:lang w:val="en-US"/>
        </w:rPr>
        <w:t>te</w:t>
      </w:r>
      <w:proofErr w:type="gramEnd"/>
      <w:r w:rsidRPr="00340469">
        <w:rPr>
          <w:rFonts w:cs="Times New Roman" w:eastAsia="Calibri" w:hAnsi="Calibri" w:ascii="Calibri"/>
          <w:lang w:val="en-US"/>
        </w:rPr>
        <w:t xml:space="preserve"> upisanih zabilježaba:</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upisane pod brojem: Z-157/13., od 07. 02. 2013. godine, na temelju rješenja Trgovačkog suda u Splitu, broj: 13.P-1206/2009 od 02. studenog 2012. g., zabilježba prethodne mjere osiguranja zabranom otuđenja i opterećenja nekretnine, koja mjera ostaje na snazi do pravomoćnog okončanja istoga parničnog postupka, </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upisane pod brojem: Z-200/13., od 25. 02. 2013. godine, na temelju tužbe zaprimljene kod Općinskog suda u Splitu, 11. prosinca 2012. godine pod brojem: P-858/12., tužitelja Darka Magdića i Ljiljane Magdić, oboje iz Zaprešića, Juraja Oršića 16., radi prijedloga za izdavanje privremene mjere radi isplate zaostalih plaća,</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upisane pod brojem: Z-601/13., od 20. 06. 2013. godine, na temelju rješenja Trgovačkog suda u Splitu, broj: 14.St-230/12., od 19. lipnja 2013. g., zabilježba otvaranja stečajnog postupka nad dužnikom DID, do.o.o, Zmijavci, Bublin bb., </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upisane pod brojem: Z-1168/14., od 29. 10. 2014. godine, na temelju rješenja Trgovačkog suda u Splitu, od 28. listopada 2014. g. broj: 14.St-230/2012., zabilježba prodaje imovine stečajnog dužnika DID, d.o.o., u stečaju, </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r w:rsidRPr="00340469">
        <w:rPr>
          <w:rFonts w:cs="Times New Roman" w:eastAsia="Times New Roman"/>
          <w:lang w:eastAsia="hr-HR"/>
        </w:rPr>
        <w:t xml:space="preserve">sve u cijelosti, na navedenoj nekretnini. </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keepNext/>
        <w:numPr>
          <w:ilvl w:val="0"/>
          <w:numId w:val="22"/>
        </w:numPr>
        <w:spacing w:after="0"/>
        <w:jc w:val="center"/>
        <w:outlineLvl w:val="1"/>
        <w:rPr>
          <w:rFonts w:cs="Times New Roman" w:eastAsia="Arial Unicode MS"/>
          <w:b/>
          <w:bCs/>
        </w:rPr>
      </w:pPr>
      <w:r w:rsidRPr="00340469">
        <w:rPr>
          <w:rFonts w:cs="Times New Roman" w:eastAsia="Arial Unicode MS"/>
          <w:b/>
          <w:bCs/>
        </w:rPr>
        <w:t>Obrazloženje</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U stečajnom postupku koji se kod ovog Suda vodi nad uvodno navedenim stečajnim Dužnikom, dana 17. veljače 2015. godine održano je ročište radi prodaje u izrijeci pod točkom 1. ovog rješenja navedene imovine Dužnika i to usmenom javnom dražbom, sve sukladno rješenju ovog Suda od 28. listopada 2014. godine, broj: 14. St-230/2012. i javno objavljenom Oglasu u dnevnom listu Slobodna Dalmacija od utorka – 27. siječnja 2015. godine na stranici 9., gdje je Oglas objavljen u skraćenoj verziji i nakon nekoliko prethodnih neuspjelih prodaja iste imovine Dužnika. Isti je navedeni Oglas javno objavljen u punom sadržaju na internetskim stranicama Visokoga trgovačkog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- 4-</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suda Republike Hrvatske u Zagrebu (VTS) – Sudačka mreža te Hrvatske gospodarske komore (HGK). Na istom dražbenom ročištu za kupnju u izrijeci navedene nekretnine, sudjelovao je jedini u izrijeci ovog rješenja navedeni Natjecatelj-Prijavitelj koji je svoju prijavu za kupnju istakao na samom ročištu za prodaju, ponudivši cijenu od: 5.624.000,00 kuna i istaknuvši kako je isti nositelj razlučnog (založnog) prava na imovini koja je predmet prodaje pa sukladno tome nije dužan platiti kupovninu, pošto mu je tražbina osigurana razlučnim pravom veća od iznosa oglašene kupoprodajne cijene, odnosno, ponuđene kupovnine, sve sukladno propisu iz Ovršnog zakona.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Sud je riješio kao u izrijeci ovog rješenja zbog razloga koji će se niže navesti.</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Kako je i naprijed navedeno, na usmenom javnom nadmetanju – dražbenom ročištu, održanom kod ovog Suda dana 17. veljače 2015. godine, za kupnju u izrijeci pod točkom 1. navedene nekretnine, prijavio se je jedini u izrijeci pod točkom 1. ovog rješenja navedeni Ponuditelj kao kupac i isti je ponudio cijenu iz javnog oglasa, tj. cijenu od: 5.624.000,00 kuna. Kako je isti ispunio uvjete za kupnju navedene nekretnine Dužnika koja je bila predmet prodaje, time je ispunio uvjete da mu se ista nekretnina i dosudi, sve za ponuđenu cijenu iz Oglasa u iznosu od: 5.624.000,00 kuna, to je trebalo donijeti rješenje o dosudi i istome Ponuditelju-Kupcu, kao prijavitelju, dosuditi kupljenu nekretninu, radi čega je riješeno kao pod točkom 1. izrijeke ovog rješenja.</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ind w:firstLine="720"/>
        <w:jc w:val="both"/>
        <w:rPr>
          <w:rFonts w:cs="Times New Roman" w:eastAsia="Times New Roman"/>
          <w:lang w:eastAsia="hr-HR"/>
        </w:rPr>
      </w:pPr>
      <w:r w:rsidRPr="00340469">
        <w:rPr>
          <w:rFonts w:cs="Times New Roman" w:eastAsia="Times New Roman"/>
          <w:lang w:eastAsia="hr-HR"/>
        </w:rPr>
        <w:t>Ista je nekretnina prodana sukladno odredbi članka 164., Stečajnog zakona («Narodne novine» br.: 44/96., 29/99., 129/00., 123/03., 197/03., 82/06. i 116/10., 25/12. i 133/12., dalje: SZ) uz odgovarajuću primjenu propisa o ovrsi sukladno pravilima Ovršnog zakona («Narodne novine» br.: 112/12., 25/13.-članak 101., Zakona o izmjenama i dopunama Zakona o parničnom postupku i 93/14., dalje: OZ).</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Naime, odredbom članka 103. stavak 3. i 4., OZ, propisano je kako nakon zaključenja dražbe sudac (…) utvrđuje koji je ponuditelj ponudio najveću cijenu i da je ispunio uvjete da mu se dosudi nekretnina (stavak 3). O dosudi nekretnine sud donosi pisano riješenje (riješenje o dosudi)…. (stavak 4.). Također, odredbom članka 100., OZ propisano je kako će se ročište za dražbu održati i kada na njemu sudjeluje samo jedan ponuditelj.</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Kako je isti Ponuditelj-Kupac, ujedno i razlučni vjerovnik, koji se prvenstveno namiruje iz ostvarene kupovnine te kako novčana tražbina istog, osigurana razlučnim pravom, iznosi: 1.500.000,00 EUR-a u kunskoj protuvrijednosti, isti je predložio osloboditi ga od polaganja kupovnine, sukladno čl. 107., OZ, čemu je Sud udovoljio i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- 5-</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riješio kao u izrijeci ovog rješenja pod točkom 2., pošto je razlučno pravo istog  utvrđeno iz prijave razlučnog prava i priloga uz istu prijavu kao i iz Izvadka iz zemljišnih knjiga, gdje je pod brojem Z-556, dana 13. srpnja 2006. godine upisano pravo zaloga a radi osiguranja novčane tražbine od: 1.500.000,00 EUR-a u kunskoj protuvrijednosti. Međutim, isti je Ponuditelj Kupac dužan u stečajnu masu Dužnika uplatiti 10 % kupovnine na ime troškova utvrđivanja tražbine i troškova unovčenja, što upravo iznosi: 562.400,00 kuna, sukladno odredbama članka 164.a, stavak 2., SZ te suviše i nadležnoj Poreznoj upravi plati porez na promet nekretnina, porez na dodanu vrijednost ako se isti mora platiti po ovoj dosudi kao i druga plaćanja koja se plaćaju kod prijenosa vlasništva nekretnina a koje sve poreze i plaćanja naplaćuje Porezna uprava a što je utemeljeno u uvjetima prodaje javno objavljenim u Oglasu (o prodaji) u dnevnom listu Slobodna Dalmacija od utorka – 27. siječnja 2015. godine na stranici 9., gdje je Oglas objavljen u skraćenoj verziji u u svezi sa punim sadržajem Oglasa javno objavljenim u punom sadržaju na internetskim stranicama Visokoga trgovačkog suda Republike Hrvatske u Zagrebu (VTS) – Sudačka mreža te Hrvatske gospodarske komore (HGK), radi čega je, temeljem navedene odredbe članka 107., OZ i članka 164. i 164.a, SZ te javno objavljenim uvjetima prodaje riješeno kao pod točkom 2., izrijeke ovog rješenja.</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Točka 3. izrijeke rješenja temelji se na odredbi članka 108., OZ u vezi sa člankom 164. i 164.a, SZ te na uvjetima prodaje javno objavljenim u Oglasu (o prodaji) u dnevnom listu Slobodna Dalmacija od utorka – 27. siječnja 2015. godine na stranici 9., gdje je Oglas objavljen u skraćenoj verziji u u svezi sa punim sadržajem Oglasa javno objavljenim u punom sadržaju na internetskim stranicama Visokoga trgovačkog suda Republike Hrvatske u Zagrebu (VTS) – Sudačka mreža te Hrvatske gospodarske komore (HGK), tj., nekretnina navedena u izrijeci ovog rješenja predat će se Ponuditelju-Kupcu u posjed i vlasništvo nakon što isti plati u stečajnu masu Dužnika na ime troškova utvrđivanja tražbine i troškova unovčenja 10 % kupovnine, tj., iznos od: 562.400,00 kuna, sukladno navedenoj odredbi članka 164.a, stavak 3., SZ te suviše i nadležnoj Poreznoj upravi plati porez na promet nekretnina, porez na dodanu vrijednost ako se isti mora platiti po ovoj dosudi kao i druga plaćanja koja se plaćaju kod prijenosa vlasništva nekretnina a koje sve poreze i plaćanja naplaćuje Porezna uprava a što je utemeljeno u uvjetima prodaje javno objavljenim u Oglasu (o prodaji) u dnevnom listu Slobodna Dalmacija od utorka – 27. siječnja 2015. godine na stranici 9., gdje je Oglas objavljen u skraćenoj verziji u u svezi sa punim sadržajem Oglasa javno objavljenim u punom sadržaju na internetskim stranicama Visokoga trgovačkog suda Republike Hrvatske u Zagrebu (VTS) – Sudačka mreža te Hrvatske gospodarske komore (HGK), kako je to sve gore i navedeno i to u roku od 30. (trideset) dana računajući od dana primitka ovog rješenja o dosudi te i nakon što ovo rješenje o dosudi postane pravomoćno, kojom će se prilikom odrediti i brisanje prava vlasništva i svih drugih stvarnih prava stečajnog Dužnika kao Prodavatelja i trećih osoba sa navedene nekretnine kao i u izrijeci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- 6-</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navedenoga upisanoga založnog prava založnog-razlučnog vjerovnika, ovdje Ponuditelja-Kupca kao i predbilježaba založnih prava upisanih pod Z-658/12. dana 26. rujna 2012. godine u korist: AKRIPOL PROIZVODNJA IN PREDELAVA POLIMEROV D.D. TREBNJE, PRIJATELJEVA CESTA 11., SLOVENIJA, OIB: 87067242341. te pod brojem Z.157/13. dana 07. veljače 2013. godine u korist GABELICA ZDRAVKO ZMIJAVCI  i upisanih zabilježaba, sve navedeno u izrijeci riješenja pod točkom 3.</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ab/>
        <w:t xml:space="preserve">Ističe se kako je Sud odredio brisanje upisane zabilježbe prethodne mjere osiguranja: pod brojem Z-157/13. od 07. veljače 2013. godine a iz razloga što više ne postoji razlog, smisao, svrha, ratio, postojanja iste zabilježbe, pošto je tražbina ZDRAVKA GABELICE, iz Zmijavaca, kao vlasnika ZZ GRADNJA, utvrđena u ovome stečajnom postupku u iznosu od: 7.757.053,50 kuna kao tražbina drugoga višega isplatnog reda a razlučno (založno) pravo stečeno dana 07. veljače 2013. godine pod zemljišnoknjižnim brojem: Z-157/13. temeljem navedene prethodne mjere osiguranja zabranom otuđenja (članak 335., stavak 3., OZ) bilo bi po redoslijedu namirenja iza razlučnog (založnog) prava Ponuditelja-Kupca koje je stečeno dana 13. srpnja 2006. godine pod brojem: Z-556. a sigurno je utvrđeno kako se ni sam Ponuditelj-Kupac ne može u potpunosti namiriti u svom razlučnom pravu, radi čega je isti i oslobođen od plaćanja kupovnine, pošto njegova tražbina osigurana razlučnim pravom iznosi mnogo više od kupovnine: 1.500.000,00 EUR-a u kunskoj protuvrijednosti (preko 10. milijuna kuna). Radi toga se isti ovaj vjerovnik i razlučni vjerovnik: ZDRAVKO GABELICA, iz Zmijavaca, kao vlasnik ZZ GRADNJA, i nije žalio na rješenje o prodaji od 28. listopada 2014. godine, iako mu je isto bilo i dostavljeno.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both"/>
        <w:rPr>
          <w:rFonts w:cs="Times New Roman" w:eastAsia="Calibri" w:hAnsi="Calibri" w:ascii="Calibri"/>
          <w:lang w:val="en-US"/>
        </w:rPr>
      </w:pPr>
      <w:r w:rsidRPr="00340469">
        <w:rPr>
          <w:rFonts w:cs="Times New Roman" w:eastAsia="Calibri" w:hAnsi="Calibri" w:ascii="Calibri"/>
          <w:lang w:val="en-US"/>
        </w:rPr>
        <w:tab/>
        <w:t xml:space="preserve">Sud je odredio i brisanje zabilježbe upisane pod brojem: Z-200/13., </w:t>
      </w:r>
      <w:proofErr w:type="gramStart"/>
      <w:r w:rsidRPr="00340469">
        <w:rPr>
          <w:rFonts w:cs="Times New Roman" w:eastAsia="Calibri" w:hAnsi="Calibri" w:ascii="Calibri"/>
          <w:lang w:val="en-US"/>
        </w:rPr>
        <w:t>od</w:t>
      </w:r>
      <w:proofErr w:type="gramEnd"/>
      <w:r w:rsidRPr="00340469">
        <w:rPr>
          <w:rFonts w:cs="Times New Roman" w:eastAsia="Calibri" w:hAnsi="Calibri" w:ascii="Calibri"/>
          <w:lang w:val="en-US"/>
        </w:rPr>
        <w:t xml:space="preserve"> 25. 02. 2013. </w:t>
      </w:r>
      <w:proofErr w:type="gramStart"/>
      <w:r w:rsidRPr="00340469">
        <w:rPr>
          <w:rFonts w:cs="Times New Roman" w:eastAsia="Calibri" w:hAnsi="Calibri" w:ascii="Calibri"/>
          <w:lang w:val="en-US"/>
        </w:rPr>
        <w:t>godine</w:t>
      </w:r>
      <w:proofErr w:type="gramEnd"/>
      <w:r w:rsidRPr="00340469">
        <w:rPr>
          <w:rFonts w:cs="Times New Roman" w:eastAsia="Calibri" w:hAnsi="Calibri" w:ascii="Calibri"/>
          <w:lang w:val="en-US"/>
        </w:rPr>
        <w:t xml:space="preserve">, na temelju tužbe zaprimljene kod Općinskog suda u Splitu, 11. </w:t>
      </w:r>
      <w:proofErr w:type="gramStart"/>
      <w:r w:rsidRPr="00340469">
        <w:rPr>
          <w:rFonts w:cs="Times New Roman" w:eastAsia="Calibri" w:hAnsi="Calibri" w:ascii="Calibri"/>
          <w:lang w:val="en-US"/>
        </w:rPr>
        <w:t>prosinca</w:t>
      </w:r>
      <w:proofErr w:type="gramEnd"/>
      <w:r w:rsidRPr="00340469">
        <w:rPr>
          <w:rFonts w:cs="Times New Roman" w:eastAsia="Calibri" w:hAnsi="Calibri" w:ascii="Calibri"/>
          <w:lang w:val="en-US"/>
        </w:rPr>
        <w:t xml:space="preserve"> 2012. godine pod brojem: P-858/12., tužitelja Darka Magdića i Ljiljane Magdić, oboje iz Zaprešića, Juraja Oršića 16., radi prijedloga za izdavanje privremene mjere radi isplate zaostalih plaća, pošto su tražbine ovih vjerovnika utvrđene u stečajnom postupku u prijavljenom iznosu pa i navedena zabilježba više gubi svoju smisao i svrhu, ratio.</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ind w:firstLine="720"/>
        <w:jc w:val="both"/>
        <w:rPr>
          <w:rFonts w:cs="Times New Roman" w:eastAsia="Times New Roman"/>
          <w:lang w:eastAsia="hr-HR"/>
        </w:rPr>
      </w:pPr>
      <w:r w:rsidRPr="00340469">
        <w:rPr>
          <w:rFonts w:cs="Times New Roman" w:eastAsia="Times New Roman"/>
          <w:lang w:eastAsia="hr-HR"/>
        </w:rPr>
        <w:t xml:space="preserve">Zabilježba svojstva spomenika kulture starokršćanske bazilike Dikovača na navedenoj nekretnini je već brisana rješenjem Općinskog suda u Splitu – Stalna služba u Imotskom, od 07. srpnja 2015. godine, broj: Z-137/2015. a na temelju Rješenja Ministarstva kulture, Uprave za zaštitu kulturne baštine, od 22. prosinca 2008. godine, klasa: UP/I-612-08/08-06/0584, urbroj: 532-04-01-1/4-08-2 i zahtjeva za brisanje od 02. veljače 2015. godine, koje je rješenje Općinskog suda u Splitu – Stalne služba u Imotskom, zaprimljeno u ovom Sudu dana 16. srpnja 2015. godine. Ovaj Sud ističe kako je, prije brisanja ove zabilježbe o svojstvu spomenika kulture, ovlaštenicima prava </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- 7-</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prvokupa ( redoslijedom: Općina Zmijavci, Grad Imotski, Splitsko Dalmatinska županija i Republika Hrvatska) bila ponuđena na kupnju navedena nekretnina za cijenu od: 5.624.000,00 kuna kao cijenu koju je za kupnju ponudio Ponuditelj-Kupac, sve sukladno članku 37., Zakona o zaštiti i očuvanju kulturnih dobara („Narodne novine“, br.: 69/99. do 157/13.) ali se nitko od ovlaštenika prava prvokupa nije uopće izjasnio o ostvarenju svog prava prvokupa. Sada nakon brisanja zabilježbe svojstva spomenika kulture starokršćanske bazilike Dikovača na navedenoj nekretnini to postaje suvišno.</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Radi svega izloženog i temeljem navedenih pozitivnih propisa, riješeno je kao u izrijeci riješenja.</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jc w:val="center"/>
        <w:rPr>
          <w:rFonts w:cs="Times New Roman" w:eastAsia="Times New Roman"/>
          <w:lang w:eastAsia="hr-HR"/>
        </w:rPr>
      </w:pPr>
      <w:r w:rsidRPr="00340469">
        <w:rPr>
          <w:rFonts w:cs="Times New Roman" w:eastAsia="Times New Roman"/>
          <w:lang w:eastAsia="hr-HR"/>
        </w:rPr>
        <w:t>Split, 09. rujna 2015. godine.</w:t>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r w:rsidRPr="00340469">
        <w:rPr>
          <w:rFonts w:cs="Times New Roman" w:eastAsia="Times New Roman"/>
          <w:lang w:eastAsia="hr-HR"/>
        </w:rPr>
        <w:t xml:space="preserve">  ZAPISNIČAR:                                                                                 STEČAJNI SUDAC:</w:t>
      </w:r>
    </w:p>
    <w:p w:rsidRDefault="00340469" w:rsidP="00340469" w:rsidR="00340469" w:rsidRPr="00340469">
      <w:pPr>
        <w:spacing w:after="0"/>
        <w:rPr>
          <w:rFonts w:cs="Times New Roman" w:eastAsia="Times New Roman"/>
          <w:lang w:eastAsia="hr-HR"/>
        </w:rPr>
      </w:pPr>
      <w:r w:rsidRPr="00340469">
        <w:rPr>
          <w:rFonts w:cs="Times New Roman" w:eastAsia="Times New Roman"/>
          <w:lang w:eastAsia="hr-HR"/>
        </w:rPr>
        <w:t xml:space="preserve">   Vesna Katić,                                                                                       </w:t>
      </w:r>
      <w:smartTag w:element="PersonName" w:uri="urn:schemas-microsoft-com:office:smarttags">
        <w:r w:rsidRPr="00340469">
          <w:rPr>
            <w:rFonts w:cs="Times New Roman" w:eastAsia="Times New Roman"/>
            <w:lang w:eastAsia="hr-HR"/>
          </w:rPr>
          <w:t>Jozo Ćaleta</w:t>
        </w:r>
      </w:smartTag>
      <w:r w:rsidRPr="00340469">
        <w:rPr>
          <w:rFonts w:cs="Times New Roman" w:eastAsia="Times New Roman"/>
          <w:lang w:eastAsia="hr-HR"/>
        </w:rPr>
        <w:t>, v.r.,</w:t>
      </w:r>
    </w:p>
    <w:p w:rsidRDefault="00340469" w:rsidP="00340469" w:rsidR="00340469" w:rsidRPr="00340469">
      <w:pPr>
        <w:spacing w:after="0"/>
        <w:rPr>
          <w:rFonts w:cs="Times New Roman" w:eastAsia="Times New Roman"/>
          <w:lang w:eastAsia="hr-HR"/>
        </w:rPr>
      </w:pPr>
      <w:r w:rsidRPr="00340469">
        <w:rPr>
          <w:rFonts w:cs="Times New Roman" w:eastAsia="Times New Roman"/>
          <w:lang w:eastAsia="hr-HR"/>
        </w:rPr>
        <w:tab/>
      </w:r>
      <w:r w:rsidRPr="00340469">
        <w:rPr>
          <w:rFonts w:cs="Times New Roman" w:eastAsia="Times New Roman"/>
          <w:lang w:eastAsia="hr-HR"/>
        </w:rPr>
        <w:tab/>
      </w:r>
      <w:r w:rsidRPr="00340469">
        <w:rPr>
          <w:rFonts w:cs="Times New Roman" w:eastAsia="Times New Roman"/>
          <w:lang w:eastAsia="hr-HR"/>
        </w:rPr>
        <w:tab/>
      </w:r>
      <w:r w:rsidRPr="00340469">
        <w:rPr>
          <w:rFonts w:cs="Times New Roman" w:eastAsia="Times New Roman"/>
          <w:lang w:eastAsia="hr-HR"/>
        </w:rPr>
        <w:tab/>
      </w:r>
      <w:r w:rsidRPr="00340469">
        <w:rPr>
          <w:rFonts w:cs="Times New Roman" w:eastAsia="Times New Roman"/>
          <w:lang w:eastAsia="hr-HR"/>
        </w:rPr>
        <w:tab/>
      </w:r>
      <w:r w:rsidRPr="00340469">
        <w:rPr>
          <w:rFonts w:cs="Times New Roman" w:eastAsia="Times New Roman"/>
          <w:lang w:eastAsia="hr-HR"/>
        </w:rPr>
        <w:tab/>
      </w: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u w:val="single"/>
          <w:lang w:eastAsia="hr-HR"/>
        </w:rPr>
        <w:t>POUKA O PRAVNOM LIJEKU:</w:t>
      </w:r>
      <w:r w:rsidRPr="00340469">
        <w:rPr>
          <w:rFonts w:cs="Times New Roman" w:eastAsia="Times New Roman"/>
          <w:lang w:eastAsia="hr-HR"/>
        </w:rPr>
        <w:t xml:space="preserve"> Protiv ovog rješenja može se izjaviti žalba u roku od osam (8.) dana. Žalba se podnosi u tri primjerka Trgovačkom sudu u Splitu, </w:t>
      </w:r>
      <w:smartTag w:element="City" w:uri="urn:schemas-microsoft-com:office:smarttags">
        <w:smartTag w:element="place" w:uri="urn:schemas-microsoft-com:office:smarttags">
          <w:r w:rsidRPr="00340469">
            <w:rPr>
              <w:rFonts w:cs="Times New Roman" w:eastAsia="Times New Roman"/>
              <w:lang w:eastAsia="hr-HR"/>
            </w:rPr>
            <w:t>Split</w:t>
          </w:r>
        </w:smartTag>
      </w:smartTag>
      <w:r w:rsidRPr="00340469">
        <w:rPr>
          <w:rFonts w:cs="Times New Roman" w:eastAsia="Times New Roman"/>
          <w:lang w:eastAsia="hr-HR"/>
        </w:rPr>
        <w:t>, Sukoišanska 6., kao sudu prvog stupnja a o žalbi u drugom stupnju odlučuje Visoki trgovački sud Republike Hrvatske u Zagrebu. Žalba ne odgađa provedbu riješenja.</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120"/>
        <w:jc w:val="right"/>
        <w:rPr>
          <w:rFonts w:cs="Times New Roman" w:eastAsia="Calibri" w:hAnsi="Calibri" w:ascii="Calibri"/>
          <w:b/>
          <w:lang w:val="en-US"/>
        </w:rPr>
      </w:pPr>
      <w:r w:rsidRPr="00340469">
        <w:rPr>
          <w:rFonts w:cs="Times New Roman" w:eastAsia="Calibri" w:hAnsi="Calibri" w:ascii="Calibri"/>
          <w:b/>
          <w:lang w:val="en-US"/>
        </w:rPr>
        <w:t>- 8-</w:t>
      </w:r>
      <w:r w:rsidRPr="00340469">
        <w:rPr>
          <w:rFonts w:cs="Times New Roman" w:eastAsia="Calibri" w:hAnsi="Calibri" w:ascii="Calibri"/>
          <w:lang w:val="en-US"/>
        </w:rPr>
        <w:t xml:space="preserve">                                   </w:t>
      </w:r>
      <w:r w:rsidRPr="00340469">
        <w:rPr>
          <w:rFonts w:cs="Times New Roman" w:eastAsia="Calibri" w:hAnsi="Calibri" w:ascii="Calibri"/>
          <w:b/>
          <w:lang w:val="en-US"/>
        </w:rPr>
        <w:t xml:space="preserve">Broj: 14. </w:t>
      </w:r>
      <w:proofErr w:type="gramStart"/>
      <w:r w:rsidRPr="00340469">
        <w:rPr>
          <w:rFonts w:cs="Times New Roman" w:eastAsia="Calibri" w:hAnsi="Calibri" w:ascii="Calibri"/>
          <w:b/>
          <w:lang w:val="en-US"/>
        </w:rPr>
        <w:t>St-230/2012.</w:t>
      </w:r>
      <w:proofErr w:type="gramEnd"/>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u w:val="single"/>
          <w:lang w:eastAsia="hr-HR"/>
        </w:rPr>
      </w:pPr>
      <w:r w:rsidRPr="00340469">
        <w:rPr>
          <w:rFonts w:cs="Times New Roman" w:eastAsia="Times New Roman"/>
          <w:u w:val="single"/>
          <w:lang w:eastAsia="hr-HR"/>
        </w:rPr>
        <w:t>DNA:</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1.  Stečajni upravitelj Ivan Grbić, Split, Žnjanska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2.  Županijsko državno odvjetništvo-Građanskoupravni odjel,  Split,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3.  Odvjetničko društvo HANŽEKOVIĆ &amp; PARTNERI  (odvjetnik Ivan Fumić),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Zagreb, Radnička cesta 22. (za ERSTE .... BANK),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4.  Odvjetnik Krešimir Lisak, Zagreb Petrinjska 9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(za AKRIPOL, d.d., Trebnje, R. Slovenija),</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5.  Odvjetnik Goran Božić, Zagreb, Trg bana Josipa Jelačića 3.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(za Darka i Ljiljanu Magdić),</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6.  Odvjetnica Silvija Đerek Matković, Imotski, Blajburška 9.</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(za Zdravka Gabelicu, Obrt ZZ GRADNJA, i dr. ),</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7.  Porezna uprava u Imotskom, Imotski,</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8.  Sudska stečajna pisarnica – 20. dana,</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9.  e-Oglasna ploča Suda – rok 20. dana,</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10.  Spis.</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Split, 09. rujna 2015. godine.</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STEČAJNI SUDAC:</w:t>
      </w:r>
    </w:p>
    <w:p w:rsidRDefault="00340469" w:rsidP="00340469" w:rsidR="00340469" w:rsidRPr="00340469">
      <w:pPr>
        <w:spacing w:after="0"/>
        <w:jc w:val="both"/>
        <w:rPr>
          <w:rFonts w:cs="Times New Roman" w:eastAsia="Times New Roman"/>
          <w:lang w:eastAsia="hr-HR"/>
        </w:rPr>
      </w:pPr>
      <w:r w:rsidRPr="00340469">
        <w:rPr>
          <w:rFonts w:cs="Times New Roman" w:eastAsia="Times New Roman"/>
          <w:lang w:eastAsia="hr-HR"/>
        </w:rPr>
        <w:t xml:space="preserve">                                                                                                        Jozo Ćaleta,</w:t>
      </w: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340469" w:rsidP="00340469" w:rsidR="00340469" w:rsidRPr="00340469">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469"/>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34973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St-230/2012-162</izvorni_sadrzaj>
    <derivirana_varijabla naziv="DomainObject.Oznaka_1">St-230/2012-162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 d.o.o. za proizvodnju i montažu proizvoda iz polimera i metala, graditeljstvo i trgovinu</izvorni_sadrzaj>
    <derivirana_varijabla naziv="DomainObject.Predmet.ProtustrankaFormated_1">  DID d.o.o. za proizvodnju i montažu proizvoda iz polimera i metala, graditeljstvo i trgovinu</derivirana_varijabla>
  </DomainObject.Predmet.ProtustrankaFormated>
  <DomainObject.Predmet.ProtustrankaFormatedOIB>
    <izvorni_sadrzaj>  DID d.o.o. za proizvodnju i montažu proizvoda iz polimera i metala, graditeljstvo i trgovinu, OIB 33149046227</izvorni_sadrzaj>
    <derivirana_varijabla naziv="DomainObject.Predmet.ProtustrankaFormatedOIB_1">  DID d.o.o. za proizvodnju i montažu proizvoda iz polimera i metala, graditeljstvo i trgovinu, OIB 33149046227</derivirana_varijabla>
  </DomainObject.Predmet.ProtustrankaFormatedOIB>
  <DomainObject.Predmet.ProtustrankaFormatedWithAdress>
    <izvorni_sadrzaj> DID d.o.o. za proizvodnju i montažu proizvoda iz polimera i metala, graditeljstvo i trgovinu, Zmijavci-Bublin, </izvorni_sadrzaj>
    <derivirana_varijabla naziv="DomainObject.Predmet.ProtustrankaFormatedWithAdress_1"> DID d.o.o. za proizvodnju i montažu proizvoda iz polimera i metala, graditeljstvo i trgovinu, Zmijavci-Bublin, </derivirana_varijabla>
  </DomainObject.Predmet.ProtustrankaFormatedWithAdress>
  <DomainObject.Predmet.ProtustrankaFormatedWithAdressOIB>
    <izvorni_sadrzaj> DID d.o.o. za proizvodnju i montažu proizvoda iz polimera i metala, graditeljstvo i trgovinu, OIB 33149046227, Zmijavci-Bublin, </izvorni_sadrzaj>
    <derivirana_varijabla naziv="DomainObject.Predmet.ProtustrankaFormatedWithAdressOIB_1"> DID d.o.o. za proizvodnju i montažu proizvoda iz polimera i metala, graditeljstvo i trgovinu, OIB 33149046227, Zmijavci-Bublin, </derivirana_varijabla>
  </DomainObject.Predmet.ProtustrankaFormatedWithAdressOIB>
  <DomainObject.Predmet.ProtustrankaWithAdress>
    <izvorni_sadrzaj>DID d.o.o. za proizvodnju i montažu proizvoda iz polimera i metala, graditeljstvo i trgovinu Zmijavci-Bublin, </izvorni_sadrzaj>
    <derivirana_varijabla naziv="DomainObject.Predmet.ProtustrankaWithAdress_1">DID d.o.o. za proizvodnju i montažu proizvoda iz polimera i metala, graditeljstvo i trgovinu Zmijavci-Bublin, </derivirana_varijabla>
  </DomainObject.Predmet.ProtustrankaWithAdress>
  <DomainObject.Predmet.ProtustrankaWithAdressOIB>
    <izvorni_sadrzaj>DID d.o.o. za proizvodnju i montažu proizvoda iz polimera i metala, graditeljstvo i trgovinu, OIB 33149046227, Zmijavci-Bublin, </izvorni_sadrzaj>
    <derivirana_varijabla naziv="DomainObject.Predmet.ProtustrankaWithAdressOIB_1">DID d.o.o. za proizvodnju i montažu proizvoda iz polimera i metala, graditeljstvo i trgovinu, OIB 33149046227, Zmijavci-Bublin, </derivirana_varijabla>
  </DomainObject.Predmet.ProtustrankaWithAdressOIB>
  <DomainObject.Predmet.ProtustrankaNazivFormated>
    <izvorni_sadrzaj>DID d.o.o. za proizvodnju i montažu proizvoda iz polimera i metala, graditeljstvo i trgovinu</izvorni_sadrzaj>
    <derivirana_varijabla naziv="DomainObject.Predmet.ProtustrankaNazivFormated_1">DID d.o.o. za proizvodnju i montažu proizvoda iz polimera i metala, graditeljstvo i trgovinu</derivirana_varijabla>
  </DomainObject.Predmet.ProtustrankaNazivFormated>
  <DomainObject.Predmet.ProtustrankaNazivFormatedOIB>
    <izvorni_sadrzaj>DID d.o.o. za proizvodnju i montažu proizvoda iz polimera i metala, graditeljstvo i trgovinu, OIB 33149046227</izvorni_sadrzaj>
    <derivirana_varijabla naziv="DomainObject.Predmet.ProtustrankaNazivFormatedOIB_1">DID d.o.o. za proizvodnju i montažu proizvoda iz polimera i metala, graditeljstvo i trgovinu,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item>
    </izvorni_sadrzaj>
    <derivirana_varijabla naziv="DomainObject.Predmet.ProtuStrankaListFormated_1">
      <item>DID d.o.o. za proizvodnju i montažu proizvoda iz polimera i metala, graditeljstvo i trgovinu</item>
    </derivirana_varijabla>
  </DomainObject.Predmet.ProtuStrankaListFormated>
  <DomainObject.Predmet.ProtuStrankaListFormatedOIB>
    <izvorni_sadrzaj>
      <item>DID d.o.o. za proizvodnju i montažu proizvoda iz polimera i metala, graditeljstvo i trgovinu, OIB 33149046227</item>
    </izvorni_sadrzaj>
    <derivirana_varijabla naziv="DomainObject.Predmet.ProtuStrankaListFormatedOIB_1">
      <item>DID d.o.o. za proizvodnju i montažu proizvoda iz polimera i metala, graditeljstvo i trgovinu, OIB 33149046227</item>
    </derivirana_varijabla>
  </DomainObject.Predmet.ProtuStrankaListFormatedOIB>
  <DomainObject.Predmet.ProtuStrankaListFormatedWithAdress>
    <izvorni_sadrzaj>
      <item>DID d.o.o. za proizvodnju i montažu proizvoda iz polimera i metala, graditeljstvo i trgovinu, Zmijavci-Bublin, </item>
    </izvorni_sadrzaj>
    <derivirana_varijabla naziv="DomainObject.Predmet.ProtuStrankaListFormatedWithAdress_1">
      <item>DID d.o.o. za proizvodnju i montažu proizvoda iz polimera i metala, graditeljstvo i trgovinu, Zmijavci-Bublin, </item>
    </derivirana_varijabla>
  </DomainObject.Predmet.ProtuStrankaListFormatedWithAdress>
  <DomainObject.Predmet.ProtuStrankaListFormatedWithAdressOIB>
    <izvorni_sadrzaj>
      <item>DID d.o.o. za proizvodnju i montažu proizvoda iz polimera i metala, graditeljstvo i trgovinu, OIB 33149046227, Zmijavci-Bublin, </item>
    </izvorni_sadrzaj>
    <derivirana_varijabla naziv="DomainObject.Predmet.ProtuStrankaListFormatedWithAdressOIB_1">
      <item>DID d.o.o. za proizvodnju i montažu proizvoda iz polimera i metala, graditeljstvo i trgovinu, OIB 33149046227, Zmijavci-Bublin, </item>
    </derivirana_varijabla>
  </DomainObject.Predmet.ProtuStrankaListFormatedWithAdressOIB>
  <DomainObject.Predmet.ProtuStrankaListNazivFormated>
    <izvorni_sadrzaj>
      <item>DID d.o.o. za proizvodnju i montažu proizvoda iz polimera i metala, graditeljstvo i trgovinu</item>
    </izvorni_sadrzaj>
    <derivirana_varijabla naziv="DomainObject.Predmet.ProtuStrankaListNazivFormated_1">
      <item>DID d.o.o. za proizvodnju i montažu proizvoda iz polimera i metala, graditeljstvo i trgovinu</item>
    </derivirana_varijabla>
  </DomainObject.Predmet.ProtuStrankaListNazivFormated>
  <DomainObject.Predmet.ProtuStrankaListNazivFormatedOIB>
    <izvorni_sadrzaj>
      <item>DID d.o.o. za proizvodnju i montažu proizvoda iz polimera i metala, graditeljstvo i trgovinu, OIB 33149046227</item>
    </izvorni_sadrzaj>
    <derivirana_varijabla naziv="DomainObject.Predmet.ProtuStrankaListNazivFormatedOIB_1">
      <item>DID d.o.o. za proizvodnju i montažu proizvoda iz polimera i metala, graditeljstvo i trgovinu,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St-230/2012-162</izvorni_sadrzaj>
    <derivirana_varijabla naziv="DomainObject.PoslovniBrojDokumenta_1">St-230/2012-162</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izvorni_sadrzaj>
    <derivirana_varijabla naziv="DomainObject.Predmet.ProtustrankaIDrugi_1">DID d.o.o. za proizvodnju i montažu proizvoda iz polimera i metala, graditeljstvo i trgovinu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OIB 33149046227, Zmijavci-Bublin, </izvorni_sadrzaj>
    <derivirana_varijabla naziv="DomainObject.Predmet.ProtustrankaIDrugiAdressOIB_1">DID d.o.o. za proizvodnju i montažu proizvoda iz polimera i metala, graditeljstvo i trgovinu, OIB 33149046227, Zmijavci-Bublin, </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item>
      <item>PERE KAROGLAN</item>
      <item>Ivan Grbić</item>
    </izvorni_sadrzaj>
    <derivirana_varijabla naziv="DomainObject.Predmet.SudioniciListNaziv_1">
      <item>DID d.o.o. za proizvodnju i montažu proizvoda iz polimera i metala, graditeljstvo i trgovinu</item>
      <item>PERE KAROGLAN</item>
      <item>Ivan Grbić</item>
    </derivirana_varijabla>
  </DomainObject.Predmet.SudioniciListNaziv>
  <DomainObject.Predmet.SudioniciListAdressOIB>
    <izvorni_sadrzaj>
      <item>DID d.o.o. za proizvodnju i montažu proizvoda iz polimera i metala, graditeljstvo i trgovinu, OIB 33149046227, Zmijavci-Bublin,</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OIB 33149046227, Zmijavci-Bublin,</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114E1-4682-49D0-8F85-E1EAD0BC51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2708</properties:Words>
  <properties:Characters>15232</properties:Characters>
  <properties:Lines>347</properties:Lines>
  <properties:Paragraphs>67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2015-09-09T10:44:00Z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St-230/2012-162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