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f556" w14:paraId="c58f556" w:rsidRDefault="004E0DEE" w:rsidP="004E0DEE" w:rsidR="004E0DEE" w:rsidRPr="004E0DEE">
      <w:pPr>
        <w:spacing w:lineRule="auto" w:line="240" w:after="80"/>
        <w:jc w:val="center"/>
        <w15:collapsed w:val="false"/>
        <w:rPr>
          <w:rFonts w:cs="Times New Roman" w:eastAsia="Times New Roman" w:hAnsi="Times New Roman" w:ascii="Times New Roman"/>
          <w:b/>
          <w:sz w:val="28"/>
        </w:rPr>
      </w:pPr>
      <w:bookmarkStart w:name="_GoBack" w:id="0"/>
      <w:bookmarkEnd w:id="0"/>
      <w:r w:rsidRPr="004E0DEE">
        <w:rPr>
          <w:rFonts w:cs="Times New Roman" w:eastAsia="Times New Roman" w:hAnsi="Times New Roman" w:ascii="Times New Roman"/>
          <w:b/>
          <w:sz w:val="28"/>
        </w:rPr>
        <w:t>Obrazac 19.</w:t>
      </w:r>
    </w:p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8"/>
        </w:rPr>
      </w:pPr>
    </w:p>
    <w:p w:rsidRDefault="004E0DEE" w:rsidP="004E0DEE" w:rsidR="004E0DEE" w:rsidRPr="004E0DEE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</w:rPr>
      </w:pP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>Nadle</w:t>
      </w:r>
      <w:r w:rsidRPr="004E0DEE">
        <w:rPr>
          <w:rFonts w:cs="Times New Roman" w:eastAsia="Times New Roman" w:hAnsi="Times New Roman" w:ascii="Times New Roman"/>
          <w:sz w:val="24"/>
        </w:rPr>
        <w:t>ž</w:t>
      </w: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>ni</w:t>
      </w:r>
      <w:r w:rsidRPr="004E0DEE">
        <w:rPr>
          <w:rFonts w:cs="Times New Roman" w:eastAsia="Times New Roman" w:hAnsi="Times New Roman" w:ascii="Times New Roman"/>
          <w:sz w:val="24"/>
        </w:rPr>
        <w:t xml:space="preserve"> </w:t>
      </w: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>trgova</w:t>
      </w:r>
      <w:r w:rsidRPr="004E0DEE">
        <w:rPr>
          <w:rFonts w:cs="Times New Roman" w:eastAsia="Times New Roman" w:hAnsi="Times New Roman" w:ascii="Times New Roman"/>
          <w:sz w:val="24"/>
        </w:rPr>
        <w:t>č</w:t>
      </w: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>ki</w:t>
      </w:r>
      <w:r w:rsidRPr="004E0DEE">
        <w:rPr>
          <w:rFonts w:cs="Times New Roman" w:eastAsia="Times New Roman" w:hAnsi="Times New Roman" w:ascii="Times New Roman"/>
          <w:sz w:val="24"/>
        </w:rPr>
        <w:t xml:space="preserve"> </w:t>
      </w: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>sud</w:t>
      </w:r>
      <w:r w:rsidRPr="004E0DEE">
        <w:rPr>
          <w:rFonts w:cs="Times New Roman" w:eastAsia="Times New Roman" w:hAnsi="Times New Roman" w:ascii="Times New Roman"/>
          <w:sz w:val="24"/>
        </w:rPr>
        <w:t xml:space="preserve"> </w:t>
      </w:r>
      <w:r w:rsidR="00541975">
        <w:rPr>
          <w:rFonts w:cs="Times New Roman" w:eastAsia="Times New Roman" w:hAnsi="Times New Roman" w:ascii="Times New Roman"/>
          <w:sz w:val="24"/>
        </w:rPr>
        <w:t xml:space="preserve"> </w:t>
      </w:r>
      <w:r w:rsidR="00541975">
        <w:rPr>
          <w:rFonts w:cs="Times New Roman" w:eastAsia="Times New Roman" w:hAnsi="Times New Roman" w:ascii="Times New Roman"/>
          <w:b/>
          <w:sz w:val="24"/>
        </w:rPr>
        <w:t>TRGOVAČKI SUD U ZAGREBU, STALNA SLUŽBA U KARLOVCU</w:t>
      </w:r>
    </w:p>
    <w:p w:rsidRDefault="004E0DEE" w:rsidP="004E0DEE" w:rsidR="004E0DEE" w:rsidRPr="004E0DEE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  <w:lang w:val="pl-PL"/>
        </w:rPr>
      </w:pP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Poslovni broj spisa </w:t>
      </w:r>
      <w:r w:rsidR="00541975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 </w:t>
      </w:r>
      <w:r w:rsidR="00541975" w:rsidRPr="00541975">
        <w:rPr>
          <w:rFonts w:cs="Times New Roman" w:eastAsia="Times New Roman" w:hAnsi="Times New Roman" w:ascii="Times New Roman"/>
          <w:b/>
          <w:sz w:val="24"/>
          <w:szCs w:val="24"/>
          <w:lang w:val="pl-PL"/>
        </w:rPr>
        <w:t>St-368/18.</w:t>
      </w:r>
    </w:p>
    <w:p w:rsidRDefault="004E0DEE" w:rsidP="004E0DEE" w:rsidR="004E0DEE" w:rsidRPr="004E0DE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 w:rsidRPr="004E0DEE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541975">
        <w:rPr>
          <w:rFonts w:cs="Times New Roman" w:eastAsia="Times New Roman" w:hAnsi="Times New Roman" w:ascii="Times New Roman"/>
          <w:b/>
          <w:sz w:val="24"/>
          <w:szCs w:val="24"/>
          <w:lang w:val="pl-PL"/>
        </w:rPr>
        <w:t>GRASPO d.o.o. u stečaju, OIB: 14085901034, I. Ančića 12. Sesvete</w:t>
      </w:r>
    </w:p>
    <w:p w:rsidRDefault="004E0DEE" w:rsidP="004E0DEE" w:rsidR="004E0DEE" w:rsidRPr="004E0DEE">
      <w:pPr>
        <w:spacing w:lineRule="auto" w:line="240" w:after="8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</w:p>
    <w:p w:rsidRDefault="004E0DEE" w:rsidP="004E0DEE" w:rsidR="004E0DEE" w:rsidRPr="004E0DEE">
      <w:pPr>
        <w:spacing w:lineRule="auto" w:line="240" w:after="8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</w:p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 w:rsidRPr="004E0DEE">
        <w:rPr>
          <w:rFonts w:cs="Times New Roman" w:eastAsia="Times New Roman"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4E0DEE" w:rsidP="004E0DEE" w:rsidR="004E0DEE" w:rsidRPr="004E0DEE">
      <w:pPr>
        <w:spacing w:lineRule="auto" w:line="240" w:after="80"/>
        <w:rPr>
          <w:rFonts w:eastAsiaTheme="minorEastAsia" w:cs="Times New Roman" w:hAnsi="Times New Roman" w:ascii="Times New Roman"/>
          <w:sz w:val="24"/>
          <w:szCs w:val="24"/>
        </w:rPr>
      </w:pPr>
    </w:p>
    <w:p w:rsidRDefault="00E72913" w:rsidP="00E72913" w:rsidR="00E72913">
      <w:pPr>
        <w:spacing w:lineRule="auto" w:line="240" w:after="80"/>
        <w:ind w:left="36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</w:p>
    <w:p w:rsidRDefault="004E0DEE" w:rsidP="004E0DEE" w:rsidR="004E0DEE" w:rsidRPr="004E0DEE">
      <w:pPr>
        <w:numPr>
          <w:ilvl w:val="0"/>
          <w:numId w:val="1"/>
        </w:numPr>
        <w:spacing w:lineRule="auto" w:line="240" w:after="8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  <w:r w:rsidRPr="004E0DEE">
        <w:rPr>
          <w:rFonts w:eastAsiaTheme="minorEastAsia" w:cs="Times New Roman" w:hAnsi="Times New Roman" w:ascii="Times New Roman"/>
          <w:b/>
          <w:sz w:val="24"/>
          <w:szCs w:val="24"/>
        </w:rPr>
        <w:t>TABLICA PRIJAVLJENIH TRAŽBINA</w:t>
      </w:r>
      <w:r w:rsidR="00541975">
        <w:rPr>
          <w:rFonts w:eastAsiaTheme="minorEastAsia" w:cs="Times New Roman" w:hAnsi="Times New Roman" w:ascii="Times New Roman"/>
          <w:b/>
          <w:sz w:val="24"/>
          <w:szCs w:val="24"/>
        </w:rPr>
        <w:t xml:space="preserve"> – I. </w:t>
      </w:r>
      <w:r w:rsidR="00007218">
        <w:rPr>
          <w:rFonts w:eastAsiaTheme="minorEastAsia" w:cs="Times New Roman" w:hAnsi="Times New Roman" w:ascii="Times New Roman"/>
          <w:b/>
          <w:sz w:val="24"/>
          <w:szCs w:val="24"/>
        </w:rPr>
        <w:t>VIŠI ISPLATNI RED</w:t>
      </w:r>
    </w:p>
    <w:p w:rsidRDefault="004E0DEE" w:rsidP="004E0DEE" w:rsidR="004E0DEE" w:rsidRPr="004E0DEE">
      <w:pPr>
        <w:spacing w:lineRule="auto" w:line="240" w:after="80"/>
        <w:ind w:left="1080"/>
        <w:rPr>
          <w:rFonts w:eastAsiaTheme="minorEastAsia" w:cs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63"/>
        <w:gridCol w:w="1275"/>
        <w:gridCol w:w="1671"/>
        <w:gridCol w:w="1828"/>
        <w:gridCol w:w="1395"/>
        <w:gridCol w:w="1264"/>
        <w:gridCol w:w="1356"/>
        <w:gridCol w:w="1131"/>
        <w:gridCol w:w="1131"/>
        <w:gridCol w:w="1398"/>
        <w:gridCol w:w="1125"/>
      </w:tblGrid>
      <w:tr w:rsidTr="00E72913" w:rsidR="00541975" w:rsidRPr="004E0DEE">
        <w:trPr>
          <w:jc w:val="center"/>
        </w:trPr>
        <w:tc>
          <w:tcPr>
            <w:tcW w:type="pct" w:w="426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430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63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16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470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prijavljene tražbine (kn)</w:t>
            </w: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type="pct" w:w="426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7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381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381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71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381"/>
            <w:vAlign w:val="center"/>
          </w:tcPr>
          <w:p w:rsidRDefault="00541975" w:rsidP="00541975" w:rsidR="00541975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72913" w:rsidR="00541975" w:rsidRPr="004E0DEE">
        <w:trPr>
          <w:jc w:val="center"/>
        </w:trPr>
        <w:tc>
          <w:tcPr>
            <w:tcW w:type="pct" w:w="426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30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63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16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0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26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57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381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381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71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381"/>
          </w:tcPr>
          <w:p w:rsidRDefault="00541975" w:rsidP="00541975" w:rsidR="00541975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E0DEE" w:rsidP="004E0DEE" w:rsidR="004E0DEE" w:rsidRPr="004E0DEE">
      <w:pPr>
        <w:spacing w:lineRule="auto" w:line="240" w:after="80"/>
        <w:rPr>
          <w:rFonts w:eastAsiaTheme="minorEastAsia" w:cs="Times New Roman" w:hAnsi="Times New Roman" w:ascii="Times New Roman"/>
          <w:sz w:val="24"/>
        </w:rPr>
      </w:pPr>
    </w:p>
    <w:p w:rsidRDefault="00E72913" w:rsidP="00E72913" w:rsidR="00E72913">
      <w:pPr>
        <w:spacing w:lineRule="auto" w:line="240" w:after="80"/>
        <w:ind w:left="36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</w:p>
    <w:p w:rsidRDefault="00E72913" w:rsidP="00E72913" w:rsidR="00E72913">
      <w:pPr>
        <w:spacing w:lineRule="auto" w:line="240" w:after="80"/>
        <w:ind w:left="36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</w:p>
    <w:p w:rsidRDefault="00007218" w:rsidP="00007218" w:rsidR="00007218" w:rsidRPr="004E0DEE">
      <w:pPr>
        <w:numPr>
          <w:ilvl w:val="0"/>
          <w:numId w:val="1"/>
        </w:numPr>
        <w:spacing w:lineRule="auto" w:line="240" w:after="80"/>
        <w:jc w:val="center"/>
        <w:rPr>
          <w:rFonts w:eastAsiaTheme="minorEastAsia" w:cs="Times New Roman" w:hAnsi="Times New Roman" w:ascii="Times New Roman"/>
          <w:b/>
          <w:sz w:val="24"/>
          <w:szCs w:val="24"/>
        </w:rPr>
      </w:pPr>
      <w:r w:rsidRPr="004E0DEE">
        <w:rPr>
          <w:rFonts w:eastAsiaTheme="minorEastAsia" w:cs="Times New Roman" w:hAnsi="Times New Roman" w:ascii="Times New Roman"/>
          <w:b/>
          <w:sz w:val="24"/>
          <w:szCs w:val="24"/>
        </w:rPr>
        <w:t>TABLICA PRIJAVLJENIH TRAŽBINA</w:t>
      </w:r>
      <w:r>
        <w:rPr>
          <w:rFonts w:eastAsiaTheme="minorEastAsia" w:cs="Times New Roman" w:hAnsi="Times New Roman" w:ascii="Times New Roman"/>
          <w:b/>
          <w:sz w:val="24"/>
          <w:szCs w:val="24"/>
        </w:rPr>
        <w:t xml:space="preserve"> – II. VIŠI ISPLATNI RED</w:t>
      </w:r>
    </w:p>
    <w:p w:rsidRDefault="00007218" w:rsidP="00007218" w:rsidR="00007218" w:rsidRPr="004E0DEE">
      <w:pPr>
        <w:spacing w:lineRule="auto" w:line="240" w:after="80"/>
        <w:ind w:left="1080"/>
        <w:rPr>
          <w:rFonts w:eastAsiaTheme="minorEastAsia" w:cs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3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8"/>
        <w:gridCol w:w="1729"/>
        <w:gridCol w:w="1585"/>
        <w:gridCol w:w="1295"/>
        <w:gridCol w:w="1439"/>
        <w:gridCol w:w="1297"/>
        <w:gridCol w:w="1441"/>
        <w:gridCol w:w="2161"/>
        <w:gridCol w:w="751"/>
        <w:gridCol w:w="690"/>
        <w:gridCol w:w="2158"/>
      </w:tblGrid>
      <w:tr w:rsidTr="00E72913" w:rsidR="00E72913" w:rsidRPr="004E0DEE">
        <w:trPr>
          <w:jc w:val="center"/>
        </w:trPr>
        <w:tc>
          <w:tcPr>
            <w:tcW w:type="pct" w:w="235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566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19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424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471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prijavljene tražbine (kn)</w:t>
            </w: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type="pct" w:w="425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72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08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46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26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707"/>
            <w:vAlign w:val="center"/>
          </w:tcPr>
          <w:p w:rsidRDefault="00007218" w:rsidP="00B7468B" w:rsidR="00007218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72913" w:rsidR="00E72913" w:rsidRPr="004E0DEE">
        <w:trPr>
          <w:jc w:val="center"/>
        </w:trPr>
        <w:tc>
          <w:tcPr>
            <w:tcW w:type="pct" w:w="235"/>
          </w:tcPr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01.</w:t>
            </w:r>
          </w:p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66"/>
          </w:tcPr>
          <w:p w:rsidRDefault="00007218" w:rsidP="00007218" w:rsidR="00007218" w:rsidRPr="004E0DEE">
            <w:pPr>
              <w:spacing w:lineRule="auto" w:line="24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519"/>
          </w:tcPr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424"/>
          </w:tcPr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Zagreb, Ulica grada Vukovara 220.</w:t>
            </w:r>
          </w:p>
        </w:tc>
        <w:tc>
          <w:tcPr>
            <w:tcW w:type="pct" w:w="471"/>
          </w:tcPr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34.810,45</w:t>
            </w:r>
          </w:p>
        </w:tc>
        <w:tc>
          <w:tcPr>
            <w:tcW w:type="pct" w:w="425"/>
          </w:tcPr>
          <w:p w:rsidRDefault="00B1335F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Vodni doprinos -i</w:t>
            </w:r>
            <w:r w:rsidR="00454F40">
              <w:rPr>
                <w:rFonts w:eastAsiaTheme="minorEastAsia" w:cs="Times New Roman" w:hAnsi="Times New Roman" w:ascii="Times New Roman"/>
                <w:sz w:val="24"/>
                <w:szCs w:val="24"/>
              </w:rPr>
              <w:t>zvod iz poslovnih knjiga, obračun kamata</w:t>
            </w:r>
          </w:p>
        </w:tc>
        <w:tc>
          <w:tcPr>
            <w:tcW w:type="pct" w:w="472"/>
          </w:tcPr>
          <w:p w:rsidRDefault="00454F40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34.810,45</w:t>
            </w:r>
          </w:p>
        </w:tc>
        <w:tc>
          <w:tcPr>
            <w:tcW w:type="pct" w:w="708"/>
          </w:tcPr>
          <w:p w:rsidRDefault="00421B18" w:rsidP="00B7468B" w:rsidR="00007218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</w:t>
            </w:r>
            <w:r w:rsidR="00454F40" w:rsidRPr="00454F40">
              <w:rPr>
                <w:rFonts w:eastAsiaTheme="minorEastAsia" w:cs="Times New Roman" w:hAnsi="Times New Roman" w:ascii="Times New Roman"/>
                <w:sz w:val="24"/>
                <w:szCs w:val="24"/>
              </w:rPr>
              <w:t>Rješenje o obvezi UP/I-325-08/06-01/1889 od 13.12.2006</w:t>
            </w:r>
          </w:p>
          <w:p w:rsidRDefault="00421B18" w:rsidP="00B7468B" w:rsidR="00421B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 Izvod iz poslovnih knjiga, obračun kamata</w:t>
            </w:r>
          </w:p>
        </w:tc>
        <w:tc>
          <w:tcPr>
            <w:tcW w:type="pct" w:w="246"/>
          </w:tcPr>
          <w:p w:rsidRDefault="00454F40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226"/>
          </w:tcPr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07"/>
          </w:tcPr>
          <w:p w:rsidRDefault="00454F40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54F40">
              <w:rPr>
                <w:rFonts w:eastAsiaTheme="minorEastAsia" w:cs="Times New Roman" w:hAnsi="Times New Roman" w:ascii="Times New Roman"/>
                <w:sz w:val="24"/>
                <w:szCs w:val="24"/>
              </w:rPr>
              <w:t>Rješenje o obvezi UP/I-325-08/06-01/1889 od 13.12.2006</w:t>
            </w:r>
          </w:p>
        </w:tc>
      </w:tr>
      <w:tr w:rsidTr="00E72913" w:rsidR="00E72913" w:rsidRPr="004E0DEE">
        <w:trPr>
          <w:trHeight w:val="70"/>
          <w:jc w:val="center"/>
        </w:trPr>
        <w:tc>
          <w:tcPr>
            <w:tcW w:type="pct" w:w="235"/>
          </w:tcPr>
          <w:p w:rsidRDefault="00421B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02.</w:t>
            </w:r>
          </w:p>
        </w:tc>
        <w:tc>
          <w:tcPr>
            <w:tcW w:type="pct" w:w="566"/>
          </w:tcPr>
          <w:p w:rsidRDefault="00421B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19"/>
          </w:tcPr>
          <w:p w:rsidRDefault="00421B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424"/>
          </w:tcPr>
          <w:p w:rsidRDefault="00421B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Zagreb, Trg S. Radića 1.</w:t>
            </w:r>
          </w:p>
        </w:tc>
        <w:tc>
          <w:tcPr>
            <w:tcW w:type="pct" w:w="471"/>
          </w:tcPr>
          <w:p w:rsidRDefault="00421B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81.853,61</w:t>
            </w:r>
          </w:p>
        </w:tc>
        <w:tc>
          <w:tcPr>
            <w:tcW w:type="pct" w:w="425"/>
          </w:tcPr>
          <w:p w:rsidRDefault="00B1335F" w:rsidP="00B7468B" w:rsidR="00B1335F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Komunalni doprinos po ovršnom rješenju –</w:t>
            </w:r>
          </w:p>
          <w:p w:rsidRDefault="00B1335F" w:rsidP="00B1335F" w:rsidR="00B1335F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Izvod iz poslovnih knjiga </w:t>
            </w:r>
          </w:p>
          <w:p w:rsidRDefault="00A75596" w:rsidP="00B7468B" w:rsidR="00A75596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72"/>
          </w:tcPr>
          <w:p w:rsidRDefault="00A75596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81.853,61</w:t>
            </w:r>
          </w:p>
        </w:tc>
        <w:tc>
          <w:tcPr>
            <w:tcW w:type="pct" w:w="708"/>
          </w:tcPr>
          <w:p w:rsidRDefault="00A75596" w:rsidP="00A75596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Rješenje o ovrsi UP/I-363-02/09-09/114 od 07.08.2009.</w:t>
            </w:r>
          </w:p>
          <w:p w:rsidRDefault="00A75596" w:rsidP="00A75596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- Izvod iz poslovnih knjiga, kamatni list</w:t>
            </w:r>
          </w:p>
        </w:tc>
        <w:tc>
          <w:tcPr>
            <w:tcW w:type="pct" w:w="246"/>
          </w:tcPr>
          <w:p w:rsidRDefault="00A75596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226"/>
          </w:tcPr>
          <w:p w:rsidRDefault="00A75596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07"/>
          </w:tcPr>
          <w:p w:rsidRDefault="00B1335F" w:rsidP="00B1335F" w:rsidR="00B1335F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Rješenje o ovrsi UP/I-363-02/09-09/114 od 07.08.2009.</w:t>
            </w:r>
          </w:p>
          <w:p w:rsidRDefault="00B1335F" w:rsidP="00B1335F" w:rsidR="00B1335F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 Rješenje o obvezi UP/I-363-02/06-08/2381 od 04.12.2006.</w:t>
            </w:r>
          </w:p>
          <w:p w:rsidRDefault="00007218" w:rsidP="00B7468B" w:rsidR="00007218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</w:tr>
      <w:tr w:rsidTr="00E72913" w:rsidR="00E72913" w:rsidRPr="004E0DEE">
        <w:trPr>
          <w:jc w:val="center"/>
        </w:trPr>
        <w:tc>
          <w:tcPr>
            <w:tcW w:type="pct" w:w="235"/>
          </w:tcPr>
          <w:p w:rsidRDefault="00A75596" w:rsidP="00B7468B" w:rsidR="00A75596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03.</w:t>
            </w:r>
          </w:p>
        </w:tc>
        <w:tc>
          <w:tcPr>
            <w:tcW w:type="pct" w:w="566"/>
          </w:tcPr>
          <w:p w:rsidRDefault="00A75596" w:rsidP="00B7468B" w:rsidR="00A75596" w:rsidRPr="00A75596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A75596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REPUBLIKA HRVATSKA, </w:t>
            </w:r>
            <w:r w:rsidRPr="00A75596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Ministarstvo financija, Porezna uprava, Područni ured Zagreb, zastupan po ŽDO Zagreb</w:t>
            </w:r>
          </w:p>
        </w:tc>
        <w:tc>
          <w:tcPr>
            <w:tcW w:type="pct" w:w="519"/>
          </w:tcPr>
          <w:p w:rsidRDefault="00A75596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424"/>
          </w:tcPr>
          <w:p w:rsidRDefault="00A75596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Zagreb, Savska 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cesta 41.</w:t>
            </w:r>
          </w:p>
        </w:tc>
        <w:tc>
          <w:tcPr>
            <w:tcW w:type="pct" w:w="471"/>
          </w:tcPr>
          <w:p w:rsidRDefault="00A75596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140.939,54</w:t>
            </w:r>
          </w:p>
        </w:tc>
        <w:tc>
          <w:tcPr>
            <w:tcW w:type="pct" w:w="425"/>
          </w:tcPr>
          <w:p w:rsidRDefault="00B1335F" w:rsidP="00021A15" w:rsidR="00B1335F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Porezi, doprinosi i </w:t>
            </w: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druga javna davanja</w:t>
            </w:r>
          </w:p>
          <w:p w:rsidRDefault="00A75596" w:rsidP="00021A15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72"/>
          </w:tcPr>
          <w:p w:rsidRDefault="00021A15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140.939,54</w:t>
            </w:r>
          </w:p>
        </w:tc>
        <w:tc>
          <w:tcPr>
            <w:tcW w:type="pct" w:w="708"/>
          </w:tcPr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>1. Prijava poreza na dobit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za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2013.g.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2. Porezn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a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r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>ješenj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a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>: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410-12/12-01/691 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8.06.2012.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410-12/13-01/1971 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2.7.2013.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410-12/14-01/684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10.7.2014.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410-12/15-01/1859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17.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0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>7.2015.</w:t>
            </w:r>
          </w:p>
          <w:p w:rsidRDefault="00EE28D1" w:rsidP="00EE28D1" w:rsidR="00EE28D1" w:rsidRPr="00EE28D1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410-12/16-01/825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25.7.2016.</w:t>
            </w:r>
          </w:p>
          <w:p w:rsidRDefault="00EE28D1" w:rsidP="00EE28D1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3.  </w:t>
            </w:r>
            <w:proofErr w:type="spellStart"/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>Izlist</w:t>
            </w:r>
            <w:proofErr w:type="spellEnd"/>
            <w:r w:rsidRPr="00EE28D1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Porezne uprave za konto 4251</w:t>
            </w: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, 5278, 5262</w:t>
            </w:r>
          </w:p>
        </w:tc>
        <w:tc>
          <w:tcPr>
            <w:tcW w:type="pct" w:w="246"/>
          </w:tcPr>
          <w:p w:rsidRDefault="00021A15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type="pct" w:w="226"/>
          </w:tcPr>
          <w:p w:rsidRDefault="00021A15" w:rsidP="00B7468B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07"/>
          </w:tcPr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1. Prijava poreza na dobit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za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2013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. 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g.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lastRenderedPageBreak/>
              <w:t>2. Porezn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a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rješenj</w:t>
            </w:r>
            <w:r w:rsidR="00E72913">
              <w:rPr>
                <w:rFonts w:eastAsiaTheme="minorEastAsia" w:cs="Times New Roman" w:hAnsi="Times New Roman" w:ascii="Times New Roman"/>
                <w:sz w:val="24"/>
                <w:szCs w:val="24"/>
              </w:rPr>
              <w:t>a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: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410-12/12-01/691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8.06.2012.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410-12/13-01/1971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2.07.2013.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410-12/14-01/684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10.7.2014.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410-12/15-01/1859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17.07.2015.</w:t>
            </w:r>
          </w:p>
          <w:p w:rsidRDefault="00021A15" w:rsidP="00021A15" w:rsidR="00021A15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- UP/I 410-12/16-01/825 </w:t>
            </w:r>
            <w:r w:rsidR="00244474"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25.7.2016.</w:t>
            </w:r>
          </w:p>
          <w:p w:rsidRDefault="00021A15" w:rsidP="00021A15" w:rsidR="00A75596" w:rsidRPr="00021A15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3.  </w:t>
            </w:r>
            <w:proofErr w:type="spellStart"/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>Izlist</w:t>
            </w:r>
            <w:proofErr w:type="spellEnd"/>
            <w:r w:rsidRPr="00021A15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Porezne uprave za konto 4251 </w:t>
            </w:r>
          </w:p>
        </w:tc>
      </w:tr>
    </w:tbl>
    <w:p w:rsidRDefault="00007218" w:rsidP="004E0DEE" w:rsidR="00007218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</w:rPr>
      </w:pPr>
    </w:p>
    <w:p w:rsidRDefault="00007218" w:rsidP="004E0DEE" w:rsidR="00007218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</w:rPr>
      </w:pPr>
    </w:p>
    <w:p w:rsidRDefault="00EE28D1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</w:rPr>
      </w:pPr>
      <w:r>
        <w:rPr>
          <w:rFonts w:cs="Times New Roman" w:eastAsia="Times New Roman" w:hAnsi="Times New Roman" w:ascii="Times New Roman"/>
          <w:b/>
          <w:sz w:val="24"/>
        </w:rPr>
        <w:t>I</w:t>
      </w:r>
      <w:r w:rsidR="004E0DEE" w:rsidRPr="004E0DEE">
        <w:rPr>
          <w:rFonts w:cs="Times New Roman" w:eastAsia="Times New Roman" w:hAnsi="Times New Roman" w:ascii="Times New Roman"/>
          <w:b/>
          <w:sz w:val="24"/>
        </w:rPr>
        <w:t>II. TABLICA RAZLUČNIH PRAVA</w:t>
      </w:r>
    </w:p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8D27F1" w:rsidR="004E0DEE" w:rsidRPr="004E0DEE">
        <w:trPr>
          <w:jc w:val="center"/>
        </w:trPr>
        <w:tc>
          <w:tcPr>
            <w:tcW w:type="pct" w:w="606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8D27F1" w:rsidR="004E0DEE" w:rsidRPr="004E0DEE">
        <w:trPr>
          <w:jc w:val="center"/>
        </w:trPr>
        <w:tc>
          <w:tcPr>
            <w:tcW w:type="pct" w:w="606"/>
          </w:tcPr>
          <w:p w:rsidRDefault="004E0DEE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68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4E0DEE" w:rsidP="00EE28D1" w:rsid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  <w:p w:rsidRDefault="00EE28D1" w:rsidP="00EE28D1" w:rsidR="00EE28D1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b/>
          <w:sz w:val="24"/>
        </w:rPr>
      </w:pPr>
      <w:r w:rsidRPr="004E0DEE">
        <w:rPr>
          <w:rFonts w:cs="Times New Roman" w:eastAsia="Times New Roman" w:hAnsi="Times New Roman" w:ascii="Times New Roman"/>
          <w:b/>
          <w:sz w:val="24"/>
        </w:rPr>
        <w:t>III. TABLICA IZLUČNIH PRAVA</w:t>
      </w:r>
    </w:p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8D27F1" w:rsidR="004E0DEE" w:rsidRPr="004E0DEE">
        <w:trPr>
          <w:jc w:val="center"/>
        </w:trPr>
        <w:tc>
          <w:tcPr>
            <w:tcW w:type="pct" w:w="747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4E0DEE" w:rsidP="004E0DEE" w:rsidR="004E0DEE" w:rsidRPr="004E0DEE">
            <w:pPr>
              <w:spacing w:lineRule="auto" w:line="240" w:after="80"/>
              <w:jc w:val="center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 w:rsidRPr="004E0DEE">
              <w:rPr>
                <w:rFonts w:eastAsiaTheme="minorEastAsia"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8D27F1" w:rsidR="004E0DEE" w:rsidRPr="004E0DEE">
        <w:trPr>
          <w:jc w:val="center"/>
        </w:trPr>
        <w:tc>
          <w:tcPr>
            <w:tcW w:type="pct" w:w="747"/>
          </w:tcPr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  <w:p w:rsidRDefault="004E0DEE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EE28D1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  <w:r>
              <w:rPr>
                <w:rFonts w:eastAsiaTheme="minorEastAsia"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4E0DEE" w:rsidP="00EE28D1" w:rsidR="004E0DEE" w:rsidRPr="004E0DEE">
            <w:pPr>
              <w:spacing w:lineRule="auto" w:line="240" w:after="0"/>
              <w:rPr>
                <w:rFonts w:eastAsiaTheme="minorEastAsia"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4E0DEE" w:rsidP="004E0DEE" w:rsidR="004E0DEE" w:rsidRPr="004E0DEE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</w:rPr>
      </w:pPr>
    </w:p>
    <w:p w:rsidRDefault="00244474" w:rsidP="004E0DEE" w:rsidR="00244474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44474" w:rsidP="004E0DEE" w:rsidR="00244474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4E0DEE" w:rsidP="004E0DEE" w:rsidR="004E0DEE" w:rsidRPr="004E0DEE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  <w:r w:rsidRPr="004E0DEE">
        <w:rPr>
          <w:rFonts w:cs="Times New Roman" w:eastAsia="Times New Roman" w:hAnsi="Times New Roman" w:ascii="Times New Roman"/>
          <w:sz w:val="24"/>
        </w:rPr>
        <w:t xml:space="preserve">Mjesto i datum </w:t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</w:r>
      <w:r w:rsidRPr="004E0DEE">
        <w:rPr>
          <w:rFonts w:cs="Times New Roman" w:eastAsia="Times New Roman" w:hAnsi="Times New Roman" w:ascii="Times New Roman"/>
          <w:sz w:val="24"/>
        </w:rPr>
        <w:tab/>
        <w:t>Stečajni upravitelj</w:t>
      </w:r>
    </w:p>
    <w:p w:rsidRDefault="00E72913" w:rsidP="004E0DEE" w:rsidR="004E0DEE" w:rsidRPr="004E0DEE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</w:rPr>
        <w:t>Velika Gorica, 29.11.2018.</w:t>
      </w:r>
      <w:r w:rsidR="004E0DEE" w:rsidRPr="004E0DEE">
        <w:rPr>
          <w:rFonts w:cs="Times New Roman" w:eastAsia="Times New Roman" w:hAnsi="Times New Roman" w:ascii="Times New Roman"/>
          <w:sz w:val="24"/>
        </w:rPr>
        <w:t xml:space="preserve"> </w:t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 w:rsidR="004E0DEE" w:rsidRPr="004E0DEE">
        <w:rPr>
          <w:rFonts w:cs="Times New Roman" w:eastAsia="Times New Roman" w:hAnsi="Times New Roman" w:ascii="Times New Roman"/>
          <w:sz w:val="24"/>
        </w:rPr>
        <w:tab/>
      </w:r>
      <w:r>
        <w:rPr>
          <w:rFonts w:cs="Times New Roman" w:eastAsia="Times New Roman" w:hAnsi="Times New Roman" w:ascii="Times New Roman"/>
          <w:sz w:val="24"/>
        </w:rPr>
        <w:t xml:space="preserve">Zoran </w:t>
      </w:r>
      <w:proofErr w:type="spellStart"/>
      <w:r>
        <w:rPr>
          <w:rFonts w:cs="Times New Roman" w:eastAsia="Times New Roman" w:hAnsi="Times New Roman" w:ascii="Times New Roman"/>
          <w:sz w:val="24"/>
        </w:rPr>
        <w:t>Ostović</w:t>
      </w:r>
      <w:proofErr w:type="spellEnd"/>
      <w:r>
        <w:rPr>
          <w:rFonts w:cs="Times New Roman" w:eastAsia="Times New Roman" w:hAnsi="Times New Roman" w:ascii="Times New Roman"/>
          <w:sz w:val="24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</w:rPr>
        <w:t>dipl.iur</w:t>
      </w:r>
      <w:proofErr w:type="spellEnd"/>
      <w:r>
        <w:rPr>
          <w:rFonts w:cs="Times New Roman" w:eastAsia="Times New Roman" w:hAnsi="Times New Roman" w:ascii="Times New Roman"/>
          <w:sz w:val="24"/>
        </w:rPr>
        <w:t>.</w:t>
      </w:r>
    </w:p>
    <w:p w:rsidRDefault="004E0DEE" w:rsidP="004E0DEE" w:rsidR="004E0DEE" w:rsidRPr="004E0DEE">
      <w:pPr>
        <w:spacing w:lineRule="auto" w:line="240" w:after="80"/>
        <w:rPr>
          <w:rFonts w:cs="Times New Roman" w:eastAsia="Times New Roman" w:hAnsi="Calibri" w:ascii="Calibri"/>
        </w:rPr>
      </w:pPr>
    </w:p>
    <w:p w:rsidRDefault="00292041" w:rsidR="00292041"/>
    <w:sectPr w:rsidSect="004E0DEE" w:rsidR="0029204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2D7" w:rsidP="004E0DEE" w:rsidR="00B452D7">
      <w:pPr>
        <w:spacing w:lineRule="auto" w:line="240" w:after="0"/>
      </w:pPr>
      <w:r>
        <w:separator/>
      </w:r>
    </w:p>
  </w:endnote>
  <w:endnote w:id="0" w:type="continuationSeparator">
    <w:p w:rsidRDefault="00B452D7" w:rsidP="004E0DEE" w:rsidR="00B452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2D7" w:rsidP="004E0DEE" w:rsidR="00B452D7">
      <w:pPr>
        <w:spacing w:lineRule="auto" w:line="240" w:after="0"/>
      </w:pPr>
      <w:r>
        <w:separator/>
      </w:r>
    </w:p>
  </w:footnote>
  <w:footnote w:id="0" w:type="continuationSeparator">
    <w:p w:rsidRDefault="00B452D7" w:rsidP="004E0DEE" w:rsidR="00B452D7">
      <w:pPr>
        <w:spacing w:lineRule="auto" w:line="240" w:after="0"/>
      </w:pPr>
      <w:r>
        <w:continuationSeparator/>
      </w:r>
    </w:p>
  </w:footnote>
  <w:footnote w:id="1">
    <w:p w:rsidRDefault="00541975" w:rsidP="00541975" w:rsidR="00541975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007218" w:rsidP="00007218" w:rsidR="0000721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688C5F1C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C8D325F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DEE"/>
    <w:rsid w:val="00007218"/>
    <w:rsid w:val="00021A15"/>
    <w:rsid w:val="00071616"/>
    <w:rsid w:val="00244474"/>
    <w:rsid w:val="00292041"/>
    <w:rsid w:val="00421B18"/>
    <w:rsid w:val="00454F40"/>
    <w:rsid w:val="004E0DEE"/>
    <w:rsid w:val="00541975"/>
    <w:rsid w:val="007636FE"/>
    <w:rsid w:val="00A75596"/>
    <w:rsid w:val="00B1335F"/>
    <w:rsid w:val="00B452D7"/>
    <w:rsid w:val="00CE2CEF"/>
    <w:rsid w:val="00E72913"/>
    <w:rsid w:val="00EE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E0DEE"/>
    <w:pPr>
      <w:spacing w:lineRule="auto" w:line="240" w:after="80"/>
    </w:pPr>
    <w:rPr>
      <w:rFonts w:eastAsiaTheme="minorEastAsia" w:cs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4E0DEE"/>
    <w:pPr>
      <w:spacing w:lineRule="auto" w:line="240" w:after="80"/>
    </w:pPr>
    <w:rPr>
      <w:rFonts w:cs="Times New Roman" w:eastAsia="Times New Roman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E0DEE"/>
    <w:rPr>
      <w:rFonts w:cs="Times New Roman" w:eastAsia="Times New Roman" w:hAnsi="Calibri" w:asci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rsid w:val="004E0DEE"/>
    <w:rPr>
      <w:vertAlign w:val="superscript"/>
    </w:rPr>
  </w:style>
  <w:style w:styleId="Odlomakpopisa" w:type="paragraph">
    <w:name w:val="List Paragraph"/>
    <w:basedOn w:val="Normal"/>
    <w:uiPriority w:val="34"/>
    <w:qFormat/>
    <w:rsid w:val="00A75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6F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6FE"/>
    <w:rPr>
      <w:rFonts w:cs="Times New Roman" w:eastAsia="Times New Roman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6FE"/>
    <w:rPr>
      <w:rFonts w:cs="Times New Roman" w:eastAsia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6FE"/>
    <w:rPr>
      <w:rFonts w:cs="Times New Roman" w:eastAsia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E0DEE"/>
    <w:pPr>
      <w:spacing w:after="80" w:line="240" w:lineRule="auto"/>
    </w:pPr>
    <w:rPr>
      <w:rFonts w:ascii="Calibri" w:cs="Times New Roman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4E0DEE"/>
    <w:pPr>
      <w:spacing w:after="80" w:line="240" w:lineRule="auto"/>
    </w:pPr>
    <w:rPr>
      <w:rFonts w:ascii="Calibri" w:cs="Times New Roman" w:eastAsia="Times New Roman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E0DEE"/>
    <w:rPr>
      <w:rFonts w:ascii="Calibri" w:cs="Times New Roman" w:eastAsia="Times New Roman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rsid w:val="004E0DEE"/>
    <w:rPr>
      <w:vertAlign w:val="superscript"/>
    </w:rPr>
  </w:style>
  <w:style w:styleId="Odlomakpopisa" w:type="paragraph">
    <w:name w:val="List Paragraph"/>
    <w:basedOn w:val="Normal"/>
    <w:uiPriority w:val="34"/>
    <w:qFormat/>
    <w:rsid w:val="00A755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6F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6FE"/>
    <w:rPr>
      <w:rFonts w:ascii="Times New Roman" w:cs="Times New Roman" w:eastAsia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6FE"/>
    <w:rPr>
      <w:rFonts w:ascii="Times New Roman" w:cs="Times New Roman" w:eastAsia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6FE"/>
    <w:rPr>
      <w:rFonts w:ascii="Times New Roman" w:cs="Times New Roman" w:eastAsia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483</properties:Words>
  <properties:Characters>2810</properties:Characters>
  <properties:Lines>322</properties:Lines>
  <properties:Paragraphs>126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2018-11-30T06:55:00Z</dcterms:created>
  <dc:creator>Korisnik</dc:creator>
  <cp:lastModifiedBy>Renata Klokočki</cp:lastModifiedBy>
  <dcterms:modified xmlns:xsi="http://www.w3.org/2001/XMLSchema-instance" xsi:type="dcterms:W3CDTF">2018-12-05T06:48:00Z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St-368/2018-28 / Podnesak - Tablica prijavljenih i osporenih tražbina (TABLICA PRIJAVLJENIH TRAŽBINA-GRASPO.docx)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