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4d47" w14:paraId="5bf4d47" w:rsidRDefault="00ED5A3C" w:rsidP="00ED5A3C" w:rsidR="00ED5A3C" w:rsidRPr="00241A35">
      <w:pPr>
        <w:spacing w:lineRule="auto" w:line="240" w:after="0"/>
        <w15:collapsed w:val="false"/>
        <w:rPr>
          <w:rFonts w:cs="Tahoma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ahoma"/>
          <w:b/>
          <w:lang w:eastAsia="hr-HR"/>
        </w:rPr>
        <w:t>A.G. 92</w:t>
      </w:r>
      <w:r w:rsidRPr="00241A35">
        <w:rPr>
          <w:rFonts w:cs="Tahoma"/>
          <w:b/>
          <w:lang w:eastAsia="hr-HR"/>
        </w:rPr>
        <w:t xml:space="preserve"> d.o.o. u stečaju</w:t>
      </w: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 w:rsidRPr="00241A35">
        <w:rPr>
          <w:rFonts w:cs="Tahoma"/>
          <w:b/>
          <w:sz w:val="24"/>
          <w:szCs w:val="24"/>
          <w:lang w:eastAsia="hr-HR"/>
        </w:rPr>
        <w:t>St-</w:t>
      </w:r>
      <w:r>
        <w:rPr>
          <w:rFonts w:cs="Tahoma"/>
          <w:b/>
          <w:sz w:val="24"/>
          <w:szCs w:val="24"/>
          <w:lang w:eastAsia="hr-HR"/>
        </w:rPr>
        <w:t>134</w:t>
      </w:r>
      <w:r w:rsidRPr="00241A35">
        <w:rPr>
          <w:rFonts w:cs="Tahoma"/>
          <w:b/>
          <w:sz w:val="24"/>
          <w:szCs w:val="24"/>
          <w:lang w:eastAsia="hr-HR"/>
        </w:rPr>
        <w:t>/1</w:t>
      </w:r>
      <w:r>
        <w:rPr>
          <w:rFonts w:cs="Tahoma"/>
          <w:b/>
          <w:sz w:val="24"/>
          <w:szCs w:val="24"/>
          <w:lang w:eastAsia="hr-HR"/>
        </w:rPr>
        <w:t>8</w:t>
      </w:r>
    </w:p>
    <w:p w:rsidRDefault="00ED5A3C" w:rsidP="00ED5A3C" w:rsidR="00ED5A3C" w:rsidRPr="00241A35">
      <w:pPr>
        <w:spacing w:lineRule="auto" w:line="240" w:after="0"/>
        <w:rPr>
          <w:rFonts w:cs="Tahoma"/>
          <w:lang w:eastAsia="hr-HR"/>
        </w:rPr>
      </w:pPr>
      <w:r>
        <w:rPr>
          <w:rFonts w:cs="Tahoma"/>
          <w:lang w:eastAsia="hr-HR"/>
        </w:rPr>
        <w:t>Plemićeva 2, Zagreb</w:t>
      </w:r>
    </w:p>
    <w:p w:rsidRDefault="00ED5A3C" w:rsidP="00ED5A3C" w:rsidR="00ED5A3C" w:rsidRPr="00241A35">
      <w:pPr>
        <w:spacing w:lineRule="auto" w:line="240" w:after="0"/>
        <w:rPr>
          <w:rFonts w:cs="Tahoma"/>
          <w:lang w:eastAsia="hr-HR"/>
        </w:rPr>
      </w:pPr>
      <w:r w:rsidRPr="00241A35">
        <w:rPr>
          <w:rFonts w:cs="Tahoma"/>
          <w:lang w:eastAsia="hr-HR"/>
        </w:rPr>
        <w:t xml:space="preserve">OIB: </w:t>
      </w:r>
      <w:r>
        <w:rPr>
          <w:rFonts w:cs="Tahoma"/>
          <w:lang w:eastAsia="hr-HR"/>
        </w:rPr>
        <w:t xml:space="preserve"> 89470529103</w:t>
      </w:r>
    </w:p>
    <w:p w:rsidRDefault="00ED5A3C" w:rsidP="00ED5A3C" w:rsidR="00ED5A3C" w:rsidRPr="00241A35">
      <w:pPr>
        <w:spacing w:lineRule="auto" w:line="240" w:after="0"/>
        <w:rPr>
          <w:rFonts w:cs="Tahoma"/>
          <w:lang w:eastAsia="hr-HR"/>
        </w:rPr>
      </w:pPr>
      <w:r w:rsidRPr="00241A35">
        <w:rPr>
          <w:rFonts w:cs="Tahoma"/>
          <w:lang w:eastAsia="hr-HR"/>
        </w:rPr>
        <w:t>Stečajni upravitelj:</w:t>
      </w:r>
    </w:p>
    <w:p w:rsidRDefault="00ED5A3C" w:rsidP="00ED5A3C" w:rsidR="00ED5A3C" w:rsidRPr="00241A35">
      <w:pPr>
        <w:spacing w:lineRule="auto" w:line="240" w:after="0"/>
        <w:rPr>
          <w:rFonts w:cs="Tahoma"/>
          <w:lang w:eastAsia="hr-HR"/>
        </w:rPr>
      </w:pPr>
      <w:r w:rsidRPr="00241A35">
        <w:rPr>
          <w:rFonts w:cs="Tahoma"/>
          <w:lang w:eastAsia="hr-HR"/>
        </w:rPr>
        <w:t>Miroslav Borš</w:t>
      </w:r>
    </w:p>
    <w:p w:rsidRDefault="00ED5A3C" w:rsidP="00ED5A3C" w:rsidR="00ED5A3C" w:rsidRPr="00241A35">
      <w:pPr>
        <w:spacing w:lineRule="auto" w:line="240" w:after="0"/>
        <w:rPr>
          <w:rFonts w:cs="Tahoma"/>
          <w:lang w:eastAsia="hr-HR"/>
        </w:rPr>
      </w:pPr>
      <w:r w:rsidRPr="00241A35">
        <w:rPr>
          <w:rFonts w:cs="Tahoma"/>
          <w:lang w:eastAsia="hr-HR"/>
        </w:rPr>
        <w:t>Plemićeva 2</w:t>
      </w:r>
    </w:p>
    <w:p w:rsidRDefault="00ED5A3C" w:rsidP="00ED5A3C" w:rsidR="00ED5A3C" w:rsidRPr="00241A35">
      <w:pPr>
        <w:spacing w:lineRule="auto" w:line="240" w:after="0"/>
        <w:rPr>
          <w:rFonts w:cs="Tahoma"/>
          <w:lang w:eastAsia="hr-HR"/>
        </w:rPr>
      </w:pPr>
      <w:r w:rsidRPr="00241A35">
        <w:rPr>
          <w:rFonts w:cs="Tahoma"/>
          <w:lang w:eastAsia="hr-HR"/>
        </w:rPr>
        <w:t>10 000 Zagreb</w:t>
      </w:r>
    </w:p>
    <w:p w:rsidRDefault="00ED5A3C" w:rsidP="00ED5A3C" w:rsidR="00ED5A3C" w:rsidRPr="00903EBB">
      <w:pPr>
        <w:spacing w:lineRule="auto" w:line="240" w:after="0"/>
        <w:rPr>
          <w:rFonts w:cs="Tahoma"/>
          <w:sz w:val="24"/>
          <w:szCs w:val="24"/>
          <w:lang w:eastAsia="hr-HR"/>
        </w:rPr>
      </w:pPr>
    </w:p>
    <w:p w:rsidRDefault="00ED5A3C" w:rsidP="002D0066" w:rsidR="00ED5A3C" w:rsidRPr="00241A35">
      <w:pPr>
        <w:spacing w:lineRule="auto" w:line="240" w:after="0"/>
        <w:outlineLvl w:val="0"/>
        <w:rPr>
          <w:rFonts w:cs="Tahoma"/>
          <w:lang w:eastAsia="hr-HR"/>
        </w:rPr>
      </w:pPr>
      <w:r w:rsidRPr="00241A35">
        <w:rPr>
          <w:rFonts w:cs="Tahoma"/>
          <w:lang w:eastAsia="hr-HR"/>
        </w:rPr>
        <w:t xml:space="preserve">Zagreb, </w:t>
      </w:r>
      <w:smartTag w:element="date" w:uri="urn:schemas-microsoft-com:office:smarttags">
        <w:smartTagPr>
          <w:attr w:val="trans" w:name="ls"/>
          <w:attr w:val="04" w:name="Month"/>
          <w:attr w:val="16" w:name="Day"/>
          <w:attr w:val="2019" w:name="Year"/>
        </w:smartTagPr>
        <w:r w:rsidR="0098775B">
          <w:rPr>
            <w:rFonts w:cs="Tahoma"/>
            <w:lang w:eastAsia="hr-HR"/>
          </w:rPr>
          <w:t>16.04</w:t>
        </w:r>
        <w:r>
          <w:rPr>
            <w:rFonts w:cs="Tahoma"/>
            <w:lang w:eastAsia="hr-HR"/>
          </w:rPr>
          <w:t>.2019</w:t>
        </w:r>
        <w:r w:rsidRPr="00241A35">
          <w:rPr>
            <w:rFonts w:cs="Tahoma"/>
            <w:lang w:eastAsia="hr-HR"/>
          </w:rPr>
          <w:t>.</w:t>
        </w:r>
      </w:smartTag>
      <w:r w:rsidRPr="00241A35">
        <w:rPr>
          <w:rFonts w:cs="Tahoma"/>
          <w:lang w:eastAsia="hr-HR"/>
        </w:rPr>
        <w:t xml:space="preserve"> godine</w:t>
      </w:r>
    </w:p>
    <w:p w:rsidRDefault="00903EBB" w:rsidP="00ED5A3C" w:rsidR="00903EBB">
      <w:pPr>
        <w:spacing w:lineRule="auto" w:line="240" w:after="0"/>
        <w:ind w:firstLine="720" w:left="3600"/>
        <w:jc w:val="both"/>
        <w:rPr>
          <w:rFonts w:cs="Arial" w:eastAsia="Times New Roman"/>
          <w:b/>
          <w:sz w:val="24"/>
          <w:szCs w:val="24"/>
          <w:lang w:eastAsia="hr-HR"/>
        </w:rPr>
      </w:pPr>
    </w:p>
    <w:p w:rsidRDefault="00ED5A3C" w:rsidP="00ED5A3C" w:rsidR="00ED5A3C">
      <w:pPr>
        <w:spacing w:lineRule="auto" w:line="240" w:after="0"/>
        <w:ind w:firstLine="720" w:left="3600"/>
        <w:jc w:val="both"/>
        <w:rPr>
          <w:rFonts w:cs="Arial" w:eastAsia="Times New Roman"/>
          <w:b/>
          <w:sz w:val="24"/>
          <w:szCs w:val="24"/>
          <w:lang w:eastAsia="hr-HR"/>
        </w:rPr>
      </w:pPr>
    </w:p>
    <w:p w:rsidRDefault="00ED5A3C" w:rsidP="002D0066" w:rsidR="00ED5A3C">
      <w:pPr>
        <w:spacing w:lineRule="auto" w:line="240" w:after="0"/>
        <w:ind w:firstLine="720" w:left="5040"/>
        <w:jc w:val="both"/>
        <w:outlineLvl w:val="0"/>
        <w:rPr>
          <w:rFonts w:cs="Arial" w:eastAsia="Times New Roman"/>
          <w:b/>
          <w:sz w:val="24"/>
          <w:szCs w:val="24"/>
          <w:lang w:eastAsia="hr-HR"/>
        </w:rPr>
      </w:pPr>
      <w:r>
        <w:rPr>
          <w:rFonts w:cs="Arial" w:eastAsia="Times New Roman"/>
          <w:b/>
          <w:sz w:val="24"/>
          <w:szCs w:val="24"/>
          <w:lang w:eastAsia="hr-HR"/>
        </w:rPr>
        <w:t>TRGOVAČKI SUD U ZAGREBU</w:t>
      </w:r>
    </w:p>
    <w:p w:rsidRDefault="00ED5A3C" w:rsidP="002D0066" w:rsidR="00ED5A3C" w:rsidRPr="00F33845">
      <w:pPr>
        <w:spacing w:lineRule="auto" w:line="240" w:after="0"/>
        <w:ind w:firstLine="720" w:left="3600"/>
        <w:jc w:val="both"/>
        <w:outlineLvl w:val="0"/>
        <w:rPr>
          <w:rFonts w:cs="Arial" w:eastAsia="Times New Roman"/>
          <w:b/>
          <w:sz w:val="24"/>
          <w:szCs w:val="24"/>
          <w:lang w:eastAsia="hr-HR"/>
        </w:rPr>
      </w:pPr>
      <w:r>
        <w:rPr>
          <w:rFonts w:cs="Arial" w:eastAsia="Times New Roman"/>
          <w:b/>
          <w:sz w:val="24"/>
          <w:szCs w:val="24"/>
          <w:lang w:eastAsia="hr-HR"/>
        </w:rPr>
        <w:t xml:space="preserve"> </w:t>
      </w:r>
      <w:r w:rsidR="00BC6D93">
        <w:rPr>
          <w:rFonts w:cs="Arial" w:eastAsia="Times New Roman"/>
          <w:b/>
          <w:sz w:val="24"/>
          <w:szCs w:val="24"/>
          <w:lang w:eastAsia="hr-HR"/>
        </w:rPr>
        <w:tab/>
      </w:r>
      <w:r w:rsidR="00BC6D93">
        <w:rPr>
          <w:rFonts w:cs="Arial" w:eastAsia="Times New Roman"/>
          <w:b/>
          <w:sz w:val="24"/>
          <w:szCs w:val="24"/>
          <w:lang w:eastAsia="hr-HR"/>
        </w:rPr>
        <w:tab/>
        <w:t>Stečajni sudac</w:t>
      </w:r>
    </w:p>
    <w:p w:rsidRDefault="00ED5A3C" w:rsidP="00ED5A3C" w:rsidR="00D1074C">
      <w:pPr>
        <w:spacing w:lineRule="auto" w:line="240" w:after="0"/>
        <w:jc w:val="both"/>
        <w:rPr>
          <w:rFonts w:cs="Arial" w:eastAsia="Times New Roman"/>
          <w:sz w:val="24"/>
          <w:szCs w:val="24"/>
          <w:lang w:eastAsia="hr-HR"/>
        </w:rPr>
      </w:pPr>
      <w:r w:rsidRPr="00F33845">
        <w:rPr>
          <w:rFonts w:cs="Arial" w:eastAsia="Times New Roman"/>
          <w:b/>
          <w:sz w:val="24"/>
          <w:szCs w:val="24"/>
          <w:lang w:eastAsia="hr-HR"/>
        </w:rPr>
        <w:tab/>
      </w:r>
      <w:r w:rsidRPr="00F33845">
        <w:rPr>
          <w:rFonts w:cs="Arial" w:eastAsia="Times New Roman"/>
          <w:b/>
          <w:sz w:val="24"/>
          <w:szCs w:val="24"/>
          <w:lang w:eastAsia="hr-HR"/>
        </w:rPr>
        <w:tab/>
      </w:r>
      <w:r w:rsidRPr="00F33845">
        <w:rPr>
          <w:rFonts w:cs="Arial" w:eastAsia="Times New Roman"/>
          <w:b/>
          <w:sz w:val="24"/>
          <w:szCs w:val="24"/>
          <w:lang w:eastAsia="hr-HR"/>
        </w:rPr>
        <w:tab/>
      </w:r>
      <w:r w:rsidRPr="00F33845">
        <w:rPr>
          <w:rFonts w:cs="Arial" w:eastAsia="Times New Roman"/>
          <w:b/>
          <w:sz w:val="24"/>
          <w:szCs w:val="24"/>
          <w:lang w:eastAsia="hr-HR"/>
        </w:rPr>
        <w:tab/>
      </w:r>
      <w:r w:rsidRPr="00F33845">
        <w:rPr>
          <w:rFonts w:cs="Arial" w:eastAsia="Times New Roman"/>
          <w:b/>
          <w:sz w:val="24"/>
          <w:szCs w:val="24"/>
          <w:lang w:eastAsia="hr-HR"/>
        </w:rPr>
        <w:tab/>
      </w:r>
      <w:r w:rsidRPr="00F33845">
        <w:rPr>
          <w:rFonts w:cs="Arial" w:eastAsia="Times New Roman"/>
          <w:b/>
          <w:sz w:val="24"/>
          <w:szCs w:val="24"/>
          <w:lang w:eastAsia="hr-HR"/>
        </w:rPr>
        <w:tab/>
      </w:r>
      <w:r>
        <w:rPr>
          <w:rFonts w:cs="Arial" w:eastAsia="Times New Roman"/>
          <w:sz w:val="24"/>
          <w:szCs w:val="24"/>
          <w:lang w:eastAsia="hr-HR"/>
        </w:rPr>
        <w:tab/>
      </w:r>
      <w:r>
        <w:rPr>
          <w:rFonts w:cs="Arial" w:eastAsia="Times New Roman"/>
          <w:sz w:val="24"/>
          <w:szCs w:val="24"/>
          <w:lang w:eastAsia="hr-HR"/>
        </w:rPr>
        <w:tab/>
      </w:r>
      <w:r>
        <w:rPr>
          <w:rFonts w:cs="Arial" w:eastAsia="Times New Roman"/>
          <w:sz w:val="24"/>
          <w:szCs w:val="24"/>
          <w:lang w:eastAsia="hr-HR"/>
        </w:rPr>
        <w:tab/>
      </w:r>
    </w:p>
    <w:p w:rsidRDefault="00D1074C" w:rsidP="00ED5A3C" w:rsidR="00D1074C">
      <w:pPr>
        <w:spacing w:lineRule="auto" w:line="240" w:after="0"/>
        <w:jc w:val="both"/>
        <w:rPr>
          <w:rFonts w:cs="Arial" w:eastAsia="Times New Roman"/>
          <w:sz w:val="24"/>
          <w:szCs w:val="24"/>
          <w:lang w:eastAsia="hr-HR"/>
        </w:rPr>
      </w:pPr>
    </w:p>
    <w:p w:rsidRDefault="00D1074C" w:rsidP="00ED5A3C" w:rsidR="00D1074C">
      <w:pPr>
        <w:spacing w:lineRule="auto" w:line="240" w:after="0"/>
        <w:jc w:val="both"/>
        <w:rPr>
          <w:rFonts w:cs="Arial" w:eastAsia="Times New Roman"/>
          <w:sz w:val="24"/>
          <w:szCs w:val="24"/>
          <w:lang w:eastAsia="hr-HR"/>
        </w:rPr>
      </w:pPr>
    </w:p>
    <w:p w:rsidRDefault="00ED5A3C" w:rsidP="00ED5A3C" w:rsidR="00903EBB">
      <w:pPr>
        <w:spacing w:lineRule="auto" w:line="240" w:after="0"/>
        <w:jc w:val="both"/>
        <w:rPr>
          <w:rFonts w:cs="Arial" w:eastAsia="Times New Roman"/>
          <w:sz w:val="24"/>
          <w:szCs w:val="24"/>
          <w:lang w:eastAsia="hr-HR"/>
        </w:rPr>
      </w:pPr>
      <w:r>
        <w:rPr>
          <w:rFonts w:cs="Arial" w:eastAsia="Times New Roman"/>
          <w:sz w:val="24"/>
          <w:szCs w:val="24"/>
          <w:lang w:eastAsia="hr-HR"/>
        </w:rPr>
        <w:tab/>
      </w:r>
      <w:r>
        <w:rPr>
          <w:rFonts w:cs="Arial" w:eastAsia="Times New Roman"/>
          <w:sz w:val="24"/>
          <w:szCs w:val="24"/>
          <w:lang w:eastAsia="hr-HR"/>
        </w:rPr>
        <w:tab/>
      </w:r>
    </w:p>
    <w:p w:rsidRDefault="00ED5A3C" w:rsidP="00ED5A3C" w:rsidR="00ED5A3C" w:rsidRPr="00F33845">
      <w:pPr>
        <w:spacing w:lineRule="auto" w:line="240" w:after="0"/>
        <w:ind w:hanging="1440" w:left="1440"/>
        <w:jc w:val="both"/>
        <w:rPr>
          <w:rFonts w:cs="Arial" w:eastAsia="Times New Roman"/>
          <w:b/>
          <w:i/>
          <w:sz w:val="24"/>
          <w:szCs w:val="24"/>
          <w:lang w:eastAsia="hr-HR"/>
        </w:rPr>
      </w:pPr>
      <w:r>
        <w:rPr>
          <w:rFonts w:cs="Arial" w:eastAsia="Times New Roman"/>
          <w:sz w:val="24"/>
          <w:szCs w:val="24"/>
          <w:lang w:eastAsia="hr-HR"/>
        </w:rPr>
        <w:t xml:space="preserve">Predmet: </w:t>
      </w:r>
      <w:r>
        <w:rPr>
          <w:rFonts w:cs="Arial" w:eastAsia="Times New Roman"/>
          <w:sz w:val="24"/>
          <w:szCs w:val="24"/>
          <w:lang w:eastAsia="hr-HR"/>
        </w:rPr>
        <w:tab/>
      </w:r>
      <w:r w:rsidR="0098775B">
        <w:rPr>
          <w:rFonts w:cs="Arial" w:eastAsia="Times New Roman"/>
          <w:b/>
          <w:i/>
          <w:sz w:val="24"/>
          <w:szCs w:val="24"/>
          <w:lang w:eastAsia="hr-HR"/>
        </w:rPr>
        <w:t xml:space="preserve"> Podnesak stečajnog upravitelja</w:t>
      </w:r>
      <w:r w:rsidR="00BC6D93" w:rsidRPr="00BC6D93">
        <w:rPr>
          <w:rFonts w:cs="Arial" w:eastAsia="Times New Roman"/>
          <w:b/>
          <w:i/>
          <w:sz w:val="24"/>
          <w:szCs w:val="24"/>
          <w:lang w:eastAsia="hr-HR"/>
        </w:rPr>
        <w:tab/>
      </w:r>
      <w:r w:rsidR="00BC6D93" w:rsidRPr="00BC6D93">
        <w:rPr>
          <w:rFonts w:cs="Arial" w:eastAsia="Times New Roman"/>
          <w:b/>
          <w:i/>
          <w:sz w:val="24"/>
          <w:szCs w:val="24"/>
          <w:lang w:eastAsia="hr-HR"/>
        </w:rPr>
        <w:tab/>
      </w:r>
    </w:p>
    <w:p w:rsidRDefault="00ED5A3C" w:rsidP="00ED5A3C" w:rsidR="00ED5A3C" w:rsidRPr="00544D1E">
      <w:pPr>
        <w:spacing w:lineRule="auto" w:line="240" w:after="0"/>
        <w:jc w:val="both"/>
        <w:rPr>
          <w:rFonts w:cs="Arial" w:eastAsia="Times New Roman"/>
          <w:sz w:val="16"/>
          <w:szCs w:val="16"/>
          <w:lang w:eastAsia="hr-HR"/>
        </w:rPr>
      </w:pPr>
    </w:p>
    <w:p w:rsidRDefault="00ED5A3C" w:rsidP="00ED5A3C" w:rsidR="00ED5A3C">
      <w:pPr>
        <w:spacing w:lineRule="auto" w:line="240" w:after="0"/>
        <w:jc w:val="both"/>
        <w:rPr>
          <w:rFonts w:cs="Arial" w:eastAsia="Times New Roman"/>
          <w:sz w:val="16"/>
          <w:szCs w:val="16"/>
          <w:lang w:eastAsia="hr-HR"/>
        </w:rPr>
      </w:pPr>
    </w:p>
    <w:p w:rsidRDefault="00903EBB" w:rsidP="00ED5A3C" w:rsidR="00903EBB">
      <w:pPr>
        <w:spacing w:lineRule="auto" w:line="240" w:after="0"/>
        <w:jc w:val="both"/>
        <w:rPr>
          <w:rFonts w:cs="Arial" w:eastAsia="Times New Roman"/>
          <w:sz w:val="16"/>
          <w:szCs w:val="16"/>
          <w:lang w:eastAsia="hr-HR"/>
        </w:rPr>
      </w:pPr>
    </w:p>
    <w:p w:rsidRDefault="00903EBB" w:rsidP="00ED5A3C" w:rsidR="00903EBB" w:rsidRPr="00544D1E">
      <w:pPr>
        <w:spacing w:lineRule="auto" w:line="240" w:after="0"/>
        <w:jc w:val="both"/>
        <w:rPr>
          <w:rFonts w:cs="Arial" w:eastAsia="Times New Roman"/>
          <w:sz w:val="16"/>
          <w:szCs w:val="16"/>
          <w:lang w:eastAsia="hr-HR"/>
        </w:rPr>
      </w:pPr>
    </w:p>
    <w:p w:rsidRDefault="0098775B" w:rsidP="00ED5A3C" w:rsidR="00ED5A3C">
      <w:pPr>
        <w:spacing w:lineRule="auto" w:line="240" w:after="0"/>
        <w:jc w:val="both"/>
        <w:rPr>
          <w:rFonts w:cs="Arial" w:eastAsia="Times New Roman"/>
          <w:lang w:eastAsia="hr-HR"/>
        </w:rPr>
      </w:pPr>
      <w:r>
        <w:rPr>
          <w:rFonts w:cs="Arial" w:eastAsia="Times New Roman"/>
          <w:lang w:eastAsia="hr-HR"/>
        </w:rPr>
        <w:t xml:space="preserve">Rješenjem Trgovačkog suda u Zagrebu poslovni broj St-134/18-36 od dana </w:t>
      </w:r>
      <w:smartTag w:element="date" w:uri="urn:schemas-microsoft-com:office:smarttags">
        <w:smartTagPr>
          <w:attr w:val="trans" w:name="ls"/>
          <w:attr w:val="2" w:name="Month"/>
          <w:attr w:val="27" w:name="Day"/>
          <w:attr w:val="2019" w:name="Year"/>
        </w:smartTagPr>
        <w:r>
          <w:rPr>
            <w:rFonts w:cs="Arial" w:eastAsia="Times New Roman"/>
            <w:lang w:eastAsia="hr-HR"/>
          </w:rPr>
          <w:t>27.02.2019.</w:t>
        </w:r>
      </w:smartTag>
      <w:r>
        <w:rPr>
          <w:rFonts w:cs="Arial" w:eastAsia="Times New Roman"/>
          <w:lang w:eastAsia="hr-HR"/>
        </w:rPr>
        <w:t xml:space="preserve"> godine sazvana je skupština vjerovnika za dan </w:t>
      </w:r>
      <w:smartTag w:element="date" w:uri="urn:schemas-microsoft-com:office:smarttags">
        <w:smartTagPr>
          <w:attr w:val="trans" w:name="ls"/>
          <w:attr w:val="04" w:name="Month"/>
          <w:attr w:val="17" w:name="Day"/>
          <w:attr w:val="2019" w:name="Year"/>
        </w:smartTagPr>
        <w:r>
          <w:rPr>
            <w:rFonts w:cs="Arial" w:eastAsia="Times New Roman"/>
            <w:lang w:eastAsia="hr-HR"/>
          </w:rPr>
          <w:t>17.04.2019.</w:t>
        </w:r>
      </w:smartTag>
      <w:r>
        <w:rPr>
          <w:rFonts w:cs="Arial" w:eastAsia="Times New Roman"/>
          <w:lang w:eastAsia="hr-HR"/>
        </w:rPr>
        <w:t xml:space="preserve"> godinu. Rješenjem Trgovačkog suda u Zagrebu poslovni broj St-134/18-36 od dana </w:t>
      </w:r>
      <w:smartTag w:element="date" w:uri="urn:schemas-microsoft-com:office:smarttags">
        <w:smartTagPr>
          <w:attr w:val="trans" w:name="ls"/>
          <w:attr w:val="04" w:name="Month"/>
          <w:attr w:val="09" w:name="Day"/>
          <w:attr w:val="2019" w:name="Year"/>
        </w:smartTagPr>
        <w:r>
          <w:rPr>
            <w:rFonts w:cs="Arial" w:eastAsia="Times New Roman"/>
            <w:lang w:eastAsia="hr-HR"/>
          </w:rPr>
          <w:t>09.04.2019.</w:t>
        </w:r>
      </w:smartTag>
      <w:r>
        <w:rPr>
          <w:rFonts w:cs="Arial" w:eastAsia="Times New Roman"/>
          <w:lang w:eastAsia="hr-HR"/>
        </w:rPr>
        <w:t xml:space="preserve"> godine određeno je </w:t>
      </w:r>
      <w:r w:rsidR="005B5E65">
        <w:rPr>
          <w:rFonts w:cs="Arial" w:eastAsia="Times New Roman"/>
          <w:lang w:eastAsia="hr-HR"/>
        </w:rPr>
        <w:t xml:space="preserve">završno </w:t>
      </w:r>
      <w:r>
        <w:rPr>
          <w:rFonts w:cs="Arial" w:eastAsia="Times New Roman"/>
          <w:lang w:eastAsia="hr-HR"/>
        </w:rPr>
        <w:t>ročište vjerovnika</w:t>
      </w:r>
      <w:r w:rsidR="005B5E65">
        <w:rPr>
          <w:rFonts w:cs="Arial" w:eastAsia="Times New Roman"/>
          <w:lang w:eastAsia="hr-HR"/>
        </w:rPr>
        <w:t>.</w:t>
      </w:r>
      <w:r>
        <w:rPr>
          <w:rFonts w:cs="Arial" w:eastAsia="Times New Roman"/>
          <w:lang w:eastAsia="hr-HR"/>
        </w:rPr>
        <w:t xml:space="preserve">  </w:t>
      </w:r>
      <w:r w:rsidR="005B5E65">
        <w:rPr>
          <w:rFonts w:cs="Arial" w:eastAsia="Times New Roman"/>
          <w:lang w:eastAsia="hr-HR"/>
        </w:rPr>
        <w:t xml:space="preserve">   </w:t>
      </w:r>
    </w:p>
    <w:p w:rsidRDefault="005B5E65" w:rsidP="00ED5A3C" w:rsidR="005B5E65">
      <w:pPr>
        <w:spacing w:lineRule="auto" w:line="240" w:after="0"/>
        <w:jc w:val="both"/>
        <w:rPr>
          <w:rFonts w:cs="Arial" w:eastAsia="Times New Roman"/>
          <w:lang w:eastAsia="hr-HR"/>
        </w:rPr>
      </w:pPr>
    </w:p>
    <w:p w:rsidRDefault="005B5E65" w:rsidP="00ED5A3C" w:rsidR="005B5E65">
      <w:pPr>
        <w:spacing w:lineRule="auto" w:line="240" w:after="0"/>
        <w:jc w:val="both"/>
        <w:rPr>
          <w:rFonts w:cs="Arial" w:eastAsia="Times New Roman"/>
          <w:lang w:eastAsia="hr-HR"/>
        </w:rPr>
      </w:pPr>
      <w:r>
        <w:rPr>
          <w:rFonts w:cs="Arial" w:eastAsia="Times New Roman"/>
          <w:lang w:eastAsia="hr-HR"/>
        </w:rPr>
        <w:t xml:space="preserve">Ovim putem obavještavam Naslovni sud da sam u međuvremenu  hospitaliziran, a nakon obavljenih pretraga otpušten sam iz bolnice dana </w:t>
      </w:r>
      <w:smartTag w:element="date" w:uri="urn:schemas-microsoft-com:office:smarttags">
        <w:smartTagPr>
          <w:attr w:val="trans" w:name="ls"/>
          <w:attr w:val="04" w:name="Month"/>
          <w:attr w:val="15" w:name="Day"/>
          <w:attr w:val="2019" w:name="Year"/>
        </w:smartTagPr>
        <w:r>
          <w:rPr>
            <w:rFonts w:cs="Arial" w:eastAsia="Times New Roman"/>
            <w:lang w:eastAsia="hr-HR"/>
          </w:rPr>
          <w:t>15.04.2019.</w:t>
        </w:r>
      </w:smartTag>
      <w:r>
        <w:rPr>
          <w:rFonts w:cs="Arial" w:eastAsia="Times New Roman"/>
          <w:lang w:eastAsia="hr-HR"/>
        </w:rPr>
        <w:t xml:space="preserve"> godine uz obvezu strogog mirovanja, te iz tog razloga nisam u mogućnosti prisustvovati navedenome ročištu određenom za dan </w:t>
      </w:r>
      <w:smartTag w:element="date" w:uri="urn:schemas-microsoft-com:office:smarttags">
        <w:smartTagPr>
          <w:attr w:val="trans" w:name="ls"/>
          <w:attr w:val="04" w:name="Month"/>
          <w:attr w:val="17" w:name="Day"/>
          <w:attr w:val="2019" w:name="Year"/>
        </w:smartTagPr>
        <w:r>
          <w:rPr>
            <w:rFonts w:cs="Arial" w:eastAsia="Times New Roman"/>
            <w:lang w:eastAsia="hr-HR"/>
          </w:rPr>
          <w:t>17.04.2019.</w:t>
        </w:r>
      </w:smartTag>
      <w:r>
        <w:rPr>
          <w:rFonts w:cs="Arial" w:eastAsia="Times New Roman"/>
          <w:lang w:eastAsia="hr-HR"/>
        </w:rPr>
        <w:t xml:space="preserve"> godine.</w:t>
      </w:r>
    </w:p>
    <w:p w:rsidRDefault="002D0066" w:rsidP="005B5E65" w:rsidR="002D0066">
      <w:pPr>
        <w:spacing w:lineRule="auto" w:line="240" w:after="0"/>
        <w:ind w:left="360"/>
        <w:jc w:val="both"/>
        <w:rPr>
          <w:rFonts w:cs="Arial" w:eastAsia="Times New Roman"/>
          <w:b/>
          <w:lang w:eastAsia="hr-HR"/>
        </w:rPr>
      </w:pPr>
    </w:p>
    <w:p w:rsidRDefault="002D0066" w:rsidP="002D0066" w:rsidR="002D0066">
      <w:pPr>
        <w:spacing w:lineRule="auto" w:line="240" w:after="0"/>
        <w:ind w:left="360"/>
        <w:jc w:val="both"/>
        <w:rPr>
          <w:rFonts w:cs="Arial" w:eastAsia="Times New Roman"/>
          <w:b/>
          <w:lang w:eastAsia="hr-HR"/>
        </w:rPr>
      </w:pPr>
    </w:p>
    <w:p w:rsidRDefault="00ED5A3C" w:rsidP="002D0066" w:rsidR="00ED5A3C" w:rsidRPr="0076122A">
      <w:pPr>
        <w:spacing w:lineRule="auto" w:line="240" w:after="0"/>
        <w:ind w:left="360"/>
        <w:jc w:val="both"/>
        <w:rPr>
          <w:rFonts w:cs="Arial" w:eastAsia="Times New Roman"/>
          <w:b/>
          <w:lang w:eastAsia="hr-HR"/>
        </w:rPr>
      </w:pPr>
    </w:p>
    <w:p w:rsidRDefault="00ED5A3C" w:rsidP="002D0066" w:rsidR="00ED5A3C" w:rsidRPr="004243C6">
      <w:pPr>
        <w:spacing w:lineRule="auto" w:line="240" w:after="0"/>
        <w:ind w:firstLine="720" w:left="5760"/>
        <w:jc w:val="both"/>
        <w:outlineLvl w:val="0"/>
        <w:rPr>
          <w:rFonts w:cs="Arial" w:eastAsia="Times New Roman"/>
          <w:b/>
          <w:lang w:eastAsia="hr-HR"/>
        </w:rPr>
      </w:pPr>
      <w:r w:rsidRPr="004243C6">
        <w:rPr>
          <w:rFonts w:cs="Arial" w:eastAsia="Times New Roman"/>
          <w:b/>
          <w:lang w:eastAsia="hr-HR"/>
        </w:rPr>
        <w:t xml:space="preserve">     Stečajni upravitelj </w:t>
      </w:r>
    </w:p>
    <w:p w:rsidRDefault="00ED5A3C" w:rsidP="00ED5A3C" w:rsidR="00ED5A3C" w:rsidRPr="00ED5A3C">
      <w:pPr>
        <w:spacing w:lineRule="auto" w:line="240" w:after="0"/>
        <w:jc w:val="both"/>
        <w:rPr>
          <w:rFonts w:cs="Arial" w:eastAsia="Times New Roman"/>
          <w:b/>
          <w:sz w:val="16"/>
          <w:szCs w:val="16"/>
          <w:lang w:eastAsia="hr-HR"/>
        </w:rPr>
      </w:pPr>
      <w:r w:rsidRPr="004243C6">
        <w:rPr>
          <w:rFonts w:cs="Arial" w:eastAsia="Times New Roman"/>
          <w:b/>
          <w:lang w:eastAsia="hr-HR"/>
        </w:rPr>
        <w:t xml:space="preserve">  </w:t>
      </w:r>
      <w:r w:rsidRPr="004243C6">
        <w:rPr>
          <w:rFonts w:cs="Arial" w:eastAsia="Times New Roman"/>
          <w:b/>
          <w:lang w:eastAsia="hr-HR"/>
        </w:rPr>
        <w:tab/>
      </w:r>
      <w:r w:rsidRPr="004243C6">
        <w:rPr>
          <w:rFonts w:cs="Arial" w:eastAsia="Times New Roman"/>
          <w:b/>
          <w:lang w:eastAsia="hr-HR"/>
        </w:rPr>
        <w:tab/>
      </w:r>
      <w:r w:rsidRPr="004243C6">
        <w:rPr>
          <w:rFonts w:cs="Arial" w:eastAsia="Times New Roman"/>
          <w:b/>
          <w:lang w:eastAsia="hr-HR"/>
        </w:rPr>
        <w:tab/>
      </w:r>
      <w:r w:rsidRPr="004243C6">
        <w:rPr>
          <w:rFonts w:cs="Arial" w:eastAsia="Times New Roman"/>
          <w:b/>
          <w:lang w:eastAsia="hr-HR"/>
        </w:rPr>
        <w:tab/>
      </w:r>
      <w:r w:rsidRPr="004243C6">
        <w:rPr>
          <w:rFonts w:cs="Arial" w:eastAsia="Times New Roman"/>
          <w:b/>
          <w:lang w:eastAsia="hr-HR"/>
        </w:rPr>
        <w:tab/>
      </w:r>
      <w:r w:rsidRPr="004243C6">
        <w:rPr>
          <w:rFonts w:cs="Arial" w:eastAsia="Times New Roman"/>
          <w:b/>
          <w:lang w:eastAsia="hr-HR"/>
        </w:rPr>
        <w:tab/>
      </w:r>
      <w:r w:rsidRPr="004243C6">
        <w:rPr>
          <w:rFonts w:cs="Arial" w:eastAsia="Times New Roman"/>
          <w:b/>
          <w:lang w:eastAsia="hr-HR"/>
        </w:rPr>
        <w:tab/>
      </w:r>
      <w:r w:rsidRPr="004243C6">
        <w:rPr>
          <w:rFonts w:cs="Arial" w:eastAsia="Times New Roman"/>
          <w:b/>
          <w:lang w:eastAsia="hr-HR"/>
        </w:rPr>
        <w:tab/>
      </w:r>
      <w:r w:rsidRPr="004243C6">
        <w:rPr>
          <w:rFonts w:cs="Arial" w:eastAsia="Times New Roman"/>
          <w:b/>
          <w:lang w:eastAsia="hr-HR"/>
        </w:rPr>
        <w:tab/>
      </w:r>
    </w:p>
    <w:p w:rsidRDefault="00ED5A3C" w:rsidP="002D0066" w:rsidR="00ED5A3C">
      <w:pPr>
        <w:spacing w:lineRule="auto" w:line="240" w:after="0"/>
        <w:ind w:left="6480"/>
        <w:jc w:val="both"/>
        <w:outlineLvl w:val="0"/>
        <w:rPr>
          <w:rFonts w:cs="Arial" w:eastAsia="Times New Roman"/>
          <w:b/>
          <w:lang w:eastAsia="hr-HR"/>
        </w:rPr>
      </w:pPr>
      <w:r>
        <w:rPr>
          <w:rFonts w:cs="Arial" w:eastAsia="Times New Roman"/>
          <w:b/>
          <w:lang w:eastAsia="hr-HR"/>
        </w:rPr>
        <w:t xml:space="preserve">          Miroslav Borš</w:t>
      </w:r>
    </w:p>
    <w:p w:rsidRDefault="00ED5A3C" w:rsidP="00ED5A3C" w:rsidR="00ED5A3C">
      <w:pPr>
        <w:spacing w:lineRule="auto" w:line="240" w:after="0"/>
        <w:jc w:val="both"/>
        <w:rPr>
          <w:rFonts w:cs="Arial" w:eastAsia="Times New Roman"/>
          <w:b/>
          <w:lang w:eastAsia="hr-HR"/>
        </w:rPr>
      </w:pPr>
    </w:p>
    <w:p w:rsidRDefault="002D0066" w:rsidP="00ED5A3C" w:rsidR="002D0066">
      <w:pPr>
        <w:spacing w:lineRule="auto" w:line="240" w:after="0"/>
        <w:jc w:val="both"/>
        <w:rPr>
          <w:rFonts w:cs="Arial" w:eastAsia="Times New Roman"/>
          <w:lang w:eastAsia="hr-HR"/>
        </w:rPr>
      </w:pPr>
    </w:p>
    <w:p w:rsidRDefault="005B5E65" w:rsidP="00ED5A3C" w:rsidR="002D0066" w:rsidRPr="002D0066">
      <w:pPr>
        <w:spacing w:lineRule="auto" w:line="240" w:after="0"/>
        <w:jc w:val="both"/>
        <w:rPr>
          <w:rFonts w:cs="Arial" w:eastAsia="Times New Roman"/>
          <w:lang w:eastAsia="hr-HR"/>
        </w:rPr>
      </w:pPr>
      <w:r>
        <w:rPr>
          <w:rFonts w:cs="Arial" w:eastAsia="Times New Roman"/>
          <w:lang w:eastAsia="hr-HR"/>
        </w:rPr>
        <w:t xml:space="preserve"> </w:t>
      </w:r>
    </w:p>
    <w:p w:rsidRDefault="00ED5A3C" w:rsidP="00ED5A3C" w:rsidR="00ED5A3C">
      <w:pPr>
        <w:spacing w:lineRule="auto" w:line="240" w:after="0"/>
        <w:jc w:val="both"/>
        <w:rPr>
          <w:rFonts w:cs="Arial" w:eastAsia="Times New Roman"/>
          <w:b/>
          <w:lang w:eastAsia="hr-HR"/>
        </w:rPr>
      </w:pPr>
    </w:p>
    <w:p w:rsidRDefault="00942CBD" w:rsidR="00942CBD"/>
    <w:sectPr w:rsidSect="005B5E65" w:rsidR="00942CBD">
      <w:pgSz w:h="15840" w:w="12240"/>
      <w:pgMar w:gutter="0" w:footer="708" w:header="708" w:left="1417" w:bottom="1417" w:right="1620" w:top="12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D02AC"/>
    <w:multiLevelType w:val="hybridMultilevel"/>
    <w:tmpl w:val="54A258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C12149"/>
    <w:multiLevelType w:val="hybridMultilevel"/>
    <w:tmpl w:val="42449C8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5A3C"/>
    <w:rsid w:val="000859AE"/>
    <w:rsid w:val="0009108E"/>
    <w:rsid w:val="0015086D"/>
    <w:rsid w:val="002D0066"/>
    <w:rsid w:val="003828B7"/>
    <w:rsid w:val="004D2B1A"/>
    <w:rsid w:val="005B5E65"/>
    <w:rsid w:val="006C5A1B"/>
    <w:rsid w:val="006E654D"/>
    <w:rsid w:val="0076122A"/>
    <w:rsid w:val="00903EBB"/>
    <w:rsid w:val="00942CBD"/>
    <w:rsid w:val="0098775B"/>
    <w:rsid w:val="00B24A63"/>
    <w:rsid w:val="00BC6D93"/>
    <w:rsid w:val="00CF5AC7"/>
    <w:rsid w:val="00D1074C"/>
    <w:rsid w:val="00ED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5A3C"/>
    <w:pPr>
      <w:suppressAutoHyphens/>
      <w:autoSpaceDN w:val="false"/>
      <w:spacing w:lineRule="auto" w:line="276" w:after="20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91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0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108E"/>
    <w:rPr>
      <w:rFonts w:cs="Tahoma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108E"/>
    <w:rPr>
      <w:rFonts w:cs="Tahoma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108E"/>
    <w:rPr>
      <w:rFonts w:cs="Tahoma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5A3C"/>
    <w:pPr>
      <w:suppressAutoHyphens/>
      <w:autoSpaceDN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91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0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108E"/>
    <w:rPr>
      <w:rFonts w:cs="Tahoma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108E"/>
    <w:rPr>
      <w:rFonts w:ascii="Times New Roman" w:cs="Tahoma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108E"/>
    <w:rPr>
      <w:rFonts w:ascii="Times New Roman" w:cs="Tahoma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681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114</properties:Words>
  <properties:Characters>724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A</vt:lpstr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2019-04-16T10:47:00Z</dcterms:created>
  <dc:creator>nada</dc:creator>
  <cp:lastModifiedBy>Kristina Švajger</cp:lastModifiedBy>
  <cp:lastPrinted>2019-04-16T10:46:00Z</cp:lastPrinted>
  <dcterms:modified xmlns:xsi="http://www.w3.org/2001/XMLSchema-instance" xsi:type="dcterms:W3CDTF">2019-04-16T10:49:00Z</dcterms:modified>
  <cp:revision>3</cp:revision>
  <dc:title>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(podnesak stečajnog upravitelja, 16.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