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69550" w14:paraId="d169550" w:rsidRDefault="007D1A9A" w:rsidP="00115230" w:rsidR="003E0F2B" w:rsidRPr="00742B2C">
      <w:pPr>
        <w:jc w:val="right"/>
        <w15:collapsed w:val="false"/>
        <w:rPr>
          <w:rFonts w:hAnsi="Times New Roman" w:ascii="Times New Roman"/>
        </w:rPr>
      </w:pPr>
      <w:bookmarkStart w:name="_GoBack" w:id="0"/>
      <w:bookmarkEnd w:id="0"/>
      <w:r w:rsidRPr="00742B2C">
        <w:rPr>
          <w:rFonts w:hAnsi="Times New Roman" w:ascii="Times New Roman"/>
          <w:lang w:eastAsia="hr-HR"/>
        </w:rPr>
        <w:tab/>
      </w:r>
    </w:p>
    <w:p w:rsidRDefault="003E0F2B" w:rsidP="003E0F2B" w:rsidR="003E0F2B" w:rsidRPr="00742B2C">
      <w:pPr>
        <w:rPr>
          <w:rFonts w:hAnsi="Times New Roman" w:ascii="Times New Roman"/>
        </w:rPr>
      </w:pPr>
    </w:p>
    <w:p w:rsidRDefault="003E0F2B" w:rsidP="003E0F2B" w:rsidR="003E0F2B" w:rsidRPr="00742B2C">
      <w:pPr>
        <w:rPr>
          <w:rFonts w:hAnsi="Times New Roman" w:ascii="Times New Roman"/>
          <w:b/>
        </w:rPr>
      </w:pPr>
    </w:p>
    <w:p w:rsidRDefault="003E0F2B" w:rsidP="003E0F2B" w:rsidR="003E0F2B" w:rsidRPr="00742B2C">
      <w:pPr>
        <w:rPr>
          <w:rFonts w:hAnsi="Times New Roman" w:ascii="Times New Roman"/>
          <w:b/>
        </w:rPr>
      </w:pPr>
      <w:r w:rsidRPr="00742B2C">
        <w:rPr>
          <w:rFonts w:hAnsi="Times New Roman" w:ascii="Times New Roman"/>
          <w:b/>
        </w:rPr>
        <w:t>REPUBLIKA HRVATSKA</w:t>
      </w:r>
    </w:p>
    <w:p w:rsidRDefault="003E0F2B" w:rsidP="003E0F2B" w:rsidR="003E0F2B" w:rsidRPr="00742B2C">
      <w:pPr>
        <w:jc w:val="both"/>
        <w:rPr>
          <w:rFonts w:hAnsi="Times New Roman" w:ascii="Times New Roman"/>
          <w:b/>
        </w:rPr>
      </w:pPr>
      <w:r w:rsidRPr="00742B2C">
        <w:rPr>
          <w:rFonts w:hAnsi="Times New Roman" w:ascii="Times New Roman"/>
          <w:b/>
        </w:rPr>
        <w:t>TRGOVAČKI SUD U ZADRU</w:t>
      </w:r>
    </w:p>
    <w:p w:rsidRDefault="003E0F2B" w:rsidP="003E0F2B" w:rsidR="003E0F2B" w:rsidRPr="00742B2C">
      <w:pPr>
        <w:jc w:val="both"/>
        <w:rPr>
          <w:rFonts w:hAnsi="Times New Roman" w:ascii="Times New Roman"/>
        </w:rPr>
      </w:pPr>
      <w:r w:rsidRPr="00742B2C">
        <w:rPr>
          <w:rFonts w:hAnsi="Times New Roman" w:ascii="Times New Roman"/>
        </w:rPr>
        <w:t>Dr. Franje Tuđmana 35</w:t>
      </w:r>
      <w:r w:rsidRPr="00742B2C">
        <w:rPr>
          <w:rFonts w:hAnsi="Times New Roman" w:ascii="Times New Roman"/>
        </w:rPr>
        <w:tab/>
      </w:r>
      <w:r w:rsidRPr="00742B2C">
        <w:rPr>
          <w:rFonts w:hAnsi="Times New Roman" w:ascii="Times New Roman"/>
        </w:rPr>
        <w:tab/>
      </w:r>
      <w:r w:rsidRPr="00742B2C">
        <w:rPr>
          <w:rFonts w:hAnsi="Times New Roman" w:ascii="Times New Roman"/>
        </w:rPr>
        <w:tab/>
      </w:r>
      <w:r w:rsidRPr="00742B2C">
        <w:rPr>
          <w:rFonts w:hAnsi="Times New Roman" w:ascii="Times New Roman"/>
        </w:rPr>
        <w:tab/>
      </w:r>
      <w:r w:rsidRPr="00742B2C">
        <w:rPr>
          <w:rFonts w:hAnsi="Times New Roman" w:ascii="Times New Roman"/>
        </w:rPr>
        <w:tab/>
      </w:r>
    </w:p>
    <w:p w:rsidRDefault="003E0F2B" w:rsidP="003E0F2B" w:rsidR="003E0F2B" w:rsidRPr="00742B2C">
      <w:pPr>
        <w:rPr>
          <w:rFonts w:hAnsi="Times New Roman" w:ascii="Times New Roman"/>
        </w:rPr>
      </w:pPr>
    </w:p>
    <w:p w:rsidRDefault="003E0F2B" w:rsidP="003E0F2B" w:rsidR="003E0F2B" w:rsidRPr="00742B2C">
      <w:pPr>
        <w:jc w:val="center"/>
        <w:rPr>
          <w:rFonts w:hAnsi="Times New Roman" w:ascii="Times New Roman"/>
          <w:b/>
        </w:rPr>
      </w:pPr>
      <w:r w:rsidRPr="00742B2C">
        <w:rPr>
          <w:rFonts w:hAnsi="Times New Roman" w:ascii="Times New Roman"/>
          <w:b/>
        </w:rPr>
        <w:t xml:space="preserve">R E P U B L I K A   H R V A T S K A </w:t>
      </w:r>
    </w:p>
    <w:p w:rsidRDefault="003E0F2B" w:rsidP="003E0F2B" w:rsidR="003E0F2B" w:rsidRPr="00742B2C">
      <w:pPr>
        <w:jc w:val="center"/>
        <w:rPr>
          <w:rFonts w:hAnsi="Times New Roman" w:ascii="Times New Roman"/>
          <w:b/>
        </w:rPr>
      </w:pPr>
    </w:p>
    <w:p w:rsidRDefault="001E08C3" w:rsidP="003E0F2B" w:rsidR="003E0F2B" w:rsidRPr="00742B2C">
      <w:pPr>
        <w:jc w:val="center"/>
        <w:rPr>
          <w:rFonts w:hAnsi="Times New Roman" w:ascii="Times New Roman"/>
          <w:b/>
        </w:rPr>
      </w:pPr>
      <w:r w:rsidRPr="00742B2C">
        <w:rPr>
          <w:rFonts w:hAnsi="Times New Roman" w:ascii="Times New Roman"/>
          <w:b/>
        </w:rPr>
        <w:t>Z A K L J U Č A K</w:t>
      </w:r>
    </w:p>
    <w:p w:rsidRDefault="003E0F2B" w:rsidP="003E0F2B" w:rsidR="003E0F2B" w:rsidRPr="00742B2C">
      <w:pPr>
        <w:rPr>
          <w:rFonts w:hAnsi="Times New Roman" w:ascii="Times New Roman"/>
        </w:rPr>
      </w:pPr>
    </w:p>
    <w:p w:rsidRDefault="003E0F2B" w:rsidP="003E0F2B" w:rsidR="003E0F2B" w:rsidRPr="00742B2C">
      <w:pPr>
        <w:jc w:val="both"/>
        <w:rPr>
          <w:rFonts w:hAnsi="Times New Roman" w:ascii="Times New Roman"/>
        </w:rPr>
      </w:pPr>
      <w:r w:rsidRPr="00742B2C">
        <w:rPr>
          <w:rFonts w:hAnsi="Times New Roman" w:ascii="Times New Roman"/>
        </w:rPr>
        <w:tab/>
        <w:t>Trgovački su</w:t>
      </w:r>
      <w:r w:rsidR="00115230" w:rsidRPr="00742B2C">
        <w:rPr>
          <w:rFonts w:hAnsi="Times New Roman" w:ascii="Times New Roman"/>
        </w:rPr>
        <w:t>d u Zadru, OIB:39670464653, po sutkinji</w:t>
      </w:r>
      <w:r w:rsidRPr="00742B2C">
        <w:rPr>
          <w:rFonts w:hAnsi="Times New Roman" w:ascii="Times New Roman"/>
        </w:rPr>
        <w:t xml:space="preserve"> A</w:t>
      </w:r>
      <w:r w:rsidR="00DD4A58" w:rsidRPr="00742B2C">
        <w:rPr>
          <w:rFonts w:hAnsi="Times New Roman" w:ascii="Times New Roman"/>
        </w:rPr>
        <w:t>ni Markač</w:t>
      </w:r>
      <w:r w:rsidRPr="00742B2C">
        <w:rPr>
          <w:rFonts w:hAnsi="Times New Roman" w:ascii="Times New Roman"/>
        </w:rPr>
        <w:t xml:space="preserve">, u stečajnom postupku nad stečajnim dužnikom </w:t>
      </w:r>
      <w:r w:rsidR="006A5937" w:rsidRPr="00742B2C">
        <w:rPr>
          <w:rFonts w:hAnsi="Times New Roman" w:ascii="Times New Roman"/>
        </w:rPr>
        <w:t>TLM Aluminium d.d. u stečaju, Šibenik, Uli</w:t>
      </w:r>
      <w:r w:rsidR="00115230" w:rsidRPr="00742B2C">
        <w:rPr>
          <w:rFonts w:hAnsi="Times New Roman" w:ascii="Times New Roman"/>
        </w:rPr>
        <w:t>ca Narodnog preporoda 12,  OIB:</w:t>
      </w:r>
      <w:r w:rsidR="00944284">
        <w:rPr>
          <w:rFonts w:hAnsi="Times New Roman" w:ascii="Times New Roman"/>
        </w:rPr>
        <w:t xml:space="preserve">82733440679, dana 14. studenog </w:t>
      </w:r>
      <w:r w:rsidR="006A5937" w:rsidRPr="00742B2C">
        <w:rPr>
          <w:rFonts w:hAnsi="Times New Roman" w:ascii="Times New Roman"/>
        </w:rPr>
        <w:t>2016.</w:t>
      </w:r>
      <w:r w:rsidRPr="00742B2C">
        <w:rPr>
          <w:rFonts w:hAnsi="Times New Roman" w:ascii="Times New Roman"/>
        </w:rPr>
        <w:t xml:space="preserve">,  </w:t>
      </w:r>
    </w:p>
    <w:p w:rsidRDefault="007D1A9A" w:rsidP="007D1A9A" w:rsidR="007D1A9A" w:rsidRPr="00742B2C">
      <w:pPr>
        <w:jc w:val="both"/>
        <w:rPr>
          <w:rFonts w:hAnsi="Times New Roman" w:ascii="Times New Roman"/>
          <w:lang w:eastAsia="hr-HR"/>
        </w:rPr>
      </w:pPr>
    </w:p>
    <w:p w:rsidRDefault="007D1A9A" w:rsidP="007D1A9A" w:rsidR="007D1A9A" w:rsidRPr="00742B2C">
      <w:pPr>
        <w:jc w:val="center"/>
        <w:rPr>
          <w:rFonts w:hAnsi="Times New Roman" w:ascii="Times New Roman"/>
          <w:b/>
          <w:lang w:eastAsia="hr-HR"/>
        </w:rPr>
      </w:pPr>
      <w:r w:rsidRPr="00742B2C">
        <w:rPr>
          <w:rFonts w:hAnsi="Times New Roman" w:ascii="Times New Roman"/>
          <w:b/>
          <w:lang w:eastAsia="hr-HR"/>
        </w:rPr>
        <w:t>z a k l j u č i o   j e</w:t>
      </w:r>
    </w:p>
    <w:p w:rsidRDefault="007D1A9A" w:rsidP="007D1A9A" w:rsidR="007D1A9A" w:rsidRPr="00742B2C">
      <w:pPr>
        <w:jc w:val="both"/>
        <w:rPr>
          <w:rFonts w:hAnsi="Times New Roman" w:ascii="Times New Roman"/>
          <w:b/>
          <w:lang w:eastAsia="hr-HR"/>
        </w:rPr>
      </w:pPr>
    </w:p>
    <w:p w:rsidRDefault="00115230" w:rsidP="00115230" w:rsidR="009925CA">
      <w:pPr>
        <w:jc w:val="both"/>
        <w:rPr>
          <w:rFonts w:hAnsi="Times New Roman" w:ascii="Times New Roman"/>
          <w:lang w:eastAsia="hr-HR"/>
        </w:rPr>
      </w:pPr>
      <w:r w:rsidRPr="00742B2C">
        <w:rPr>
          <w:rFonts w:hAnsi="Times New Roman" w:ascii="Times New Roman"/>
          <w:lang w:eastAsia="hr-HR"/>
        </w:rPr>
        <w:tab/>
      </w:r>
      <w:r w:rsidR="000D0F0B" w:rsidRPr="00742B2C">
        <w:rPr>
          <w:rFonts w:hAnsi="Times New Roman" w:ascii="Times New Roman"/>
          <w:lang w:eastAsia="hr-HR"/>
        </w:rPr>
        <w:t>Dopunjuje se Zahtjev za prodaju imovine uvodno označenog stečajnog dužnika koja se prodaje kao cjelina ili dio cjeline Trgovačkog suda u Zadru, posl. br. 2</w:t>
      </w:r>
      <w:r w:rsidR="00B70EA0">
        <w:rPr>
          <w:rFonts w:hAnsi="Times New Roman" w:ascii="Times New Roman"/>
          <w:lang w:eastAsia="hr-HR"/>
        </w:rPr>
        <w:t xml:space="preserve"> St-653/15-327</w:t>
      </w:r>
      <w:r w:rsidR="000D0F0B" w:rsidRPr="00742B2C">
        <w:rPr>
          <w:rFonts w:hAnsi="Times New Roman" w:ascii="Times New Roman"/>
          <w:lang w:eastAsia="hr-HR"/>
        </w:rPr>
        <w:t xml:space="preserve"> od 17. listopada 2016.</w:t>
      </w:r>
      <w:r w:rsidR="009925CA">
        <w:rPr>
          <w:rFonts w:hAnsi="Times New Roman" w:ascii="Times New Roman"/>
          <w:lang w:eastAsia="hr-HR"/>
        </w:rPr>
        <w:t xml:space="preserve"> i to:</w:t>
      </w:r>
    </w:p>
    <w:p w:rsidRDefault="009925CA" w:rsidP="00115230" w:rsidR="00684933">
      <w:pPr>
        <w:jc w:val="both"/>
        <w:rPr>
          <w:rFonts w:hAnsi="Times New Roman" w:ascii="Times New Roman"/>
          <w:lang w:eastAsia="hr-HR"/>
        </w:rPr>
      </w:pPr>
      <w:r>
        <w:rPr>
          <w:rFonts w:hAnsi="Times New Roman" w:ascii="Times New Roman"/>
          <w:lang w:eastAsia="hr-HR"/>
        </w:rPr>
        <w:t xml:space="preserve">- </w:t>
      </w:r>
      <w:r>
        <w:rPr>
          <w:rFonts w:hAnsi="Times New Roman" w:ascii="Times New Roman"/>
          <w:lang w:eastAsia="hr-HR"/>
        </w:rPr>
        <w:tab/>
      </w:r>
      <w:r w:rsidR="00B70EA0">
        <w:rPr>
          <w:rFonts w:hAnsi="Times New Roman" w:ascii="Times New Roman"/>
          <w:lang w:eastAsia="hr-HR"/>
        </w:rPr>
        <w:t xml:space="preserve">na strani </w:t>
      </w:r>
      <w:r w:rsidR="00684933">
        <w:rPr>
          <w:rFonts w:hAnsi="Times New Roman" w:ascii="Times New Roman"/>
          <w:lang w:eastAsia="hr-HR"/>
        </w:rPr>
        <w:t>4.</w:t>
      </w:r>
      <w:r>
        <w:rPr>
          <w:rFonts w:hAnsi="Times New Roman" w:ascii="Times New Roman"/>
          <w:lang w:eastAsia="hr-HR"/>
        </w:rPr>
        <w:t xml:space="preserve"> istoga na način da se </w:t>
      </w:r>
      <w:r w:rsidR="00684933">
        <w:rPr>
          <w:rFonts w:hAnsi="Times New Roman" w:ascii="Times New Roman"/>
          <w:lang w:eastAsia="hr-HR"/>
        </w:rPr>
        <w:t xml:space="preserve">iza kat.čest.4950/13, zk.ul.8328, </w:t>
      </w:r>
      <w:r>
        <w:rPr>
          <w:rFonts w:hAnsi="Times New Roman" w:ascii="Times New Roman"/>
          <w:lang w:eastAsia="hr-HR"/>
        </w:rPr>
        <w:t xml:space="preserve">dodaje: </w:t>
      </w:r>
      <w:r w:rsidR="00684933" w:rsidRPr="00684933">
        <w:rPr>
          <w:rFonts w:hAnsi="Times New Roman" w:ascii="Times New Roman"/>
          <w:b/>
          <w:lang w:eastAsia="hr-HR"/>
        </w:rPr>
        <w:t>"površine 1920 m</w:t>
      </w:r>
      <w:r w:rsidR="00684933">
        <w:rPr>
          <w:rFonts w:hAnsi="Times New Roman" w:ascii="Times New Roman"/>
          <w:b/>
          <w:lang w:eastAsia="hr-HR"/>
        </w:rPr>
        <w:t>2</w:t>
      </w:r>
      <w:r w:rsidR="00684933" w:rsidRPr="00684933">
        <w:rPr>
          <w:rFonts w:hAnsi="Times New Roman" w:ascii="Times New Roman"/>
          <w:b/>
          <w:lang w:eastAsia="hr-HR"/>
        </w:rPr>
        <w:t>"</w:t>
      </w:r>
      <w:r>
        <w:rPr>
          <w:rFonts w:hAnsi="Times New Roman" w:ascii="Times New Roman"/>
          <w:lang w:eastAsia="hr-HR"/>
        </w:rPr>
        <w:t>,</w:t>
      </w:r>
    </w:p>
    <w:p w:rsidRDefault="009925CA" w:rsidP="009925CA" w:rsidR="009925CA">
      <w:pPr>
        <w:jc w:val="both"/>
        <w:rPr>
          <w:rFonts w:hAnsi="Times New Roman" w:ascii="Times New Roman"/>
          <w:lang w:eastAsia="hr-HR"/>
        </w:rPr>
      </w:pPr>
      <w:r>
        <w:rPr>
          <w:rFonts w:hAnsi="Times New Roman" w:ascii="Times New Roman"/>
          <w:lang w:eastAsia="hr-HR"/>
        </w:rPr>
        <w:t xml:space="preserve">- </w:t>
      </w:r>
      <w:r>
        <w:rPr>
          <w:rFonts w:hAnsi="Times New Roman" w:ascii="Times New Roman"/>
          <w:lang w:eastAsia="hr-HR"/>
        </w:rPr>
        <w:tab/>
        <w:t>na strani 10. istoga na način da se u odnosu na rok u kojem je kupac dužan položiti kupov</w:t>
      </w:r>
      <w:r w:rsidR="00D26C20">
        <w:rPr>
          <w:rFonts w:hAnsi="Times New Roman" w:ascii="Times New Roman"/>
          <w:lang w:eastAsia="hr-HR"/>
        </w:rPr>
        <w:t>n</w:t>
      </w:r>
      <w:r>
        <w:rPr>
          <w:rFonts w:hAnsi="Times New Roman" w:ascii="Times New Roman"/>
          <w:lang w:eastAsia="hr-HR"/>
        </w:rPr>
        <w:t>inu iza 30 dana dodaje</w:t>
      </w:r>
      <w:r w:rsidRPr="009925CA">
        <w:rPr>
          <w:rFonts w:hAnsi="Times New Roman" w:ascii="Times New Roman"/>
          <w:lang w:eastAsia="hr-HR"/>
        </w:rPr>
        <w:t>:</w:t>
      </w:r>
      <w:r>
        <w:rPr>
          <w:rFonts w:hAnsi="Times New Roman" w:ascii="Times New Roman"/>
          <w:b/>
          <w:lang w:eastAsia="hr-HR"/>
        </w:rPr>
        <w:t xml:space="preserve">"od dana primitka </w:t>
      </w:r>
      <w:r w:rsidRPr="009925CA">
        <w:rPr>
          <w:rFonts w:hAnsi="Times New Roman" w:ascii="Times New Roman"/>
          <w:b/>
          <w:lang w:eastAsia="hr-HR"/>
        </w:rPr>
        <w:t>rješenja o dosudi".</w:t>
      </w:r>
      <w:r>
        <w:rPr>
          <w:rFonts w:hAnsi="Times New Roman" w:ascii="Times New Roman"/>
          <w:lang w:eastAsia="hr-HR"/>
        </w:rPr>
        <w:t xml:space="preserve"> </w:t>
      </w:r>
    </w:p>
    <w:p w:rsidRDefault="00684933" w:rsidP="00115230" w:rsidR="00684933">
      <w:pPr>
        <w:jc w:val="both"/>
        <w:rPr>
          <w:rFonts w:hAnsi="Times New Roman" w:ascii="Times New Roman"/>
          <w:lang w:eastAsia="hr-HR"/>
        </w:rPr>
      </w:pPr>
    </w:p>
    <w:p w:rsidRDefault="009925CA" w:rsidP="00115230" w:rsidR="009925CA">
      <w:pPr>
        <w:jc w:val="both"/>
        <w:rPr>
          <w:rFonts w:hAnsi="Times New Roman" w:ascii="Times New Roman"/>
          <w:lang w:eastAsia="hr-HR"/>
        </w:rPr>
      </w:pPr>
    </w:p>
    <w:p w:rsidRDefault="007D1A9A" w:rsidP="007D1A9A" w:rsidR="007D1A9A" w:rsidRPr="00742B2C">
      <w:pPr>
        <w:jc w:val="center"/>
        <w:rPr>
          <w:rFonts w:hAnsi="Times New Roman" w:ascii="Times New Roman"/>
          <w:lang w:eastAsia="hr-HR"/>
        </w:rPr>
      </w:pPr>
      <w:r w:rsidRPr="00742B2C">
        <w:rPr>
          <w:rFonts w:hAnsi="Times New Roman" w:ascii="Times New Roman"/>
          <w:lang w:eastAsia="hr-HR"/>
        </w:rPr>
        <w:t>Obrazloženje</w:t>
      </w:r>
    </w:p>
    <w:p w:rsidRDefault="007D1A9A" w:rsidP="007D1A9A" w:rsidR="007D1A9A" w:rsidRPr="00742B2C">
      <w:pPr>
        <w:jc w:val="both"/>
        <w:rPr>
          <w:rFonts w:hAnsi="Times New Roman" w:ascii="Times New Roman"/>
          <w:lang w:eastAsia="hr-HR"/>
        </w:rPr>
      </w:pPr>
    </w:p>
    <w:p w:rsidRDefault="00AA22A6" w:rsidP="00742B2C" w:rsidR="00B70EA0">
      <w:pPr>
        <w:ind w:firstLine="708"/>
        <w:jc w:val="both"/>
        <w:rPr>
          <w:rFonts w:hAnsi="Times New Roman" w:ascii="Times New Roman"/>
          <w:lang w:eastAsia="hr-HR"/>
        </w:rPr>
      </w:pPr>
      <w:r w:rsidRPr="00742B2C">
        <w:rPr>
          <w:rFonts w:hAnsi="Times New Roman" w:ascii="Times New Roman"/>
          <w:lang w:eastAsia="hr-HR"/>
        </w:rPr>
        <w:t xml:space="preserve">Rješenjem ovog suda posl. br. </w:t>
      </w:r>
      <w:r w:rsidRPr="00742B2C">
        <w:rPr>
          <w:rFonts w:hAnsi="Times New Roman" w:ascii="Times New Roman"/>
        </w:rPr>
        <w:t xml:space="preserve">St-653/15 od 15. prosinca 2015. </w:t>
      </w:r>
      <w:r w:rsidRPr="00742B2C">
        <w:rPr>
          <w:rFonts w:hAnsi="Times New Roman" w:ascii="Times New Roman"/>
          <w:lang w:eastAsia="hr-HR"/>
        </w:rPr>
        <w:t xml:space="preserve">otvoren je stečajni postupak nad stečajnim dužnikom. Rješenjem o prodaji posl. br. </w:t>
      </w:r>
      <w:r w:rsidRPr="00742B2C">
        <w:rPr>
          <w:rFonts w:hAnsi="Times New Roman" w:ascii="Times New Roman"/>
        </w:rPr>
        <w:t>2 St-653/15-30</w:t>
      </w:r>
      <w:r w:rsidR="00B70EA0">
        <w:rPr>
          <w:rFonts w:hAnsi="Times New Roman" w:ascii="Times New Roman"/>
        </w:rPr>
        <w:t>7</w:t>
      </w:r>
      <w:r w:rsidRPr="00742B2C">
        <w:rPr>
          <w:rFonts w:hAnsi="Times New Roman" w:ascii="Times New Roman"/>
          <w:lang w:eastAsia="hr-HR"/>
        </w:rPr>
        <w:t xml:space="preserve"> od 1. kolovoza 2016. određena je prodaja </w:t>
      </w:r>
      <w:r w:rsidR="00B70EA0">
        <w:rPr>
          <w:rFonts w:hAnsi="Times New Roman" w:ascii="Times New Roman"/>
          <w:lang w:eastAsia="hr-HR"/>
        </w:rPr>
        <w:t>imovine navedene u točki I. predmetnog rješenja kao gospodarske cjeline u stečajnom postupku, a koje rj</w:t>
      </w:r>
      <w:r w:rsidR="00C371B7">
        <w:rPr>
          <w:rFonts w:hAnsi="Times New Roman" w:ascii="Times New Roman"/>
          <w:lang w:eastAsia="hr-HR"/>
        </w:rPr>
        <w:t>e</w:t>
      </w:r>
      <w:r w:rsidR="00B70EA0">
        <w:rPr>
          <w:rFonts w:hAnsi="Times New Roman" w:ascii="Times New Roman"/>
          <w:lang w:eastAsia="hr-HR"/>
        </w:rPr>
        <w:t xml:space="preserve">šenje je postalo pravomoćno dana 20. kolovoza 2016. </w:t>
      </w:r>
    </w:p>
    <w:p w:rsidRDefault="00AA22A6" w:rsidP="00B70EA0" w:rsidR="00AA22A6" w:rsidRPr="00742B2C">
      <w:pPr>
        <w:ind w:firstLine="708"/>
        <w:jc w:val="both"/>
        <w:rPr>
          <w:rFonts w:hAnsi="Times New Roman" w:ascii="Times New Roman"/>
          <w:lang w:eastAsia="hr-HR"/>
        </w:rPr>
      </w:pPr>
      <w:r w:rsidRPr="00742B2C">
        <w:rPr>
          <w:rFonts w:hAnsi="Times New Roman" w:ascii="Times New Roman"/>
          <w:lang w:eastAsia="hr-HR"/>
        </w:rPr>
        <w:t xml:space="preserve">Dana 17. listopada 2016. Sud je donio Zaključak o prodaji imovine </w:t>
      </w:r>
      <w:r w:rsidR="009925CA">
        <w:rPr>
          <w:rFonts w:hAnsi="Times New Roman" w:ascii="Times New Roman"/>
          <w:lang w:eastAsia="hr-HR"/>
        </w:rPr>
        <w:t xml:space="preserve">pobliže označene </w:t>
      </w:r>
      <w:r w:rsidRPr="00742B2C">
        <w:rPr>
          <w:rFonts w:hAnsi="Times New Roman" w:ascii="Times New Roman"/>
          <w:lang w:eastAsia="hr-HR"/>
        </w:rPr>
        <w:t xml:space="preserve">u točki I. naprijed navedenog rješenja od 1. kolovoza 2016., a koji Zaključak </w:t>
      </w:r>
      <w:r w:rsidR="00841F2E" w:rsidRPr="00742B2C">
        <w:rPr>
          <w:rFonts w:hAnsi="Times New Roman" w:ascii="Times New Roman"/>
          <w:lang w:eastAsia="hr-HR"/>
        </w:rPr>
        <w:t xml:space="preserve">je </w:t>
      </w:r>
      <w:r w:rsidRPr="00742B2C">
        <w:rPr>
          <w:rFonts w:hAnsi="Times New Roman" w:ascii="Times New Roman"/>
          <w:lang w:eastAsia="hr-HR"/>
        </w:rPr>
        <w:t xml:space="preserve">zajedno sa </w:t>
      </w:r>
      <w:r w:rsidR="00841F2E" w:rsidRPr="00742B2C">
        <w:rPr>
          <w:rFonts w:hAnsi="Times New Roman" w:ascii="Times New Roman"/>
          <w:lang w:eastAsia="hr-HR"/>
        </w:rPr>
        <w:t>Zahtjev</w:t>
      </w:r>
      <w:r w:rsidR="00CB4E55" w:rsidRPr="00742B2C">
        <w:rPr>
          <w:rFonts w:hAnsi="Times New Roman" w:ascii="Times New Roman"/>
          <w:lang w:eastAsia="hr-HR"/>
        </w:rPr>
        <w:t>om</w:t>
      </w:r>
      <w:r w:rsidR="00841F2E" w:rsidRPr="00742B2C">
        <w:rPr>
          <w:rFonts w:hAnsi="Times New Roman" w:ascii="Times New Roman"/>
          <w:lang w:eastAsia="hr-HR"/>
        </w:rPr>
        <w:t xml:space="preserve"> za prodaju imovine stečajnog dužnika koja se prodaje kao cjelina ili dio cjeline Trgovačkog suda u Zadru, posl. br. 2</w:t>
      </w:r>
      <w:r w:rsidR="00B70EA0">
        <w:rPr>
          <w:rFonts w:hAnsi="Times New Roman" w:ascii="Times New Roman"/>
          <w:lang w:eastAsia="hr-HR"/>
        </w:rPr>
        <w:t xml:space="preserve"> St-653/15-327</w:t>
      </w:r>
      <w:r w:rsidR="00CB4E55" w:rsidRPr="00742B2C">
        <w:rPr>
          <w:rFonts w:hAnsi="Times New Roman" w:ascii="Times New Roman"/>
          <w:lang w:eastAsia="hr-HR"/>
        </w:rPr>
        <w:t xml:space="preserve">, </w:t>
      </w:r>
      <w:r w:rsidR="00841F2E" w:rsidRPr="00742B2C">
        <w:rPr>
          <w:rFonts w:hAnsi="Times New Roman" w:ascii="Times New Roman"/>
          <w:lang w:eastAsia="hr-HR"/>
        </w:rPr>
        <w:t xml:space="preserve">dostavio Financijskoj agenciji na daljnje postupanje. </w:t>
      </w:r>
    </w:p>
    <w:p w:rsidRDefault="00841F2E" w:rsidP="00AA22A6" w:rsidR="00684933">
      <w:pPr>
        <w:ind w:firstLine="708"/>
        <w:jc w:val="both"/>
        <w:rPr>
          <w:rFonts w:hAnsi="Times New Roman" w:ascii="Times New Roman"/>
          <w:lang w:eastAsia="hr-HR"/>
        </w:rPr>
      </w:pPr>
      <w:r w:rsidRPr="00742B2C">
        <w:rPr>
          <w:rFonts w:hAnsi="Times New Roman" w:ascii="Times New Roman"/>
          <w:lang w:eastAsia="hr-HR"/>
        </w:rPr>
        <w:t xml:space="preserve">Podneskom od </w:t>
      </w:r>
      <w:r w:rsidR="00684933">
        <w:rPr>
          <w:rFonts w:hAnsi="Times New Roman" w:ascii="Times New Roman"/>
          <w:lang w:eastAsia="hr-HR"/>
        </w:rPr>
        <w:t xml:space="preserve">31. listopada </w:t>
      </w:r>
      <w:r w:rsidRPr="00742B2C">
        <w:rPr>
          <w:rFonts w:hAnsi="Times New Roman" w:ascii="Times New Roman"/>
          <w:lang w:eastAsia="hr-HR"/>
        </w:rPr>
        <w:t xml:space="preserve">2016. Financijska agencija </w:t>
      </w:r>
      <w:r w:rsidR="00684933">
        <w:rPr>
          <w:rFonts w:hAnsi="Times New Roman" w:ascii="Times New Roman"/>
          <w:lang w:eastAsia="hr-HR"/>
        </w:rPr>
        <w:t>obavijestila je ovaj Sud</w:t>
      </w:r>
      <w:r w:rsidR="00D26C20">
        <w:rPr>
          <w:rFonts w:hAnsi="Times New Roman" w:ascii="Times New Roman"/>
          <w:lang w:eastAsia="hr-HR"/>
        </w:rPr>
        <w:t xml:space="preserve">, </w:t>
      </w:r>
      <w:r w:rsidR="00684933">
        <w:rPr>
          <w:rFonts w:hAnsi="Times New Roman" w:ascii="Times New Roman"/>
          <w:lang w:eastAsia="hr-HR"/>
        </w:rPr>
        <w:t>da je u odnosu na nekretninu kčbr.4950/13, ZU 8328 upisana površina od 1920 m2, a koji podaci da proizlaze iz Zaključka o prodaji i ZK izvatka za ZU 8328</w:t>
      </w:r>
      <w:r w:rsidR="009925CA">
        <w:rPr>
          <w:rFonts w:hAnsi="Times New Roman" w:ascii="Times New Roman"/>
          <w:lang w:eastAsia="hr-HR"/>
        </w:rPr>
        <w:t>,</w:t>
      </w:r>
      <w:r w:rsidR="00684933">
        <w:rPr>
          <w:rFonts w:hAnsi="Times New Roman" w:ascii="Times New Roman"/>
          <w:lang w:eastAsia="hr-HR"/>
        </w:rPr>
        <w:t xml:space="preserve"> dok da je u Zahtjevu za prodaju ista izostavljena</w:t>
      </w:r>
      <w:r w:rsidR="00D26C20">
        <w:rPr>
          <w:rFonts w:hAnsi="Times New Roman" w:ascii="Times New Roman"/>
          <w:lang w:eastAsia="hr-HR"/>
        </w:rPr>
        <w:t xml:space="preserve">. Nadalje, </w:t>
      </w:r>
      <w:r w:rsidR="009925CA">
        <w:rPr>
          <w:rFonts w:hAnsi="Times New Roman" w:ascii="Times New Roman"/>
          <w:lang w:eastAsia="hr-HR"/>
        </w:rPr>
        <w:t xml:space="preserve">a u odnosu na podatak o roku u kojem je kupac dužan položiti </w:t>
      </w:r>
      <w:r w:rsidR="00D26C20">
        <w:rPr>
          <w:rFonts w:hAnsi="Times New Roman" w:ascii="Times New Roman"/>
          <w:lang w:eastAsia="hr-HR"/>
        </w:rPr>
        <w:t>kupovninu da je u istom Zahtjevu naveden rok od 30 dana, dok da je u Zaključku o prodaji naveden rok od 30 dana od dana primitka rješenja od dosudi</w:t>
      </w:r>
      <w:r w:rsidR="00684933">
        <w:rPr>
          <w:rFonts w:hAnsi="Times New Roman" w:ascii="Times New Roman"/>
          <w:lang w:eastAsia="hr-HR"/>
        </w:rPr>
        <w:t xml:space="preserve">. </w:t>
      </w:r>
    </w:p>
    <w:p w:rsidRDefault="001B3B48" w:rsidP="00D55DA7" w:rsidR="007D1A9A">
      <w:pPr>
        <w:ind w:firstLine="708"/>
        <w:jc w:val="both"/>
        <w:rPr>
          <w:rFonts w:hAnsi="Times New Roman" w:ascii="Times New Roman"/>
          <w:lang w:eastAsia="hr-HR"/>
        </w:rPr>
      </w:pPr>
      <w:r w:rsidRPr="00742B2C">
        <w:rPr>
          <w:rFonts w:hAnsi="Times New Roman" w:ascii="Times New Roman"/>
          <w:lang w:eastAsia="hr-HR"/>
        </w:rPr>
        <w:t>Slijedom naveden</w:t>
      </w:r>
      <w:r w:rsidR="00684933">
        <w:rPr>
          <w:rFonts w:hAnsi="Times New Roman" w:ascii="Times New Roman"/>
          <w:lang w:eastAsia="hr-HR"/>
        </w:rPr>
        <w:t>og</w:t>
      </w:r>
      <w:r w:rsidRPr="00742B2C">
        <w:rPr>
          <w:rFonts w:hAnsi="Times New Roman" w:ascii="Times New Roman"/>
          <w:lang w:eastAsia="hr-HR"/>
        </w:rPr>
        <w:t xml:space="preserve"> Sud je postupio po </w:t>
      </w:r>
      <w:r w:rsidR="00684933">
        <w:rPr>
          <w:rFonts w:hAnsi="Times New Roman" w:ascii="Times New Roman"/>
          <w:lang w:eastAsia="hr-HR"/>
        </w:rPr>
        <w:t xml:space="preserve">obavijesti Financijske </w:t>
      </w:r>
      <w:r w:rsidRPr="00742B2C">
        <w:rPr>
          <w:rFonts w:hAnsi="Times New Roman" w:ascii="Times New Roman"/>
          <w:lang w:eastAsia="hr-HR"/>
        </w:rPr>
        <w:t xml:space="preserve">agencije </w:t>
      </w:r>
      <w:r w:rsidR="00684933">
        <w:rPr>
          <w:rFonts w:hAnsi="Times New Roman" w:ascii="Times New Roman"/>
          <w:lang w:eastAsia="hr-HR"/>
        </w:rPr>
        <w:t xml:space="preserve">te dopunio </w:t>
      </w:r>
      <w:r w:rsidR="00684933" w:rsidRPr="00742B2C">
        <w:rPr>
          <w:rFonts w:hAnsi="Times New Roman" w:ascii="Times New Roman"/>
          <w:lang w:eastAsia="hr-HR"/>
        </w:rPr>
        <w:t>Zahtjev za prodaju imovine stečajnog dužnika posl. br. 2</w:t>
      </w:r>
      <w:r w:rsidR="00684933">
        <w:rPr>
          <w:rFonts w:hAnsi="Times New Roman" w:ascii="Times New Roman"/>
          <w:lang w:eastAsia="hr-HR"/>
        </w:rPr>
        <w:t xml:space="preserve"> St-653/15-327</w:t>
      </w:r>
      <w:r w:rsidR="00684933" w:rsidRPr="00742B2C">
        <w:rPr>
          <w:rFonts w:hAnsi="Times New Roman" w:ascii="Times New Roman"/>
          <w:lang w:eastAsia="hr-HR"/>
        </w:rPr>
        <w:t>,</w:t>
      </w:r>
      <w:r w:rsidR="00684933">
        <w:rPr>
          <w:rFonts w:hAnsi="Times New Roman" w:ascii="Times New Roman"/>
          <w:lang w:eastAsia="hr-HR"/>
        </w:rPr>
        <w:t xml:space="preserve"> na način da je u odnosu na predmetnu nekretninu označio površinu koja je slučajno bila izostavljena prilikom pisanja istoga</w:t>
      </w:r>
      <w:r w:rsidR="00D26C20">
        <w:rPr>
          <w:rFonts w:hAnsi="Times New Roman" w:ascii="Times New Roman"/>
          <w:lang w:eastAsia="hr-HR"/>
        </w:rPr>
        <w:t>, kao i u odnosu na roku u kojem je kupac dužan položiti kupovninu.</w:t>
      </w:r>
      <w:r w:rsidR="00684933">
        <w:rPr>
          <w:rFonts w:hAnsi="Times New Roman" w:ascii="Times New Roman"/>
          <w:lang w:eastAsia="hr-HR"/>
        </w:rPr>
        <w:t xml:space="preserve"> </w:t>
      </w:r>
    </w:p>
    <w:p w:rsidRDefault="00D55DA7" w:rsidP="00D55DA7" w:rsidR="00D55DA7" w:rsidRPr="00742B2C">
      <w:pPr>
        <w:ind w:firstLine="708"/>
        <w:jc w:val="both"/>
        <w:rPr>
          <w:rFonts w:hAnsi="Times New Roman" w:ascii="Times New Roman"/>
          <w:b/>
          <w:lang w:eastAsia="hr-HR"/>
        </w:rPr>
      </w:pPr>
    </w:p>
    <w:p w:rsidRDefault="007D1A9A" w:rsidP="007D1A9A" w:rsidR="007D1A9A" w:rsidRPr="00742B2C">
      <w:pPr>
        <w:jc w:val="center"/>
        <w:rPr>
          <w:rFonts w:hAnsi="Times New Roman" w:ascii="Times New Roman"/>
          <w:lang w:eastAsia="hr-HR"/>
        </w:rPr>
      </w:pPr>
      <w:r w:rsidRPr="00742B2C">
        <w:rPr>
          <w:rFonts w:hAnsi="Times New Roman" w:ascii="Times New Roman"/>
          <w:lang w:eastAsia="hr-HR"/>
        </w:rPr>
        <w:t xml:space="preserve">U </w:t>
      </w:r>
      <w:r w:rsidR="003E0F2B" w:rsidRPr="00742B2C">
        <w:rPr>
          <w:rFonts w:hAnsi="Times New Roman" w:ascii="Times New Roman"/>
          <w:lang w:eastAsia="hr-HR"/>
        </w:rPr>
        <w:t>Zadru</w:t>
      </w:r>
      <w:r w:rsidRPr="00742B2C">
        <w:rPr>
          <w:rFonts w:hAnsi="Times New Roman" w:ascii="Times New Roman"/>
          <w:lang w:eastAsia="hr-HR"/>
        </w:rPr>
        <w:t xml:space="preserve"> </w:t>
      </w:r>
      <w:r w:rsidR="00D55DA7">
        <w:rPr>
          <w:rFonts w:hAnsi="Times New Roman" w:ascii="Times New Roman"/>
          <w:lang w:eastAsia="hr-HR"/>
        </w:rPr>
        <w:t xml:space="preserve">14. studenog </w:t>
      </w:r>
      <w:r w:rsidRPr="00742B2C">
        <w:rPr>
          <w:rFonts w:hAnsi="Times New Roman" w:ascii="Times New Roman"/>
          <w:lang w:eastAsia="hr-HR"/>
        </w:rPr>
        <w:t>201</w:t>
      </w:r>
      <w:r w:rsidR="00864555" w:rsidRPr="00742B2C">
        <w:rPr>
          <w:rFonts w:hAnsi="Times New Roman" w:ascii="Times New Roman"/>
          <w:lang w:eastAsia="hr-HR"/>
        </w:rPr>
        <w:t>6</w:t>
      </w:r>
      <w:r w:rsidRPr="00742B2C">
        <w:rPr>
          <w:rFonts w:hAnsi="Times New Roman" w:ascii="Times New Roman"/>
          <w:lang w:eastAsia="hr-HR"/>
        </w:rPr>
        <w:t xml:space="preserve">. </w:t>
      </w:r>
    </w:p>
    <w:p w:rsidRDefault="007D1A9A" w:rsidP="007D1A9A" w:rsidR="007D1A9A" w:rsidRPr="00742B2C">
      <w:pPr>
        <w:jc w:val="center"/>
        <w:rPr>
          <w:rFonts w:hAnsi="Times New Roman" w:ascii="Times New Roman"/>
          <w:lang w:eastAsia="hr-HR"/>
        </w:rPr>
      </w:pPr>
    </w:p>
    <w:p w:rsidRDefault="00C824ED" w:rsidP="00D26C20" w:rsidR="007D1A9A" w:rsidRPr="00742B2C">
      <w:pPr>
        <w:jc w:val="right"/>
        <w:rPr>
          <w:rFonts w:hAnsi="Times New Roman" w:ascii="Times New Roman"/>
          <w:lang w:eastAsia="hr-HR"/>
        </w:rPr>
      </w:pPr>
      <w:r>
        <w:rPr>
          <w:rFonts w:hAnsi="Times New Roman" w:ascii="Times New Roman"/>
          <w:lang w:eastAsia="hr-HR"/>
        </w:rPr>
        <w:tab/>
      </w:r>
      <w:r>
        <w:rPr>
          <w:rFonts w:hAnsi="Times New Roman" w:ascii="Times New Roman"/>
          <w:lang w:eastAsia="hr-HR"/>
        </w:rPr>
        <w:tab/>
      </w:r>
      <w:r>
        <w:rPr>
          <w:rFonts w:hAnsi="Times New Roman" w:ascii="Times New Roman"/>
          <w:lang w:eastAsia="hr-HR"/>
        </w:rPr>
        <w:tab/>
      </w:r>
      <w:r>
        <w:rPr>
          <w:rFonts w:hAnsi="Times New Roman" w:ascii="Times New Roman"/>
          <w:lang w:eastAsia="hr-HR"/>
        </w:rPr>
        <w:tab/>
      </w:r>
      <w:r>
        <w:rPr>
          <w:rFonts w:hAnsi="Times New Roman" w:ascii="Times New Roman"/>
          <w:lang w:eastAsia="hr-HR"/>
        </w:rPr>
        <w:tab/>
        <w:t xml:space="preserve">                      </w:t>
      </w:r>
      <w:r w:rsidR="00E47003" w:rsidRPr="00742B2C">
        <w:rPr>
          <w:rFonts w:hAnsi="Times New Roman" w:ascii="Times New Roman"/>
          <w:lang w:eastAsia="hr-HR"/>
        </w:rPr>
        <w:t>Sutkinja</w:t>
      </w:r>
    </w:p>
    <w:p w:rsidRDefault="003E0F2B" w:rsidP="00D26C20" w:rsidR="00D55DA7">
      <w:pPr>
        <w:jc w:val="right"/>
        <w:rPr>
          <w:rFonts w:hAnsi="Times New Roman" w:ascii="Times New Roman"/>
          <w:b/>
          <w:lang w:eastAsia="hr-HR"/>
        </w:rPr>
      </w:pPr>
      <w:r w:rsidRPr="00742B2C">
        <w:rPr>
          <w:rFonts w:hAnsi="Times New Roman" w:ascii="Times New Roman"/>
          <w:lang w:eastAsia="hr-HR"/>
        </w:rPr>
        <w:tab/>
      </w:r>
      <w:r w:rsidRPr="00742B2C">
        <w:rPr>
          <w:rFonts w:hAnsi="Times New Roman" w:ascii="Times New Roman"/>
          <w:lang w:eastAsia="hr-HR"/>
        </w:rPr>
        <w:tab/>
      </w:r>
      <w:r w:rsidRPr="00742B2C">
        <w:rPr>
          <w:rFonts w:hAnsi="Times New Roman" w:ascii="Times New Roman"/>
          <w:lang w:eastAsia="hr-HR"/>
        </w:rPr>
        <w:tab/>
      </w:r>
      <w:r w:rsidRPr="00742B2C">
        <w:rPr>
          <w:rFonts w:hAnsi="Times New Roman" w:ascii="Times New Roman"/>
          <w:lang w:eastAsia="hr-HR"/>
        </w:rPr>
        <w:tab/>
      </w:r>
      <w:r w:rsidRPr="00742B2C">
        <w:rPr>
          <w:rFonts w:hAnsi="Times New Roman" w:ascii="Times New Roman"/>
          <w:lang w:eastAsia="hr-HR"/>
        </w:rPr>
        <w:tab/>
      </w:r>
      <w:r w:rsidRPr="00742B2C">
        <w:rPr>
          <w:rFonts w:hAnsi="Times New Roman" w:ascii="Times New Roman"/>
          <w:lang w:eastAsia="hr-HR"/>
        </w:rPr>
        <w:tab/>
      </w:r>
      <w:r w:rsidR="0084759F" w:rsidRPr="00742B2C">
        <w:rPr>
          <w:rFonts w:hAnsi="Times New Roman" w:ascii="Times New Roman"/>
          <w:lang w:eastAsia="hr-HR"/>
        </w:rPr>
        <w:t xml:space="preserve">                    </w:t>
      </w:r>
      <w:r w:rsidR="00C824ED">
        <w:rPr>
          <w:rFonts w:hAnsi="Times New Roman" w:ascii="Times New Roman"/>
          <w:lang w:eastAsia="hr-HR"/>
        </w:rPr>
        <w:tab/>
        <w:t xml:space="preserve">         </w:t>
      </w:r>
      <w:r w:rsidR="00D26C20">
        <w:rPr>
          <w:rFonts w:hAnsi="Times New Roman" w:ascii="Times New Roman"/>
          <w:lang w:eastAsia="hr-HR"/>
        </w:rPr>
        <w:t xml:space="preserve">                       </w:t>
      </w:r>
      <w:r w:rsidRPr="00742B2C">
        <w:rPr>
          <w:rFonts w:hAnsi="Times New Roman" w:ascii="Times New Roman"/>
          <w:lang w:eastAsia="hr-HR"/>
        </w:rPr>
        <w:t>A</w:t>
      </w:r>
      <w:r w:rsidR="00BF569D" w:rsidRPr="00742B2C">
        <w:rPr>
          <w:rFonts w:hAnsi="Times New Roman" w:ascii="Times New Roman"/>
          <w:lang w:eastAsia="hr-HR"/>
        </w:rPr>
        <w:t>na Markač</w:t>
      </w:r>
      <w:r w:rsidR="00A34AD6" w:rsidRPr="00742B2C">
        <w:rPr>
          <w:rFonts w:hAnsi="Times New Roman" w:ascii="Times New Roman"/>
          <w:b/>
          <w:lang w:eastAsia="hr-HR"/>
        </w:rPr>
        <w:tab/>
      </w:r>
    </w:p>
    <w:p w:rsidRDefault="00D55DA7" w:rsidP="00C824ED" w:rsidR="00D55DA7">
      <w:pPr>
        <w:rPr>
          <w:rFonts w:hAnsi="Times New Roman" w:ascii="Times New Roman"/>
          <w:b/>
          <w:lang w:eastAsia="hr-HR"/>
        </w:rPr>
      </w:pPr>
    </w:p>
    <w:p w:rsidRDefault="00A34AD6" w:rsidP="00C824ED" w:rsidR="00CB4E55" w:rsidRPr="00C824ED">
      <w:pPr>
        <w:rPr>
          <w:rFonts w:hAnsi="Times New Roman" w:ascii="Times New Roman"/>
          <w:lang w:eastAsia="hr-HR"/>
        </w:rPr>
      </w:pPr>
      <w:r w:rsidRPr="00742B2C">
        <w:rPr>
          <w:rFonts w:hAnsi="Times New Roman" w:ascii="Times New Roman"/>
          <w:b/>
          <w:lang w:eastAsia="hr-HR"/>
        </w:rPr>
        <w:tab/>
      </w:r>
      <w:r w:rsidRPr="00742B2C">
        <w:rPr>
          <w:rFonts w:hAnsi="Times New Roman" w:ascii="Times New Roman"/>
          <w:b/>
          <w:lang w:eastAsia="hr-HR"/>
        </w:rPr>
        <w:tab/>
      </w:r>
    </w:p>
    <w:p w:rsidRDefault="00CB4E55" w:rsidP="00CB4E55" w:rsidR="00CB4E55" w:rsidRPr="00742B2C">
      <w:pPr>
        <w:jc w:val="both"/>
        <w:rPr>
          <w:rFonts w:hAnsi="Times New Roman" w:ascii="Times New Roman"/>
          <w:lang w:eastAsia="hr-HR"/>
        </w:rPr>
      </w:pPr>
      <w:r w:rsidRPr="00742B2C">
        <w:rPr>
          <w:rFonts w:hAnsi="Times New Roman" w:ascii="Times New Roman"/>
          <w:lang w:eastAsia="hr-HR"/>
        </w:rPr>
        <w:t>POUKA O PRAVNOM LIJEKU</w:t>
      </w:r>
    </w:p>
    <w:p w:rsidRDefault="00CB4E55" w:rsidP="007D1A9A" w:rsidR="00D55DA7">
      <w:pPr>
        <w:jc w:val="both"/>
        <w:rPr>
          <w:rFonts w:hAnsi="Times New Roman" w:ascii="Times New Roman"/>
          <w:lang w:eastAsia="hr-HR"/>
        </w:rPr>
      </w:pPr>
      <w:r w:rsidRPr="00742B2C">
        <w:rPr>
          <w:rFonts w:hAnsi="Times New Roman" w:ascii="Times New Roman"/>
          <w:lang w:eastAsia="hr-HR"/>
        </w:rPr>
        <w:t xml:space="preserve">Protiv ovog zaključka nije dopuštena posebna žalba. </w:t>
      </w:r>
    </w:p>
    <w:p w:rsidRDefault="00D55DA7" w:rsidP="007D1A9A" w:rsidR="00D55DA7">
      <w:pPr>
        <w:jc w:val="both"/>
        <w:rPr>
          <w:rFonts w:hAnsi="Times New Roman" w:ascii="Times New Roman"/>
          <w:lang w:eastAsia="hr-HR"/>
        </w:rPr>
      </w:pPr>
    </w:p>
    <w:p w:rsidRDefault="004A787B" w:rsidP="007D1A9A" w:rsidR="007D1A9A" w:rsidRPr="00742B2C">
      <w:pPr>
        <w:jc w:val="both"/>
        <w:rPr>
          <w:rFonts w:hAnsi="Times New Roman" w:ascii="Times New Roman"/>
          <w:lang w:eastAsia="hr-HR"/>
        </w:rPr>
      </w:pPr>
      <w:r w:rsidRPr="00742B2C">
        <w:rPr>
          <w:rFonts w:hAnsi="Times New Roman" w:ascii="Times New Roman"/>
          <w:lang w:eastAsia="hr-HR"/>
        </w:rPr>
        <w:lastRenderedPageBreak/>
        <w:t>DNA</w:t>
      </w:r>
      <w:r w:rsidR="007D1A9A" w:rsidRPr="00742B2C">
        <w:rPr>
          <w:rFonts w:hAnsi="Times New Roman" w:ascii="Times New Roman"/>
          <w:lang w:eastAsia="hr-HR"/>
        </w:rPr>
        <w:t>:</w:t>
      </w:r>
    </w:p>
    <w:p w:rsidRDefault="007D1A9A" w:rsidP="00A57B3F" w:rsidR="007D1A9A" w:rsidRPr="00742B2C">
      <w:pPr>
        <w:pStyle w:val="Odlomakpopisa"/>
        <w:numPr>
          <w:ilvl w:val="0"/>
          <w:numId w:val="1"/>
        </w:numPr>
        <w:jc w:val="both"/>
        <w:rPr>
          <w:rFonts w:hAnsi="Times New Roman" w:ascii="Times New Roman"/>
          <w:lang w:eastAsia="hr-HR"/>
        </w:rPr>
      </w:pPr>
      <w:r w:rsidRPr="00742B2C">
        <w:rPr>
          <w:rFonts w:hAnsi="Times New Roman" w:ascii="Times New Roman"/>
          <w:lang w:eastAsia="hr-HR"/>
        </w:rPr>
        <w:t>stečajn</w:t>
      </w:r>
      <w:r w:rsidR="00BE7FB7" w:rsidRPr="00742B2C">
        <w:rPr>
          <w:rFonts w:hAnsi="Times New Roman" w:ascii="Times New Roman"/>
          <w:lang w:eastAsia="hr-HR"/>
        </w:rPr>
        <w:t xml:space="preserve">om </w:t>
      </w:r>
      <w:r w:rsidRPr="00742B2C">
        <w:rPr>
          <w:rFonts w:hAnsi="Times New Roman" w:ascii="Times New Roman"/>
          <w:lang w:eastAsia="hr-HR"/>
        </w:rPr>
        <w:t>upravitelj</w:t>
      </w:r>
      <w:r w:rsidR="00BE7FB7" w:rsidRPr="00742B2C">
        <w:rPr>
          <w:rFonts w:hAnsi="Times New Roman" w:ascii="Times New Roman"/>
          <w:lang w:eastAsia="hr-HR"/>
        </w:rPr>
        <w:t>u</w:t>
      </w:r>
      <w:r w:rsidR="0084759F" w:rsidRPr="00742B2C">
        <w:rPr>
          <w:rFonts w:hAnsi="Times New Roman" w:ascii="Times New Roman"/>
          <w:lang w:eastAsia="hr-HR"/>
        </w:rPr>
        <w:t xml:space="preserve"> Branku Moriću iz Zadra</w:t>
      </w:r>
      <w:r w:rsidRPr="00742B2C">
        <w:rPr>
          <w:rFonts w:hAnsi="Times New Roman" w:ascii="Times New Roman"/>
          <w:lang w:eastAsia="hr-HR"/>
        </w:rPr>
        <w:t>,</w:t>
      </w:r>
    </w:p>
    <w:p w:rsidRDefault="001405FB" w:rsidP="00A57B3F" w:rsidR="00C05105">
      <w:pPr>
        <w:numPr>
          <w:ilvl w:val="0"/>
          <w:numId w:val="1"/>
        </w:numPr>
        <w:tabs>
          <w:tab w:pos="720" w:val="num"/>
        </w:tabs>
        <w:jc w:val="both"/>
        <w:rPr>
          <w:rFonts w:hAnsi="Times New Roman" w:ascii="Times New Roman"/>
          <w:lang w:eastAsia="hr-HR"/>
        </w:rPr>
      </w:pPr>
      <w:r w:rsidRPr="00742B2C">
        <w:rPr>
          <w:rFonts w:hAnsi="Times New Roman" w:ascii="Times New Roman"/>
          <w:lang w:eastAsia="hr-HR"/>
        </w:rPr>
        <w:t>FINA, RC Split</w:t>
      </w:r>
      <w:r w:rsidR="000939FF" w:rsidRPr="00742B2C">
        <w:rPr>
          <w:rFonts w:hAnsi="Times New Roman" w:ascii="Times New Roman"/>
          <w:b/>
          <w:lang w:eastAsia="hr-HR"/>
        </w:rPr>
        <w:t>,</w:t>
      </w:r>
      <w:r w:rsidR="000939FF" w:rsidRPr="00742B2C">
        <w:rPr>
          <w:rFonts w:hAnsi="Times New Roman" w:ascii="Times New Roman"/>
          <w:lang w:eastAsia="hr-HR"/>
        </w:rPr>
        <w:t xml:space="preserve">  </w:t>
      </w:r>
    </w:p>
    <w:p w:rsidRDefault="00C371B7" w:rsidP="00C371B7" w:rsidR="00C371B7" w:rsidRPr="00C371B7">
      <w:pPr>
        <w:pStyle w:val="Odlomakpopisa"/>
        <w:numPr>
          <w:ilvl w:val="0"/>
          <w:numId w:val="1"/>
        </w:numPr>
        <w:jc w:val="both"/>
        <w:rPr>
          <w:rFonts w:hAnsi="Times New Roman" w:ascii="Times New Roman"/>
        </w:rPr>
      </w:pPr>
      <w:r w:rsidRPr="007558E9">
        <w:rPr>
          <w:rFonts w:hAnsi="Times New Roman" w:ascii="Times New Roman"/>
        </w:rPr>
        <w:t>HETA Asset Resolution AG, Klagenfurt, Austrija, po punomoćnici Nataliji Lacmanović, odvjetnici iz Zagreba, Prolaz sestara Baković 3/III,</w:t>
      </w:r>
    </w:p>
    <w:p w:rsidRDefault="00BE7FB7" w:rsidP="00A57B3F" w:rsidR="00BE7FB7" w:rsidRPr="00742B2C">
      <w:pPr>
        <w:pStyle w:val="Odlomakpopisa"/>
        <w:numPr>
          <w:ilvl w:val="0"/>
          <w:numId w:val="1"/>
        </w:numPr>
        <w:jc w:val="both"/>
      </w:pPr>
      <w:r w:rsidRPr="00742B2C">
        <w:rPr>
          <w:rFonts w:hAnsi="Times New Roman" w:ascii="Times New Roman"/>
        </w:rPr>
        <w:t xml:space="preserve">Impol-TLM d.o.o. Šibenik, </w:t>
      </w:r>
      <w:r w:rsidR="00A57B3F" w:rsidRPr="00742B2C">
        <w:rPr>
          <w:rFonts w:hAnsi="Times New Roman" w:ascii="Times New Roman"/>
        </w:rPr>
        <w:t>Ulica Narodnog preporoda 12,</w:t>
      </w:r>
    </w:p>
    <w:p w:rsidRDefault="008D68BE" w:rsidP="00A57B3F" w:rsidR="008D68BE" w:rsidRPr="00742B2C">
      <w:pPr>
        <w:pStyle w:val="Odlomakpopisa"/>
        <w:numPr>
          <w:ilvl w:val="0"/>
          <w:numId w:val="1"/>
        </w:numPr>
        <w:jc w:val="both"/>
      </w:pPr>
      <w:r w:rsidRPr="00742B2C">
        <w:rPr>
          <w:rFonts w:hAnsi="Times New Roman" w:ascii="Times New Roman"/>
        </w:rPr>
        <w:t>Hrvatska poštanska banka d.d., Zagreb po punomoćniku Ivici Crniću, Petrova 182</w:t>
      </w:r>
    </w:p>
    <w:p w:rsidRDefault="00A57B3F" w:rsidP="00A57B3F" w:rsidR="00A57B3F" w:rsidRPr="00742B2C">
      <w:pPr>
        <w:numPr>
          <w:ilvl w:val="0"/>
          <w:numId w:val="1"/>
        </w:numPr>
        <w:tabs>
          <w:tab w:pos="720" w:val="num"/>
        </w:tabs>
        <w:jc w:val="both"/>
        <w:rPr>
          <w:rFonts w:hAnsi="Times New Roman" w:ascii="Times New Roman"/>
          <w:lang w:eastAsia="hr-HR"/>
        </w:rPr>
      </w:pPr>
      <w:r w:rsidRPr="00742B2C">
        <w:rPr>
          <w:rFonts w:hAnsi="Times New Roman" w:ascii="Times New Roman"/>
          <w:lang w:eastAsia="hr-HR"/>
        </w:rPr>
        <w:t>e-Oglasna ploča suda,</w:t>
      </w:r>
    </w:p>
    <w:p w:rsidRDefault="00AC3E6E" w:rsidP="00A57B3F" w:rsidR="00AC3E6E" w:rsidRPr="00742B2C">
      <w:pPr>
        <w:numPr>
          <w:ilvl w:val="0"/>
          <w:numId w:val="1"/>
        </w:numPr>
        <w:tabs>
          <w:tab w:pos="720" w:val="num"/>
        </w:tabs>
        <w:jc w:val="both"/>
        <w:rPr>
          <w:rFonts w:hAnsi="Times New Roman" w:ascii="Times New Roman"/>
          <w:lang w:eastAsia="hr-HR"/>
        </w:rPr>
      </w:pPr>
      <w:r w:rsidRPr="00742B2C">
        <w:rPr>
          <w:rFonts w:hAnsi="Times New Roman" w:ascii="Times New Roman"/>
          <w:lang w:eastAsia="hr-HR"/>
        </w:rPr>
        <w:t>u spis</w:t>
      </w:r>
    </w:p>
    <w:p w:rsidRDefault="00AC3E6E" w:rsidP="00A57B3F" w:rsidR="00AC3E6E" w:rsidRPr="00742B2C">
      <w:pPr>
        <w:ind w:left="720"/>
        <w:jc w:val="both"/>
        <w:rPr>
          <w:rFonts w:hAnsi="Times New Roman" w:ascii="Times New Roman"/>
          <w:lang w:eastAsia="hr-HR"/>
        </w:rPr>
      </w:pPr>
    </w:p>
    <w:p w:rsidRDefault="00BE7FB7" w:rsidP="00A57B3F" w:rsidR="00BE7FB7" w:rsidRPr="00742B2C">
      <w:pPr>
        <w:jc w:val="both"/>
      </w:pPr>
    </w:p>
    <w:sectPr w:rsidSect="00CB4E55" w:rsidR="00BE7FB7" w:rsidRPr="00742B2C">
      <w:headerReference w:type="default" r:id="rId10"/>
      <w:headerReference w:type="first" r:id="rId11"/>
      <w:pgSz w:h="16838" w:w="11906"/>
      <w:pgMar w:gutter="0" w:footer="708" w:header="708" w:left="1417" w:bottom="709" w:right="1417" w:top="110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270E" w:rsidP="003E0F2B" w:rsidR="0000270E">
      <w:r>
        <w:separator/>
      </w:r>
    </w:p>
  </w:endnote>
  <w:endnote w:id="0" w:type="continuationSeparator">
    <w:p w:rsidRDefault="0000270E" w:rsidP="003E0F2B" w:rsidR="000027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270E" w:rsidP="003E0F2B" w:rsidR="0000270E">
      <w:r>
        <w:separator/>
      </w:r>
    </w:p>
  </w:footnote>
  <w:footnote w:id="0" w:type="continuationSeparator">
    <w:p w:rsidRDefault="0000270E" w:rsidP="003E0F2B" w:rsidR="000027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6169243"/>
      <w:docPartObj>
        <w:docPartGallery w:val="Page Numbers (Top of Page)"/>
        <w:docPartUnique/>
      </w:docPartObj>
    </w:sdtPr>
    <w:sdtEndPr/>
    <w:sdtContent>
      <w:p w:rsidRDefault="00563662" w:rsidP="003E0F2B" w:rsidR="00D46F4A">
        <w:pPr>
          <w:pStyle w:val="Zaglavlje"/>
          <w:jc w:val="right"/>
        </w:pPr>
        <w:r w:rsidRPr="00E0005F">
          <w:rPr>
            <w:rFonts w:hAnsi="Times New Roman" w:ascii="Times New Roman"/>
          </w:rPr>
          <w:fldChar w:fldCharType="begin"/>
        </w:r>
        <w:r w:rsidR="00D46F4A" w:rsidRPr="00E0005F">
          <w:rPr>
            <w:rFonts w:hAnsi="Times New Roman" w:ascii="Times New Roman"/>
          </w:rPr>
          <w:instrText>PAGE   \* MERGEFORMAT</w:instrText>
        </w:r>
        <w:r w:rsidRPr="00E0005F">
          <w:rPr>
            <w:rFonts w:hAnsi="Times New Roman" w:ascii="Times New Roman"/>
          </w:rPr>
          <w:fldChar w:fldCharType="separate"/>
        </w:r>
        <w:r w:rsidR="00B91CEE">
          <w:rPr>
            <w:rFonts w:hAnsi="Times New Roman" w:ascii="Times New Roman"/>
            <w:noProof/>
          </w:rPr>
          <w:t>2</w:t>
        </w:r>
        <w:r w:rsidRPr="00E0005F">
          <w:rPr>
            <w:rFonts w:hAnsi="Times New Roman" w:ascii="Times New Roman"/>
          </w:rPr>
          <w:fldChar w:fldCharType="end"/>
        </w:r>
        <w:r w:rsidR="00D46F4A" w:rsidRPr="00E0005F">
          <w:rPr>
            <w:rFonts w:hAnsi="Times New Roman" w:ascii="Times New Roman"/>
          </w:rPr>
          <w:t xml:space="preserve">  </w:t>
        </w:r>
        <w:r w:rsidR="00D46F4A">
          <w:rPr>
            <w:rFonts w:hAnsi="Times New Roman" w:ascii="Times New Roman"/>
            <w:sz w:val="24"/>
            <w:szCs w:val="24"/>
          </w:rPr>
          <w:t xml:space="preserve">                                       </w:t>
        </w:r>
        <w:r w:rsidR="00431058" w:rsidRPr="00E0005F">
          <w:rPr>
            <w:rFonts w:hAnsi="Times New Roman" w:ascii="Times New Roman"/>
          </w:rPr>
          <w:t>Posl. br. 2 St-653/15</w:t>
        </w:r>
        <w:r w:rsidR="001B3B48">
          <w:rPr>
            <w:rFonts w:hAnsi="Times New Roman" w:ascii="Times New Roman"/>
          </w:rPr>
          <w:t>-3</w:t>
        </w:r>
        <w:r w:rsidR="00D26C20">
          <w:rPr>
            <w:rFonts w:hAnsi="Times New Roman" w:ascii="Times New Roman"/>
          </w:rPr>
          <w:t>45</w:t>
        </w:r>
      </w:p>
    </w:sdtContent>
  </w:sdt>
  <w:p w:rsidRDefault="00D46F4A" w:rsidR="00D46F4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5230" w:rsidP="00115230" w:rsidR="00115230" w:rsidRPr="00E0005F">
    <w:pPr>
      <w:jc w:val="right"/>
      <w:rPr>
        <w:rFonts w:hAnsi="Times New Roman" w:ascii="Times New Roman"/>
      </w:rPr>
    </w:pPr>
    <w:r w:rsidRPr="00E0005F">
      <w:rPr>
        <w:rFonts w:hAnsi="Times New Roman" w:ascii="Times New Roman"/>
      </w:rPr>
      <w:t>Posl. br.: 2 St-653/1</w:t>
    </w:r>
    <w:r w:rsidR="003A7CA0">
      <w:rPr>
        <w:rFonts w:hAnsi="Times New Roman" w:ascii="Times New Roman"/>
      </w:rPr>
      <w:t>5-</w:t>
    </w:r>
    <w:r w:rsidR="00944284">
      <w:rPr>
        <w:rFonts w:hAnsi="Times New Roman" w:ascii="Times New Roman"/>
      </w:rPr>
      <w:t>345</w:t>
    </w:r>
  </w:p>
  <w:p w:rsidRDefault="00115230" w:rsidP="00115230" w:rsidR="00115230" w:rsidRPr="003E0F2B">
    <w:pPr>
      <w:rPr>
        <w:rFonts w:hAnsi="Times New Roman" w:ascii="Times New Roman"/>
        <w:sz w:val="24"/>
        <w:szCs w:val="24"/>
      </w:rPr>
    </w:pPr>
  </w:p>
  <w:p w:rsidRDefault="00115230" w:rsidP="00115230" w:rsidR="00115230" w:rsidRPr="00115230">
    <w:pPr>
      <w:pStyle w:val="Zaglavlje"/>
      <w:jc w:val="right"/>
      <w:rPr>
        <w:rFonts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225A2"/>
    <w:multiLevelType w:val="hybridMultilevel"/>
    <w:tmpl w:val="F8661478"/>
    <w:lvl w:tplc="65DE80AE"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3">
    <w:nsid w:val="6ECF49D2"/>
    <w:multiLevelType w:val="hybridMultilevel"/>
    <w:tmpl w:val="42A04EC8"/>
    <w:lvl w:tplc="DACA23D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A9A"/>
    <w:rsid w:val="0000270E"/>
    <w:rsid w:val="000245BC"/>
    <w:rsid w:val="000939FF"/>
    <w:rsid w:val="000B050C"/>
    <w:rsid w:val="000D0F0B"/>
    <w:rsid w:val="000F1902"/>
    <w:rsid w:val="00111180"/>
    <w:rsid w:val="00115230"/>
    <w:rsid w:val="00131343"/>
    <w:rsid w:val="001405FB"/>
    <w:rsid w:val="001456E7"/>
    <w:rsid w:val="001733F0"/>
    <w:rsid w:val="00177D75"/>
    <w:rsid w:val="00192F5C"/>
    <w:rsid w:val="001A30CD"/>
    <w:rsid w:val="001A5C47"/>
    <w:rsid w:val="001B3B48"/>
    <w:rsid w:val="001E08C3"/>
    <w:rsid w:val="001E6303"/>
    <w:rsid w:val="001E6483"/>
    <w:rsid w:val="001F21D6"/>
    <w:rsid w:val="002348D1"/>
    <w:rsid w:val="00291B9B"/>
    <w:rsid w:val="002A0ACB"/>
    <w:rsid w:val="002C5707"/>
    <w:rsid w:val="002C713D"/>
    <w:rsid w:val="002D1D1C"/>
    <w:rsid w:val="002D2C12"/>
    <w:rsid w:val="002F1F7A"/>
    <w:rsid w:val="002F715E"/>
    <w:rsid w:val="00304C7E"/>
    <w:rsid w:val="00310C84"/>
    <w:rsid w:val="00322366"/>
    <w:rsid w:val="0032304D"/>
    <w:rsid w:val="00336188"/>
    <w:rsid w:val="0035462F"/>
    <w:rsid w:val="00360CC9"/>
    <w:rsid w:val="003A7CA0"/>
    <w:rsid w:val="003D339C"/>
    <w:rsid w:val="003E0F2B"/>
    <w:rsid w:val="003F56D1"/>
    <w:rsid w:val="0040113D"/>
    <w:rsid w:val="00417037"/>
    <w:rsid w:val="00431058"/>
    <w:rsid w:val="00483CB6"/>
    <w:rsid w:val="004A010D"/>
    <w:rsid w:val="004A165B"/>
    <w:rsid w:val="004A4064"/>
    <w:rsid w:val="004A787B"/>
    <w:rsid w:val="004B0415"/>
    <w:rsid w:val="004D0D0C"/>
    <w:rsid w:val="004F67B0"/>
    <w:rsid w:val="00531DDB"/>
    <w:rsid w:val="00554146"/>
    <w:rsid w:val="00563662"/>
    <w:rsid w:val="00564262"/>
    <w:rsid w:val="00565EAA"/>
    <w:rsid w:val="005A5079"/>
    <w:rsid w:val="005C1902"/>
    <w:rsid w:val="005C535A"/>
    <w:rsid w:val="005D64FE"/>
    <w:rsid w:val="006053A8"/>
    <w:rsid w:val="00605DBC"/>
    <w:rsid w:val="00610FF4"/>
    <w:rsid w:val="0062671E"/>
    <w:rsid w:val="00626BB3"/>
    <w:rsid w:val="00664C41"/>
    <w:rsid w:val="00684933"/>
    <w:rsid w:val="00695457"/>
    <w:rsid w:val="006A2882"/>
    <w:rsid w:val="006A5937"/>
    <w:rsid w:val="006A6671"/>
    <w:rsid w:val="00707287"/>
    <w:rsid w:val="00731F92"/>
    <w:rsid w:val="007352B2"/>
    <w:rsid w:val="00742B2C"/>
    <w:rsid w:val="007558E9"/>
    <w:rsid w:val="007933F5"/>
    <w:rsid w:val="007D1A9A"/>
    <w:rsid w:val="007E1D54"/>
    <w:rsid w:val="008116D6"/>
    <w:rsid w:val="00827068"/>
    <w:rsid w:val="00841F2E"/>
    <w:rsid w:val="0084759F"/>
    <w:rsid w:val="00864555"/>
    <w:rsid w:val="008A1702"/>
    <w:rsid w:val="008A215C"/>
    <w:rsid w:val="008B64EA"/>
    <w:rsid w:val="008D68BE"/>
    <w:rsid w:val="00924A13"/>
    <w:rsid w:val="00944284"/>
    <w:rsid w:val="0094785E"/>
    <w:rsid w:val="00957B8D"/>
    <w:rsid w:val="009640BF"/>
    <w:rsid w:val="009925CA"/>
    <w:rsid w:val="009B1F04"/>
    <w:rsid w:val="009C236A"/>
    <w:rsid w:val="009D52D1"/>
    <w:rsid w:val="009E4BE8"/>
    <w:rsid w:val="009E6A61"/>
    <w:rsid w:val="00A01D57"/>
    <w:rsid w:val="00A34AD6"/>
    <w:rsid w:val="00A57B3F"/>
    <w:rsid w:val="00A75E6C"/>
    <w:rsid w:val="00AA06DB"/>
    <w:rsid w:val="00AA22A6"/>
    <w:rsid w:val="00AC3E6E"/>
    <w:rsid w:val="00AF65FD"/>
    <w:rsid w:val="00B067CF"/>
    <w:rsid w:val="00B129A2"/>
    <w:rsid w:val="00B40481"/>
    <w:rsid w:val="00B41736"/>
    <w:rsid w:val="00B67EAF"/>
    <w:rsid w:val="00B70EA0"/>
    <w:rsid w:val="00B91CEE"/>
    <w:rsid w:val="00BA2DF0"/>
    <w:rsid w:val="00BB773B"/>
    <w:rsid w:val="00BC2674"/>
    <w:rsid w:val="00BE7FB7"/>
    <w:rsid w:val="00BF569D"/>
    <w:rsid w:val="00C04DA9"/>
    <w:rsid w:val="00C05105"/>
    <w:rsid w:val="00C15C67"/>
    <w:rsid w:val="00C32EE8"/>
    <w:rsid w:val="00C371B7"/>
    <w:rsid w:val="00C6501A"/>
    <w:rsid w:val="00C824ED"/>
    <w:rsid w:val="00C84EDE"/>
    <w:rsid w:val="00CA3EF5"/>
    <w:rsid w:val="00CA593C"/>
    <w:rsid w:val="00CB4353"/>
    <w:rsid w:val="00CB4E55"/>
    <w:rsid w:val="00D17FBE"/>
    <w:rsid w:val="00D2563B"/>
    <w:rsid w:val="00D26C20"/>
    <w:rsid w:val="00D34356"/>
    <w:rsid w:val="00D46F4A"/>
    <w:rsid w:val="00D53AB5"/>
    <w:rsid w:val="00D55DA7"/>
    <w:rsid w:val="00DB4AE5"/>
    <w:rsid w:val="00DD4A58"/>
    <w:rsid w:val="00DE3F3F"/>
    <w:rsid w:val="00DE7890"/>
    <w:rsid w:val="00DF4796"/>
    <w:rsid w:val="00DF7A3B"/>
    <w:rsid w:val="00E0005F"/>
    <w:rsid w:val="00E03B3A"/>
    <w:rsid w:val="00E0574A"/>
    <w:rsid w:val="00E22948"/>
    <w:rsid w:val="00E2678E"/>
    <w:rsid w:val="00E47003"/>
    <w:rsid w:val="00E47489"/>
    <w:rsid w:val="00E73770"/>
    <w:rsid w:val="00E75846"/>
    <w:rsid w:val="00E77D69"/>
    <w:rsid w:val="00EA7A2E"/>
    <w:rsid w:val="00EB2596"/>
    <w:rsid w:val="00EC6F57"/>
    <w:rsid w:val="00ED00B8"/>
    <w:rsid w:val="00F1203E"/>
    <w:rsid w:val="00F157D3"/>
    <w:rsid w:val="00F428B2"/>
    <w:rsid w:val="00F7169B"/>
    <w:rsid w:val="00F82111"/>
    <w:rsid w:val="00F86E4B"/>
    <w:rsid w:val="00FC2386"/>
    <w:rsid w:val="00FD50EE"/>
    <w:rsid w:val="00FE43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5707"/>
    <w:rPr>
      <w:rFonts w:cs="Tahoma" w:hAnsi="Tahoma" w:asci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true"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true"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E47489"/>
    <w:rPr>
      <w:color w:val="808080"/>
      <w:bdr w:space="0" w:sz="0" w:color="auto" w:val="none"/>
      <w:shd w:fill="auto" w:color="auto" w:val="clear"/>
    </w:rPr>
  </w:style>
  <w:style w:customStyle="true" w:styleId="eSPISCCParagraphDefaultFont" w:type="character">
    <w:name w:val="eSPIS_CC_Paragraph Default Font"/>
    <w:basedOn w:val="Zadanifontodlomka"/>
    <w:rsid w:val="00E47489"/>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47489"/>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47489"/>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47489"/>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5707"/>
    <w:rPr>
      <w:rFonts w:ascii="Tahoma" w:cs="Tahoma" w:hAns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1"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1"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E47489"/>
    <w:rPr>
      <w:color w:val="808080"/>
      <w:bdr w:color="auto" w:space="0" w:sz="0" w:val="none"/>
      <w:shd w:color="auto" w:fill="auto" w:val="clear"/>
    </w:rPr>
  </w:style>
  <w:style w:customStyle="1" w:styleId="eSPISCCParagraphDefaultFont" w:type="character">
    <w:name w:val="eSPIS_CC_Paragraph Default Font"/>
    <w:basedOn w:val="Zadanifontodlomka"/>
    <w:rsid w:val="00E47489"/>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47489"/>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47489"/>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47489"/>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7114392">
      <w:bodyDiv w:val="true"/>
      <w:marLeft w:val="0"/>
      <w:marRight w:val="0"/>
      <w:marTop w:val="0"/>
      <w:marBottom w:val="0"/>
      <w:divBdr>
        <w:top w:space="0" w:sz="0" w:color="auto" w:val="none"/>
        <w:left w:space="0" w:sz="0" w:color="auto" w:val="none"/>
        <w:bottom w:space="0" w:sz="0" w:color="auto" w:val="none"/>
        <w:right w:space="0" w:sz="0" w:color="auto" w:val="none"/>
      </w:divBdr>
    </w:div>
    <w:div w:id="555896369">
      <w:bodyDiv w:val="true"/>
      <w:marLeft w:val="0"/>
      <w:marRight w:val="0"/>
      <w:marTop w:val="0"/>
      <w:marBottom w:val="0"/>
      <w:divBdr>
        <w:top w:space="0" w:sz="0" w:color="auto" w:val="none"/>
        <w:left w:space="0" w:sz="0" w:color="auto" w:val="none"/>
        <w:bottom w:space="0" w:sz="0" w:color="auto" w:val="none"/>
        <w:right w:space="0" w:sz="0" w:color="auto" w:val="none"/>
      </w:divBdr>
    </w:div>
    <w:div w:id="1766540007">
      <w:bodyDiv w:val="true"/>
      <w:marLeft w:val="0"/>
      <w:marRight w:val="0"/>
      <w:marTop w:val="0"/>
      <w:marBottom w:val="0"/>
      <w:divBdr>
        <w:top w:space="0" w:sz="0" w:color="auto" w:val="none"/>
        <w:left w:space="0" w:sz="0" w:color="auto" w:val="none"/>
        <w:bottom w:space="0" w:sz="0" w:color="auto" w:val="none"/>
        <w:right w:space="0" w:sz="0" w:color="auto" w:val="none"/>
      </w:divBdr>
    </w:div>
    <w:div w:id="19819602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2016.</izvorni_sadrzaj>
    <derivirana_varijabla naziv="DomainObject.DatumDonosenjaOdluke_1">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2016.</izvorni_sadrzaj>
    <derivirana_varijabla naziv="DomainObject.Datum_1">15. studenog 2016.</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27FD00-1B92-4C23-AE27-477ECBBCA40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487</properties:Words>
  <properties:Characters>2414</properties:Characters>
  <properties:Lines>67</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2016-11-14T14:45:00Z</dcterms:created>
  <dc:creator>Srđan Gavranić</dc:creator>
  <cp:lastModifiedBy>Merlina Klišmanić</cp:lastModifiedBy>
  <cp:lastPrinted>2016-11-14T14:44:00Z</cp:lastPrinted>
  <dcterms:modified xmlns:xsi="http://www.w3.org/2001/XMLSchema-instance" xsi:type="dcterms:W3CDTF">2016-11-15T08:00:00Z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