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a6d2" w14:paraId="289a6d2" w:rsidRDefault="006F6B4B" w:rsidP="006F6B4B" w:rsidR="006F6B4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B4B" w:rsidP="006F6B4B" w:rsidR="006F6B4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F6B4B" w:rsidP="006F6B4B" w:rsidR="006F6B4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F6B4B" w:rsidP="006F6B4B" w:rsidR="006F6B4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6F6B4B" w:rsidP="006F6B4B" w:rsidR="006F6B4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F6B4B" w:rsidP="006F6B4B" w:rsidR="006F6B4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u postupku provedbe skraćenog stečajnog postupka nad pravnom osobom (dužnikom) FONTANA z. z. Buzet, Sjeverna ulica bb, OIB 71142897339, MBS 040146716, povodom zahtjeva </w:t>
      </w:r>
      <w:r w:rsidRPr="00C83BEB">
        <w:rPr>
          <w:rFonts w:cs="Times New Roman" w:eastAsia="Times New Roman"/>
          <w:szCs w:val="24"/>
          <w:lang w:eastAsia="hr-HR"/>
        </w:rPr>
        <w:t>Financijske agencije, OIB 85821130368, Regionalnog centra Rijeka, Pod</w:t>
      </w:r>
      <w:r>
        <w:rPr>
          <w:rFonts w:cs="Times New Roman" w:eastAsia="Times New Roman"/>
          <w:szCs w:val="24"/>
          <w:lang w:eastAsia="hr-HR"/>
        </w:rPr>
        <w:t xml:space="preserve">ružnice Pula, Pula, Giardini 5, </w:t>
      </w:r>
      <w:r>
        <w:rPr>
          <w:rFonts w:cs="Times New Roman" w:eastAsia="Calibri"/>
        </w:rPr>
        <w:t>18</w:t>
      </w:r>
      <w:r w:rsidRPr="00C83BEB">
        <w:rPr>
          <w:rFonts w:cs="Times New Roman" w:eastAsia="Calibri"/>
        </w:rPr>
        <w:t>. veljače 2016.</w:t>
      </w: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FONTANA z. z. Buzet, Sjeverna ulica bb, OIB 71142897339, MBS 040146716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</w:t>
      </w:r>
      <w:r w:rsidR="00006455">
        <w:rPr>
          <w:rFonts w:cs="Times New Roman" w:eastAsia="Times New Roman"/>
          <w:szCs w:val="24"/>
          <w:lang w:eastAsia="hr-HR"/>
        </w:rPr>
        <w:t>aj</w:t>
      </w:r>
      <w:r>
        <w:rPr>
          <w:rFonts w:cs="Times New Roman" w:eastAsia="Times New Roman"/>
          <w:szCs w:val="24"/>
          <w:lang w:eastAsia="hr-HR"/>
        </w:rPr>
        <w:t>nog postupka podnesenog na temelju čl. 444. st. 1. Stečajnog zakona (Narodne novine br. 71/15),</w:t>
      </w:r>
      <w:r w:rsidRPr="00C83BEB">
        <w:rPr>
          <w:rFonts w:cs="Times New Roman" w:eastAsia="Times New Roman"/>
          <w:szCs w:val="24"/>
          <w:lang w:eastAsia="hr-HR"/>
        </w:rPr>
        <w:t xml:space="preserve"> ovosudnim </w:t>
      </w:r>
      <w:r w:rsidRPr="00C83BE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364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 xml:space="preserve">26. studenog </w:t>
      </w:r>
      <w:r w:rsidRPr="00C83BEB">
        <w:rPr>
          <w:rFonts w:cs="Times New Roman" w:eastAsia="Times New Roman"/>
          <w:szCs w:val="24"/>
        </w:rPr>
        <w:t xml:space="preserve">2015. pokrenut je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FONTANA z. z. Buzet, te je </w:t>
      </w:r>
      <w:r>
        <w:rPr>
          <w:rFonts w:cs="Times New Roman" w:eastAsia="Times New Roman"/>
          <w:szCs w:val="24"/>
        </w:rPr>
        <w:t>9</w:t>
      </w:r>
      <w:r w:rsidRPr="00C83BEB">
        <w:rPr>
          <w:rFonts w:cs="Times New Roman" w:eastAsia="Times New Roman"/>
          <w:szCs w:val="24"/>
        </w:rPr>
        <w:t>. prosinca 2015. na mrežnoj stranici e-Oglasna ploča sudova o</w:t>
      </w:r>
      <w:r>
        <w:rPr>
          <w:rFonts w:cs="Times New Roman" w:eastAsia="Times New Roman"/>
          <w:szCs w:val="24"/>
        </w:rPr>
        <w:t>bjavljen oglas posl. br. 11 St-364</w:t>
      </w:r>
      <w:r w:rsidRPr="00C83BEB">
        <w:rPr>
          <w:rFonts w:cs="Times New Roman" w:eastAsia="Times New Roman"/>
          <w:szCs w:val="24"/>
        </w:rPr>
        <w:t>/2015-4.</w:t>
      </w:r>
    </w:p>
    <w:p w:rsidRDefault="006F6B4B" w:rsidP="006F6B4B" w:rsidR="006F6B4B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F6B4B" w:rsidP="006F6B4B" w:rsidR="006F6B4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Odredbom čl. 27. Zakona o izmjenama i dopunama Zakona o udrugama (Narodne novine br. 76/14) propisano je da</w:t>
      </w:r>
      <w:r w:rsidR="00006455">
        <w:rPr>
          <w:rFonts w:cs="Times New Roman" w:eastAsia="Times New Roman"/>
          <w:szCs w:val="24"/>
          <w:lang w:eastAsia="hr-HR"/>
        </w:rPr>
        <w:t xml:space="preserve"> će sud kod kojeg je zadruga upisana</w:t>
      </w:r>
      <w:r>
        <w:rPr>
          <w:rFonts w:cs="Times New Roman" w:eastAsia="Times New Roman"/>
          <w:szCs w:val="24"/>
          <w:lang w:eastAsia="hr-HR"/>
        </w:rPr>
        <w:t>, u slučaju ako zadruga nema imovinu, odnosno ako ima imovinu neznatne vrijednosti, ako svoje poslovanje i opće akte nije uskladila s odredbama Zakona o zadrugama (Narodne novine br. 36/95, 67/01, 12/02, 34/11, 125/13) te ako tri godine zaredom nije postupila po zakonskoj obvezi da objavi svoja godišnja financijska izvješća s propisanom dokumentacijom, ako je propisana obveza objavljivanja tih izvješća, provest</w:t>
      </w:r>
      <w:r w:rsidR="00006455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postupak brisanja zadruge sukladno čl. 70. Zakona o sudskom registru (Narodne novine br. 1/95, 57/96, 45/99, 54/05, 40/07, 91/10, 90/11, 148/13)</w:t>
      </w:r>
      <w:r w:rsidR="00006455">
        <w:rPr>
          <w:rFonts w:cs="Times New Roman" w:eastAsia="Times New Roman"/>
          <w:szCs w:val="24"/>
          <w:lang w:eastAsia="hr-HR"/>
        </w:rPr>
        <w:t xml:space="preserve">. Postupak brisanja zadruge po službenoj dužnosti predviđen je i za zadruge koje imaju imovinu, ali uz provođenje likvidacijskog postupka (čl. 73. st. 3. Zakona o zadrugama). Nadalje, odredbom čl. 74. Zakona o zadrugama propisano je da će sud po službenoj dužnosti pokrenuti postupak likvidacije radi brisanja iz sudskog registra zadruge koja svoje poslovanje </w:t>
      </w:r>
      <w:r w:rsidR="00006455">
        <w:rPr>
          <w:rFonts w:cs="Times New Roman" w:eastAsia="Times New Roman"/>
          <w:szCs w:val="24"/>
          <w:lang w:eastAsia="hr-HR"/>
        </w:rPr>
        <w:lastRenderedPageBreak/>
        <w:t xml:space="preserve">i opće akte nije uskladila s odredbama tog zakona, odnosno </w:t>
      </w:r>
      <w:r w:rsidR="00F817E2">
        <w:rPr>
          <w:rFonts w:cs="Times New Roman" w:eastAsia="Times New Roman"/>
          <w:szCs w:val="24"/>
          <w:lang w:eastAsia="hr-HR"/>
        </w:rPr>
        <w:t xml:space="preserve">koja </w:t>
      </w:r>
      <w:r w:rsidR="00006455">
        <w:rPr>
          <w:rFonts w:cs="Times New Roman" w:eastAsia="Times New Roman"/>
          <w:szCs w:val="24"/>
          <w:lang w:eastAsia="hr-HR"/>
        </w:rPr>
        <w:t>ne podnese prijavu usklađenja u sudski registar</w:t>
      </w:r>
      <w:r w:rsidR="00F817E2">
        <w:rPr>
          <w:rFonts w:cs="Times New Roman" w:eastAsia="Times New Roman"/>
          <w:szCs w:val="24"/>
          <w:lang w:eastAsia="hr-HR"/>
        </w:rPr>
        <w:t>.</w:t>
      </w:r>
    </w:p>
    <w:p w:rsidRDefault="00F817E2" w:rsidP="00F817E2" w:rsidR="00F817E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podacima navedenim u zahtjevu Financijske agencije, proizlazi da dužnik nema zaposlenih i da je na dan 1. rujna 2015. u Očevidniku redoslijeda osnova za plaćanje imao evidentirane neizvršene osnove za plaćanje u neprekinutom razdoblju od 2678 dana. Međutim, u odnosu na treću pretpostavku za provedbu skraćenog stečajnog postupka, uvidom u sudski registar utvrđeno je da su se u odnosu na dužnika ispunile </w:t>
      </w:r>
      <w:r w:rsidR="006F6B4B" w:rsidRPr="00C83BEB">
        <w:rPr>
          <w:rFonts w:cs="Times New Roman" w:eastAsia="Times New Roman"/>
          <w:szCs w:val="24"/>
          <w:lang w:eastAsia="hr-HR"/>
        </w:rPr>
        <w:t>pretpostavke za pokretanje drugog postupka ra</w:t>
      </w:r>
      <w:r>
        <w:rPr>
          <w:rFonts w:cs="Times New Roman" w:eastAsia="Times New Roman"/>
          <w:szCs w:val="24"/>
          <w:lang w:eastAsia="hr-HR"/>
        </w:rPr>
        <w:t xml:space="preserve">di brisanja iz sudskog registra, i to zato jer ne proizlazi da bi dužnik poslovanje i opće akte uskladio s odredbama Zakona o zadrugama i podnio prijavu usklađenja. </w:t>
      </w:r>
    </w:p>
    <w:p w:rsidRDefault="00F817E2" w:rsidP="00F817E2" w:rsidR="006F6B4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nisu </w:t>
      </w:r>
      <w:r w:rsidR="006F6B4B" w:rsidRPr="00C83BEB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="006F6B4B" w:rsidRPr="00C83BEB">
        <w:rPr>
          <w:rFonts w:cs="Times New Roman" w:eastAsia="Times New Roman"/>
          <w:szCs w:val="24"/>
          <w:lang w:eastAsia="hr-HR"/>
        </w:rPr>
        <w:t>odlučiti kao u izreci.</w:t>
      </w: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</w:t>
      </w:r>
      <w:r>
        <w:rPr>
          <w:rFonts w:cs="Times New Roman" w:eastAsia="Times New Roman"/>
          <w:szCs w:val="24"/>
          <w:lang w:eastAsia="hr-HR"/>
        </w:rPr>
        <w:t>nu 18</w:t>
      </w:r>
      <w:r w:rsidRPr="00C83BEB">
        <w:rPr>
          <w:rFonts w:cs="Times New Roman" w:eastAsia="Times New Roman"/>
          <w:szCs w:val="24"/>
          <w:lang w:eastAsia="hr-HR"/>
        </w:rPr>
        <w:t>. veljače 2016.</w:t>
      </w:r>
    </w:p>
    <w:p w:rsidRDefault="006F6B4B" w:rsidP="006F6B4B" w:rsidR="006F6B4B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6F6B4B" w:rsidP="006F6B4B" w:rsidR="006F6B4B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 w:rsidR="00BC6113">
        <w:rPr>
          <w:rFonts w:cs="Times New Roman" w:eastAsia="Times New Roman"/>
          <w:szCs w:val="24"/>
          <w:lang w:eastAsia="hr-HR"/>
        </w:rPr>
        <w:t>, v. r.</w:t>
      </w:r>
    </w:p>
    <w:p w:rsidRDefault="006F6B4B" w:rsidP="006F6B4B" w:rsidR="006F6B4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817E2" w:rsidP="006F6B4B" w:rsidR="00F817E2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UPUTA O PRAVNOM LIJEKU</w:t>
      </w:r>
    </w:p>
    <w:p w:rsidRDefault="006F6B4B" w:rsidP="006F6B4B" w:rsidR="006F6B4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6F6B4B" w:rsidP="006F6B4B" w:rsidR="006F6B4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6F6B4B" w:rsidP="006F6B4B" w:rsidR="006F6B4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6F6B4B" w:rsidP="006F6B4B" w:rsidR="006F6B4B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6F6B4B" w:rsidP="006F6B4B" w:rsidR="006F6B4B" w:rsidRPr="00C83BEB">
      <w:pPr>
        <w:tabs>
          <w:tab w:pos="4438" w:val="left"/>
        </w:tabs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Calibri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6F6B4B" w:rsidP="006F6B4B" w:rsidR="006F6B4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F5027" w:rsidR="004F5027"/>
    <w:sectPr w:rsidSect="0000645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7E2" w:rsidP="006F6B4B" w:rsidR="00F817E2">
      <w:r>
        <w:separator/>
      </w:r>
    </w:p>
  </w:endnote>
  <w:endnote w:id="0" w:type="continuationSeparator">
    <w:p w:rsidRDefault="00F817E2" w:rsidP="006F6B4B" w:rsidR="00F8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7E2" w:rsidP="006F6B4B" w:rsidR="00F817E2">
      <w:r>
        <w:separator/>
      </w:r>
    </w:p>
  </w:footnote>
  <w:footnote w:id="0" w:type="continuationSeparator">
    <w:p w:rsidRDefault="00F817E2" w:rsidP="006F6B4B" w:rsidR="00F8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7E2" w:rsidP="00006455" w:rsidR="00F817E2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4044">
          <w:rPr>
            <w:noProof/>
          </w:rPr>
          <w:t>2</w:t>
        </w:r>
        <w:r>
          <w:fldChar w:fldCharType="end"/>
        </w:r>
      </w:sdtContent>
    </w:sdt>
    <w:r>
      <w:tab/>
      <w:t>11 St-364/2015-6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7E2" w:rsidP="00006455" w:rsidR="00F817E2">
    <w:pPr>
      <w:pStyle w:val="Zaglavlje"/>
      <w:jc w:val="right"/>
    </w:pPr>
    <w:r>
      <w:t>11 St-364/2015-6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599B"/>
    <w:rsid w:val="00006455"/>
    <w:rsid w:val="0033599B"/>
    <w:rsid w:val="004F5027"/>
    <w:rsid w:val="006F6B4B"/>
    <w:rsid w:val="007E0A69"/>
    <w:rsid w:val="00A24044"/>
    <w:rsid w:val="00BC6113"/>
    <w:rsid w:val="00F817E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6B4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6B4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6B4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B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6B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6B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B4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4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04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04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0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0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6B4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6B4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F6B4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B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6B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6B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B4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4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04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04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0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0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FONTANA zanatska zadruga,  BUZET</izvorni_sadrzaj>
    <derivirana_varijabla naziv="DomainObject.Predmet.ProtustrankaFormated_1">  FONTANA zanatska zadruga,  BUZET</derivirana_varijabla>
  </DomainObject.Predmet.ProtustrankaFormated>
  <DomainObject.Predmet.ProtustrankaFormatedOIB>
    <izvorni_sadrzaj>  FONTANA zanatska zadruga,  BUZET, OIB 71142897339</izvorni_sadrzaj>
    <derivirana_varijabla naziv="DomainObject.Predmet.ProtustrankaFormatedOIB_1">  FONTANA zanatska zadruga,  BUZET, OIB 71142897339</derivirana_varijabla>
  </DomainObject.Predmet.ProtustrankaFormatedOIB>
  <DomainObject.Predmet.ProtustrankaFormatedWithAdress>
    <izvorni_sadrzaj> FONTANA zanatska zadruga,  BUZET, Sjeverna ulica bb, 52420 Buzet</izvorni_sadrzaj>
    <derivirana_varijabla naziv="DomainObject.Predmet.ProtustrankaFormatedWithAdress_1"> FONTANA zanatska zadruga,  BUZET, Sjeverna ulica bb, 52420 Buzet</derivirana_varijabla>
  </DomainObject.Predmet.ProtustrankaFormatedWithAdress>
  <DomainObject.Predmet.ProtustrankaFormatedWithAdressOIB>
    <izvorni_sadrzaj> FONTANA zanatska zadruga,  BUZET, OIB 71142897339, Sjeverna ulica bb, 52420 Buzet</izvorni_sadrzaj>
    <derivirana_varijabla naziv="DomainObject.Predmet.ProtustrankaFormatedWithAdressOIB_1"> FONTANA zanatska zadruga,  BUZET, OIB 71142897339, Sjeverna ulica bb, 52420 Buzet</derivirana_varijabla>
  </DomainObject.Predmet.ProtustrankaFormatedWithAdressOIB>
  <DomainObject.Predmet.ProtustrankaWithAdress>
    <izvorni_sadrzaj>FONTANA zanatska zadruga,  BUZET Sjeverna ulica bb, 52420 Buzet</izvorni_sadrzaj>
    <derivirana_varijabla naziv="DomainObject.Predmet.ProtustrankaWithAdress_1">FONTANA zanatska zadruga,  BUZET Sjeverna ulica bb, 52420 Buzet</derivirana_varijabla>
  </DomainObject.Predmet.ProtustrankaWithAdress>
  <DomainObject.Predmet.ProtustrankaWithAdressOIB>
    <izvorni_sadrzaj>FONTANA zanatska zadruga,  BUZET, OIB 71142897339, Sjeverna ulica bb, 52420 Buzet</izvorni_sadrzaj>
    <derivirana_varijabla naziv="DomainObject.Predmet.ProtustrankaWithAdressOIB_1">FONTANA zanatska zadruga,  BUZET, OIB 71142897339, Sjeverna ulica bb, 52420 Buzet</derivirana_varijabla>
  </DomainObject.Predmet.ProtustrankaWithAdressOIB>
  <DomainObject.Predmet.ProtustrankaNazivFormated>
    <izvorni_sadrzaj>FONTANA zanatska zadruga,  BUZET</izvorni_sadrzaj>
    <derivirana_varijabla naziv="DomainObject.Predmet.ProtustrankaNazivFormated_1">FONTANA zanatska zadruga,  BUZET</derivirana_varijabla>
  </DomainObject.Predmet.ProtustrankaNazivFormated>
  <DomainObject.Predmet.ProtustrankaNazivFormatedOIB>
    <izvorni_sadrzaj>FONTANA zanatska zadruga,  BUZET, OIB 71142897339</izvorni_sadrzaj>
    <derivirana_varijabla naziv="DomainObject.Predmet.ProtustrankaNazivFormatedOIB_1">FONTANA zanatska zadruga,  BUZET, OIB 71142897339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6454688.00</izvorni_sadrzaj>
    <derivirana_varijabla naziv="DomainObject.Predmet.TrenutnaVrijednost_1">6454688.00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FONTANA zanatska zadruga,  BUZET</item>
    </izvorni_sadrzaj>
    <derivirana_varijabla naziv="DomainObject.Predmet.ProtuStrankaListFormated_1">
      <item>FONTANA zanatska zadruga,  BUZET</item>
    </derivirana_varijabla>
  </DomainObject.Predmet.ProtuStrankaListFormated>
  <DomainObject.Predmet.ProtuStrankaListFormatedOIB>
    <izvorni_sadrzaj>
      <item>FONTANA zanatska zadruga,  BUZET, OIB 71142897339</item>
    </izvorni_sadrzaj>
    <derivirana_varijabla naziv="DomainObject.Predmet.ProtuStrankaListFormatedOIB_1">
      <item>FONTANA zanatska zadruga,  BUZET, OIB 71142897339</item>
    </derivirana_varijabla>
  </DomainObject.Predmet.ProtuStrankaListFormatedOIB>
  <DomainObject.Predmet.ProtuStrankaListFormatedWithAdress>
    <izvorni_sadrzaj>
      <item>FONTANA zanatska zadruga,  BUZET, Sjeverna ulica bb, 52420 Buzet</item>
    </izvorni_sadrzaj>
    <derivirana_varijabla naziv="DomainObject.Predmet.ProtuStrankaListFormatedWithAdress_1">
      <item>FONTANA zanatska zadruga,  BUZET, Sjeverna ulica bb, 52420 Buzet</item>
    </derivirana_varijabla>
  </DomainObject.Predmet.ProtuStrankaListFormatedWithAdress>
  <DomainObject.Predmet.ProtuStrankaListFormatedWithAdressOIB>
    <izvorni_sadrzaj>
      <item>FONTANA zanatska zadruga,  BUZET, OIB 71142897339, Sjeverna ulica bb, 52420 Buzet</item>
    </izvorni_sadrzaj>
    <derivirana_varijabla naziv="DomainObject.Predmet.ProtuStrankaListFormatedWithAdressOIB_1">
      <item>FONTANA zanatska zadruga,  BUZET, OIB 71142897339, Sjeverna ulica bb, 52420 Buzet</item>
    </derivirana_varijabla>
  </DomainObject.Predmet.ProtuStrankaListFormatedWithAdressOIB>
  <DomainObject.Predmet.ProtuStrankaListNazivFormated>
    <izvorni_sadrzaj>
      <item>FONTANA zanatska zadruga,  BUZET</item>
    </izvorni_sadrzaj>
    <derivirana_varijabla naziv="DomainObject.Predmet.ProtuStrankaListNazivFormated_1">
      <item>FONTANA zanatska zadruga,  BUZET</item>
    </derivirana_varijabla>
  </DomainObject.Predmet.ProtuStrankaListNazivFormated>
  <DomainObject.Predmet.ProtuStrankaListNazivFormatedOIB>
    <izvorni_sadrzaj>
      <item>FONTANA zanatska zadruga,  BUZET, OIB 71142897339</item>
    </izvorni_sadrzaj>
    <derivirana_varijabla naziv="DomainObject.Predmet.ProtuStrankaListNazivFormatedOIB_1">
      <item>FONTANA zanatska zadruga,  BUZET, OIB 71142897339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FONTANA zanatska zadruga,  BUZET</izvorni_sadrzaj>
    <derivirana_varijabla naziv="DomainObject.Predmet.ProtustrankaIDrugi_1">FONTANA zanatska zadruga, 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FONTANA zanatska zadruga,  BUZET, OIB 71142897339, Sjeverna ulica bb, 52420 Buzet</izvorni_sadrzaj>
    <derivirana_varijabla naziv="DomainObject.Predmet.ProtustrankaIDrugiAdressOIB_1">FONTANA zanatska zadruga,  BUZET, OIB 71142897339, Sjeverna ulica 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FONTANA zanatska zadruga,  BUZET</item>
    </izvorni_sadrzaj>
    <derivirana_varijabla naziv="DomainObject.Predmet.SudioniciListNaziv_1">
      <item>FINANCIJSKA AGENCIJA, RC RIJEKA, PODRUŽNICA PULA, PULA</item>
      <item>FONTANA zanatska zadruga, 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FONTANA zanatska zadruga,  BUZET, OIB 71142897339, Sjeverna ulica bb,52420 Buzet</item>
    </izvorni_sadrzaj>
    <derivirana_varijabla naziv="DomainObject.Predmet.SudioniciListAdressOIB_1">
      <item>FINANCIJSKA AGENCIJA, RC RIJEKA, PODRUŽNICA PULA, PULA, OIB 85821130368, Giardini 5,52100 Pula</item>
      <item>FONTANA zanatska zadruga,  BUZET, OIB 71142897339, Sjeverna ulica 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71142897339</item>
    </izvorni_sadrzaj>
    <derivirana_varijabla naziv="DomainObject.Predmet.SudioniciListNazivOIB_1">
      <item>, OIB 85821130368</item>
      <item>, OIB 71142897339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3342</properties:Characters>
  <properties:Lines>95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2016-02-18T08:58:00Z</dcterms:created>
  <dc:creator>Mihaela Kaligari</dc:creator>
  <dc:description/>
  <cp:keywords/>
  <cp:lastModifiedBy>Mihaela Kaligari</cp:lastModifiedBy>
  <cp:lastPrinted>2016-02-18T09:29:00Z</cp:lastPrinted>
  <dcterms:modified xmlns:xsi="http://www.w3.org/2001/XMLSchema-instance" xsi:type="dcterms:W3CDTF">2016-02-19T09:45:00Z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