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91fe8" w14:paraId="c591fe8" w:rsidRDefault="000C7430" w:rsidP="003E20D7" w:rsidR="003E20D7" w:rsidRPr="0066557C">
      <w:pPr>
        <w:jc w:val="both"/>
        <w15:collapsed w:val="false"/>
        <w:rPr>
          <w:lang w:val="pl-PL"/>
        </w:rPr>
      </w:pPr>
      <w:bookmarkStart w:name="_GoBack" w:id="0"/>
      <w:bookmarkEnd w:id="0"/>
      <w:r>
        <w:rPr>
          <w:lang w:val="pl-PL"/>
        </w:rPr>
        <w:t xml:space="preserve">             </w:t>
      </w:r>
      <w:r w:rsidR="003E20D7" w:rsidRPr="0066557C">
        <w:rPr>
          <w:noProof/>
          <w:lang w:eastAsia="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B85F01" w:rsidP="003E20D7" w:rsidR="003E20D7" w:rsidRPr="0066557C">
      <w:pPr>
        <w:jc w:val="both"/>
        <w:rPr>
          <w:lang w:val="pl-PL"/>
        </w:rPr>
      </w:pPr>
      <w:r>
        <w:rPr>
          <w:lang w:val="pl-PL"/>
        </w:rPr>
        <w:t xml:space="preserve">    </w:t>
      </w:r>
      <w:r w:rsidRPr="0066557C">
        <w:rPr>
          <w:lang w:val="pl-PL"/>
        </w:rPr>
        <w:t>Republika Hrvatska</w:t>
      </w:r>
    </w:p>
    <w:p w:rsidRDefault="003E20D7" w:rsidP="003E20D7" w:rsidR="003E20D7" w:rsidRPr="0066557C">
      <w:pPr>
        <w:jc w:val="both"/>
        <w:rPr>
          <w:lang w:val="pl-PL"/>
        </w:rPr>
      </w:pPr>
      <w:r w:rsidRPr="0066557C">
        <w:rPr>
          <w:lang w:val="pl-PL"/>
        </w:rPr>
        <w:t>Trgovački sud u Zagrebu</w:t>
      </w:r>
    </w:p>
    <w:p w:rsidRDefault="00B85F01" w:rsidP="003E20D7" w:rsidR="003E20D7">
      <w:pPr>
        <w:jc w:val="both"/>
        <w:rPr>
          <w:lang w:val="pl-PL"/>
        </w:rPr>
      </w:pPr>
      <w:r>
        <w:rPr>
          <w:lang w:val="pl-PL"/>
        </w:rPr>
        <w:t xml:space="preserve">  </w:t>
      </w:r>
      <w:r w:rsidR="003E20D7" w:rsidRPr="0066557C">
        <w:rPr>
          <w:lang w:val="pl-PL"/>
        </w:rPr>
        <w:t>Zagreb, Amruševa 2/II</w:t>
      </w:r>
      <w:r w:rsidR="003E20D7" w:rsidRPr="0066557C">
        <w:rPr>
          <w:lang w:val="pl-PL"/>
        </w:rPr>
        <w:tab/>
      </w:r>
      <w:r w:rsidR="003E20D7" w:rsidRPr="0066557C">
        <w:rPr>
          <w:lang w:val="pl-PL"/>
        </w:rPr>
        <w:tab/>
      </w:r>
      <w:r w:rsidR="003E20D7" w:rsidRPr="0066557C">
        <w:rPr>
          <w:lang w:val="pl-PL"/>
        </w:rPr>
        <w:tab/>
      </w:r>
      <w:r w:rsidR="003E20D7" w:rsidRPr="0066557C">
        <w:rPr>
          <w:lang w:val="pl-PL"/>
        </w:rPr>
        <w:tab/>
      </w:r>
      <w:r w:rsidR="003E20D7" w:rsidRPr="0066557C">
        <w:rPr>
          <w:lang w:val="pl-PL"/>
        </w:rPr>
        <w:tab/>
      </w:r>
      <w:r w:rsidR="003E20D7" w:rsidRPr="0066557C">
        <w:rPr>
          <w:lang w:val="pl-PL"/>
        </w:rPr>
        <w:tab/>
      </w:r>
      <w:r w:rsidR="003E20D7" w:rsidRPr="0066557C">
        <w:rPr>
          <w:lang w:val="pl-PL"/>
        </w:rPr>
        <w:tab/>
      </w:r>
      <w:r w:rsidR="004C3DA8">
        <w:rPr>
          <w:lang w:val="pl-PL"/>
        </w:rPr>
        <w:t xml:space="preserve">    66</w:t>
      </w:r>
      <w:r w:rsidR="003E20D7" w:rsidRPr="0066557C">
        <w:rPr>
          <w:lang w:val="pl-PL"/>
        </w:rPr>
        <w:t xml:space="preserve"> St-</w:t>
      </w:r>
      <w:r w:rsidR="004C3DA8">
        <w:rPr>
          <w:lang w:val="pl-PL"/>
        </w:rPr>
        <w:t>602</w:t>
      </w:r>
      <w:r w:rsidR="003E20D7">
        <w:rPr>
          <w:lang w:val="pl-PL"/>
        </w:rPr>
        <w:t>/</w:t>
      </w:r>
      <w:r w:rsidR="004C3DA8">
        <w:rPr>
          <w:lang w:val="pl-PL"/>
        </w:rPr>
        <w:t>17</w:t>
      </w:r>
    </w:p>
    <w:p w:rsidRDefault="003E20D7" w:rsidP="003E20D7" w:rsidR="003E20D7" w:rsidRPr="0066557C">
      <w:pPr>
        <w:jc w:val="both"/>
        <w:rPr>
          <w:lang w:val="pl-PL"/>
        </w:rPr>
      </w:pPr>
    </w:p>
    <w:p w:rsidRDefault="003E20D7" w:rsidP="003E20D7" w:rsidR="003E20D7">
      <w:pPr>
        <w:jc w:val="center"/>
        <w:rPr>
          <w:lang w:val="pl-PL"/>
        </w:rPr>
      </w:pPr>
      <w:r w:rsidRPr="0066557C">
        <w:rPr>
          <w:lang w:val="pl-PL"/>
        </w:rPr>
        <w:t>R</w:t>
      </w:r>
      <w:r w:rsidR="00B85F01">
        <w:rPr>
          <w:lang w:val="pl-PL"/>
        </w:rPr>
        <w:t xml:space="preserve"> </w:t>
      </w:r>
      <w:r w:rsidRPr="0066557C">
        <w:rPr>
          <w:lang w:val="pl-PL"/>
        </w:rPr>
        <w:t>E</w:t>
      </w:r>
      <w:r w:rsidR="00B85F01">
        <w:rPr>
          <w:lang w:val="pl-PL"/>
        </w:rPr>
        <w:t xml:space="preserve"> </w:t>
      </w:r>
      <w:r w:rsidRPr="0066557C">
        <w:rPr>
          <w:lang w:val="pl-PL"/>
        </w:rPr>
        <w:t>P</w:t>
      </w:r>
      <w:r w:rsidR="00B85F01">
        <w:rPr>
          <w:lang w:val="pl-PL"/>
        </w:rPr>
        <w:t xml:space="preserve"> </w:t>
      </w:r>
      <w:r w:rsidRPr="0066557C">
        <w:rPr>
          <w:lang w:val="pl-PL"/>
        </w:rPr>
        <w:t>U</w:t>
      </w:r>
      <w:r w:rsidR="00B85F01">
        <w:rPr>
          <w:lang w:val="pl-PL"/>
        </w:rPr>
        <w:t xml:space="preserve"> </w:t>
      </w:r>
      <w:r w:rsidRPr="0066557C">
        <w:rPr>
          <w:lang w:val="pl-PL"/>
        </w:rPr>
        <w:t>B</w:t>
      </w:r>
      <w:r w:rsidR="00B85F01">
        <w:rPr>
          <w:lang w:val="pl-PL"/>
        </w:rPr>
        <w:t xml:space="preserve"> </w:t>
      </w:r>
      <w:r w:rsidRPr="0066557C">
        <w:rPr>
          <w:lang w:val="pl-PL"/>
        </w:rPr>
        <w:t>L</w:t>
      </w:r>
      <w:r w:rsidR="00B85F01">
        <w:rPr>
          <w:lang w:val="pl-PL"/>
        </w:rPr>
        <w:t xml:space="preserve"> </w:t>
      </w:r>
      <w:r w:rsidRPr="0066557C">
        <w:rPr>
          <w:lang w:val="pl-PL"/>
        </w:rPr>
        <w:t>I</w:t>
      </w:r>
      <w:r w:rsidR="00B85F01">
        <w:rPr>
          <w:lang w:val="pl-PL"/>
        </w:rPr>
        <w:t xml:space="preserve"> </w:t>
      </w:r>
      <w:r w:rsidRPr="0066557C">
        <w:rPr>
          <w:lang w:val="pl-PL"/>
        </w:rPr>
        <w:t>K</w:t>
      </w:r>
      <w:r w:rsidR="00B85F01">
        <w:rPr>
          <w:lang w:val="pl-PL"/>
        </w:rPr>
        <w:t xml:space="preserve"> </w:t>
      </w:r>
      <w:r w:rsidRPr="0066557C">
        <w:rPr>
          <w:lang w:val="pl-PL"/>
        </w:rPr>
        <w:t>A</w:t>
      </w:r>
      <w:r w:rsidR="00B85F01">
        <w:rPr>
          <w:lang w:val="pl-PL"/>
        </w:rPr>
        <w:t xml:space="preserve">  </w:t>
      </w:r>
      <w:r w:rsidRPr="0066557C">
        <w:rPr>
          <w:lang w:val="pl-PL"/>
        </w:rPr>
        <w:t xml:space="preserve"> </w:t>
      </w:r>
      <w:r w:rsidR="00B85F01">
        <w:rPr>
          <w:lang w:val="pl-PL"/>
        </w:rPr>
        <w:t xml:space="preserve"> </w:t>
      </w:r>
      <w:r w:rsidRPr="0066557C">
        <w:rPr>
          <w:lang w:val="pl-PL"/>
        </w:rPr>
        <w:t>H</w:t>
      </w:r>
      <w:r w:rsidR="00B85F01">
        <w:rPr>
          <w:lang w:val="pl-PL"/>
        </w:rPr>
        <w:t xml:space="preserve"> </w:t>
      </w:r>
      <w:r w:rsidRPr="0066557C">
        <w:rPr>
          <w:lang w:val="pl-PL"/>
        </w:rPr>
        <w:t>R</w:t>
      </w:r>
      <w:r w:rsidR="00B85F01">
        <w:rPr>
          <w:lang w:val="pl-PL"/>
        </w:rPr>
        <w:t xml:space="preserve"> </w:t>
      </w:r>
      <w:r w:rsidRPr="0066557C">
        <w:rPr>
          <w:lang w:val="pl-PL"/>
        </w:rPr>
        <w:t>V</w:t>
      </w:r>
      <w:r w:rsidR="00B85F01">
        <w:rPr>
          <w:lang w:val="pl-PL"/>
        </w:rPr>
        <w:t xml:space="preserve"> </w:t>
      </w:r>
      <w:r w:rsidRPr="0066557C">
        <w:rPr>
          <w:lang w:val="pl-PL"/>
        </w:rPr>
        <w:t>A</w:t>
      </w:r>
      <w:r w:rsidR="00B85F01">
        <w:rPr>
          <w:lang w:val="pl-PL"/>
        </w:rPr>
        <w:t xml:space="preserve"> </w:t>
      </w:r>
      <w:r w:rsidRPr="0066557C">
        <w:rPr>
          <w:lang w:val="pl-PL"/>
        </w:rPr>
        <w:t>T</w:t>
      </w:r>
      <w:r w:rsidR="00B85F01">
        <w:rPr>
          <w:lang w:val="pl-PL"/>
        </w:rPr>
        <w:t xml:space="preserve"> </w:t>
      </w:r>
      <w:r w:rsidRPr="0066557C">
        <w:rPr>
          <w:lang w:val="pl-PL"/>
        </w:rPr>
        <w:t>S</w:t>
      </w:r>
      <w:r w:rsidR="00B85F01">
        <w:rPr>
          <w:lang w:val="pl-PL"/>
        </w:rPr>
        <w:t xml:space="preserve"> </w:t>
      </w:r>
      <w:r w:rsidRPr="0066557C">
        <w:rPr>
          <w:lang w:val="pl-PL"/>
        </w:rPr>
        <w:t>K</w:t>
      </w:r>
      <w:r w:rsidR="00B85F01">
        <w:rPr>
          <w:lang w:val="pl-PL"/>
        </w:rPr>
        <w:t xml:space="preserve"> </w:t>
      </w:r>
      <w:r w:rsidRPr="0066557C">
        <w:rPr>
          <w:lang w:val="pl-PL"/>
        </w:rPr>
        <w:t>A</w:t>
      </w:r>
    </w:p>
    <w:p w:rsidRDefault="00587BEF" w:rsidP="003E20D7" w:rsidR="00587BEF" w:rsidRPr="0066557C">
      <w:pPr>
        <w:jc w:val="center"/>
        <w:rPr>
          <w:lang w:val="pl-PL"/>
        </w:rPr>
      </w:pPr>
    </w:p>
    <w:p w:rsidRDefault="003E20D7" w:rsidP="003E20D7" w:rsidR="003E20D7" w:rsidRPr="0066557C">
      <w:pPr>
        <w:jc w:val="center"/>
        <w:rPr>
          <w:lang w:val="pl-PL"/>
        </w:rPr>
      </w:pPr>
      <w:r w:rsidRPr="0066557C">
        <w:rPr>
          <w:lang w:val="pl-PL"/>
        </w:rPr>
        <w:t>R J E Š E NJ E</w:t>
      </w:r>
    </w:p>
    <w:p w:rsidRDefault="003E20D7" w:rsidP="003E20D7" w:rsidR="003E20D7" w:rsidRPr="004B540A">
      <w:pPr>
        <w:pStyle w:val="Bezproreda"/>
        <w:ind w:firstLine="720"/>
        <w:jc w:val="both"/>
        <w:rPr>
          <w:rFonts w:eastAsia="Times New Roman" w:hAnsi="Times New Roman" w:ascii="Times New Roman"/>
          <w:noProof w:val="false"/>
          <w:sz w:val="24"/>
          <w:szCs w:val="24"/>
          <w:lang w:eastAsia="hr-HR" w:val="pl-PL"/>
        </w:rPr>
      </w:pPr>
    </w:p>
    <w:p w:rsidRDefault="003E20D7" w:rsidP="004C3DA8" w:rsidR="003E20D7" w:rsidRPr="0066557C">
      <w:pPr>
        <w:pStyle w:val="Bezproreda"/>
        <w:ind w:firstLine="720"/>
        <w:jc w:val="both"/>
        <w:rPr>
          <w:rFonts w:hAnsi="Times New Roman" w:ascii="Times New Roman"/>
          <w:sz w:val="24"/>
          <w:szCs w:val="24"/>
        </w:rPr>
      </w:pPr>
      <w:r w:rsidRPr="004B540A">
        <w:rPr>
          <w:rFonts w:eastAsia="Times New Roman" w:hAnsi="Times New Roman" w:ascii="Times New Roman"/>
          <w:noProof w:val="false"/>
          <w:sz w:val="24"/>
          <w:szCs w:val="24"/>
          <w:lang w:eastAsia="hr-HR" w:val="pl-PL"/>
        </w:rPr>
        <w:t xml:space="preserve">Trgovački sud u Zagrebu, po sucu </w:t>
      </w:r>
      <w:r w:rsidR="00985989">
        <w:rPr>
          <w:rFonts w:eastAsia="Times New Roman" w:hAnsi="Times New Roman" w:ascii="Times New Roman"/>
          <w:noProof w:val="false"/>
          <w:sz w:val="24"/>
          <w:szCs w:val="24"/>
          <w:lang w:eastAsia="hr-HR" w:val="pl-PL"/>
        </w:rPr>
        <w:t>Mislavu Kolakušiću</w:t>
      </w:r>
      <w:r w:rsidRPr="004B540A">
        <w:rPr>
          <w:rFonts w:eastAsia="Times New Roman" w:hAnsi="Times New Roman" w:ascii="Times New Roman"/>
          <w:noProof w:val="false"/>
          <w:sz w:val="24"/>
          <w:szCs w:val="24"/>
          <w:lang w:eastAsia="hr-HR" w:val="pl-PL"/>
        </w:rPr>
        <w:t>, u</w:t>
      </w:r>
      <w:r w:rsidR="008A3257">
        <w:rPr>
          <w:rFonts w:eastAsia="Times New Roman" w:hAnsi="Times New Roman" w:ascii="Times New Roman"/>
          <w:noProof w:val="false"/>
          <w:sz w:val="24"/>
          <w:szCs w:val="24"/>
          <w:lang w:eastAsia="hr-HR" w:val="pl-PL"/>
        </w:rPr>
        <w:t xml:space="preserve"> predstečjanom</w:t>
      </w:r>
      <w:r w:rsidRPr="004B540A">
        <w:rPr>
          <w:rFonts w:eastAsia="Times New Roman" w:hAnsi="Times New Roman" w:ascii="Times New Roman"/>
          <w:noProof w:val="false"/>
          <w:sz w:val="24"/>
          <w:szCs w:val="24"/>
          <w:lang w:eastAsia="hr-HR" w:val="pl-PL"/>
        </w:rPr>
        <w:t xml:space="preserve"> postupku u povodu prijedloga dužnika </w:t>
      </w:r>
      <w:r w:rsidR="004C3DA8" w:rsidRPr="004C3DA8">
        <w:rPr>
          <w:rFonts w:hAnsi="Times New Roman" w:ascii="Times New Roman"/>
          <w:sz w:val="24"/>
          <w:szCs w:val="24"/>
        </w:rPr>
        <w:t>SOMNIUM UGOSTITELJSTVO d.o.o. za usluge</w:t>
      </w:r>
      <w:r w:rsidR="004C3DA8">
        <w:rPr>
          <w:rFonts w:hAnsi="Times New Roman" w:ascii="Times New Roman"/>
          <w:sz w:val="24"/>
          <w:szCs w:val="24"/>
        </w:rPr>
        <w:t>,</w:t>
      </w:r>
      <w:r w:rsidR="004C3DA8" w:rsidRPr="004C3DA8">
        <w:t xml:space="preserve"> </w:t>
      </w:r>
      <w:r w:rsidR="004C3DA8" w:rsidRPr="004C3DA8">
        <w:rPr>
          <w:rFonts w:hAnsi="Times New Roman" w:ascii="Times New Roman"/>
          <w:sz w:val="24"/>
          <w:szCs w:val="24"/>
        </w:rPr>
        <w:t>Zagreb</w:t>
      </w:r>
      <w:r w:rsidR="004C3DA8">
        <w:rPr>
          <w:rFonts w:hAnsi="Times New Roman" w:ascii="Times New Roman"/>
          <w:sz w:val="24"/>
          <w:szCs w:val="24"/>
        </w:rPr>
        <w:t xml:space="preserve">, </w:t>
      </w:r>
      <w:r w:rsidR="004C3DA8" w:rsidRPr="004C3DA8">
        <w:rPr>
          <w:rFonts w:hAnsi="Times New Roman" w:ascii="Times New Roman"/>
          <w:sz w:val="24"/>
          <w:szCs w:val="24"/>
        </w:rPr>
        <w:t>Ulica II. loparska 2</w:t>
      </w:r>
      <w:r w:rsidR="004C3DA8">
        <w:rPr>
          <w:rFonts w:hAnsi="Times New Roman" w:ascii="Times New Roman"/>
          <w:sz w:val="24"/>
          <w:szCs w:val="24"/>
        </w:rPr>
        <w:t>, OIB:</w:t>
      </w:r>
      <w:r w:rsidR="004C3DA8" w:rsidRPr="004C3DA8">
        <w:t xml:space="preserve"> </w:t>
      </w:r>
      <w:r w:rsidR="004C3DA8">
        <w:rPr>
          <w:rFonts w:hAnsi="Times New Roman" w:ascii="Times New Roman"/>
          <w:sz w:val="24"/>
          <w:szCs w:val="24"/>
        </w:rPr>
        <w:t>08246711679</w:t>
      </w:r>
      <w:r w:rsidRPr="0066557C">
        <w:rPr>
          <w:rFonts w:hAnsi="Times New Roman" w:ascii="Times New Roman"/>
          <w:sz w:val="24"/>
          <w:szCs w:val="24"/>
        </w:rPr>
        <w:t>,</w:t>
      </w:r>
      <w:r w:rsidR="00AA3589">
        <w:rPr>
          <w:rFonts w:hAnsi="Times New Roman" w:ascii="Times New Roman"/>
          <w:sz w:val="24"/>
          <w:szCs w:val="24"/>
        </w:rPr>
        <w:t xml:space="preserve"> </w:t>
      </w:r>
      <w:r w:rsidR="009562F9">
        <w:rPr>
          <w:rFonts w:hAnsi="Times New Roman" w:ascii="Times New Roman"/>
          <w:sz w:val="24"/>
          <w:szCs w:val="24"/>
        </w:rPr>
        <w:t>20</w:t>
      </w:r>
      <w:r>
        <w:rPr>
          <w:rFonts w:hAnsi="Times New Roman" w:ascii="Times New Roman"/>
          <w:sz w:val="24"/>
          <w:szCs w:val="24"/>
        </w:rPr>
        <w:t xml:space="preserve">. </w:t>
      </w:r>
      <w:r w:rsidR="009562F9">
        <w:rPr>
          <w:rFonts w:hAnsi="Times New Roman" w:ascii="Times New Roman"/>
          <w:sz w:val="24"/>
          <w:szCs w:val="24"/>
        </w:rPr>
        <w:t>ožujka</w:t>
      </w:r>
      <w:r w:rsidRPr="0066557C">
        <w:rPr>
          <w:rFonts w:hAnsi="Times New Roman" w:ascii="Times New Roman"/>
          <w:sz w:val="24"/>
          <w:szCs w:val="24"/>
        </w:rPr>
        <w:t xml:space="preserve"> 201</w:t>
      </w:r>
      <w:r w:rsidR="009562F9">
        <w:rPr>
          <w:rFonts w:hAnsi="Times New Roman" w:ascii="Times New Roman"/>
          <w:sz w:val="24"/>
          <w:szCs w:val="24"/>
        </w:rPr>
        <w:t>8</w:t>
      </w:r>
      <w:r w:rsidRPr="0066557C">
        <w:rPr>
          <w:rFonts w:hAnsi="Times New Roman" w:ascii="Times New Roman"/>
          <w:sz w:val="24"/>
          <w:szCs w:val="24"/>
        </w:rPr>
        <w:t>.</w:t>
      </w:r>
    </w:p>
    <w:p w:rsidRDefault="0063419B" w:rsidP="0063419B" w:rsidR="0063419B" w:rsidRPr="0063419B">
      <w:pPr>
        <w:ind w:firstLine="708"/>
        <w:jc w:val="both"/>
      </w:pPr>
    </w:p>
    <w:p w:rsidRDefault="0063419B" w:rsidP="0063419B" w:rsidR="0063419B" w:rsidRPr="0063419B">
      <w:pPr>
        <w:jc w:val="center"/>
        <w:rPr>
          <w:b/>
        </w:rPr>
      </w:pPr>
      <w:r w:rsidRPr="0063419B">
        <w:t>r i j e š i o  j e</w:t>
      </w:r>
    </w:p>
    <w:p w:rsidRDefault="0063419B" w:rsidP="0063419B" w:rsidR="0063419B" w:rsidRPr="0063419B">
      <w:pPr>
        <w:jc w:val="center"/>
        <w:rPr>
          <w:b/>
        </w:rPr>
      </w:pPr>
    </w:p>
    <w:p w:rsidRDefault="0063419B" w:rsidP="0063419B" w:rsidR="0063419B" w:rsidRPr="0063419B">
      <w:pPr>
        <w:ind w:firstLine="708"/>
        <w:jc w:val="both"/>
      </w:pPr>
      <w:r w:rsidRPr="0063419B">
        <w:t xml:space="preserve">Odbacuje se </w:t>
      </w:r>
      <w:r w:rsidRPr="0063419B">
        <w:rPr>
          <w:rFonts w:eastAsia="Calibri"/>
        </w:rPr>
        <w:t>kao nedopušten</w:t>
      </w:r>
      <w:r w:rsidRPr="0063419B">
        <w:t xml:space="preserve"> prijedlog dužnika </w:t>
      </w:r>
      <w:r w:rsidR="00D557F9" w:rsidRPr="00D557F9">
        <w:t>SOMNIUM UGOSTITELJSTVO d.o.o. za usluge, Zagreb, Ulica II. loparska 2, OIB: 08246711679</w:t>
      </w:r>
      <w:r w:rsidRPr="0063419B">
        <w:t xml:space="preserve">, za otvaranje predstečajnog postupka. </w:t>
      </w:r>
    </w:p>
    <w:p w:rsidRDefault="0063419B" w:rsidP="0063419B" w:rsidR="0063419B" w:rsidRPr="0063419B">
      <w:pPr>
        <w:jc w:val="both"/>
      </w:pPr>
    </w:p>
    <w:p w:rsidRDefault="0063419B" w:rsidP="0063419B" w:rsidR="0063419B" w:rsidRPr="0063419B">
      <w:pPr>
        <w:jc w:val="center"/>
      </w:pPr>
      <w:r w:rsidRPr="0063419B">
        <w:t>Obrazloženje</w:t>
      </w:r>
    </w:p>
    <w:p w:rsidRDefault="0063419B" w:rsidP="0063419B" w:rsidR="0063419B" w:rsidRPr="0063419B">
      <w:pPr>
        <w:jc w:val="center"/>
        <w:rPr>
          <w:lang w:eastAsia="hr-HR"/>
        </w:rPr>
      </w:pPr>
    </w:p>
    <w:p w:rsidRDefault="00734D86" w:rsidP="00734D86" w:rsidR="00734D86">
      <w:pPr>
        <w:ind w:firstLine="708"/>
        <w:jc w:val="both"/>
      </w:pPr>
      <w:r>
        <w:t xml:space="preserve">Dužnik je podnio ovom Sudu na temelju odredbe čl. 25. st. 1. Stečajnog zakona („Narodne novine“ broj 71/2015: dalje: SZ) prijedlog za sklapanje predstečajne nagodbe. </w:t>
      </w:r>
    </w:p>
    <w:p w:rsidRDefault="00734D86" w:rsidP="00734D86" w:rsidR="00734D86">
      <w:pPr>
        <w:ind w:firstLine="708"/>
        <w:jc w:val="both"/>
      </w:pPr>
      <w:r>
        <w:t>Odredbom članka 26. SZ-a određeno je kako podnositelj prijedloga uz prijedlog mora dostaviti: -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opis pregovora s vjerovnicima, ako su prethodili prijedlogu za otvaranje predstečajnoga postupka, uključujući i potrebne obavijesti dostavljene vjerovnicima koji sudjeluju u postupku, dokaz o ukupnoj aktivi i dokaz o ukupnom prihodu za prethodnu godinu i broju zaposlenih na zadnji dan u mjesecu koji prethodi danu podnošenja prijedloga, plan restrukturiranja.</w:t>
      </w:r>
    </w:p>
    <w:p w:rsidRDefault="00734D86" w:rsidP="00734D86" w:rsidR="00734D86">
      <w:pPr>
        <w:ind w:firstLine="708"/>
        <w:jc w:val="both"/>
      </w:pPr>
      <w:r>
        <w:t xml:space="preserve">Odredbom članka 27. Stečajnog zakona određeno je da plan restrukturiranja mora sadržavati: 1. činjenice i okolnosti iz kojih proizlazi postojanje prijeteće nesposobnosti za plaćanje, 2. izračun manjka likvidnih sredstava na dan priloženih financijskih izvještaja, 3. mjere financijskoga restrukturiranja i izračun njihovih učinaka na manjak likvidnih sredstava  </w:t>
      </w:r>
    </w:p>
    <w:p w:rsidRDefault="00734D86" w:rsidP="00734D86" w:rsidR="00734D86">
      <w:pPr>
        <w:ind w:firstLine="708"/>
        <w:jc w:val="both"/>
      </w:pPr>
      <w:r>
        <w:t xml:space="preserve">4. mjere operativnoga restrukturiranja i izračun njihovih učinaka na poslovanje, 5. plan poslovanja za razdoblje do kraja tekuće i za dvije sljedeće kalendarske godine uz detaljno obrazloženje razloga za utvrđivanje svake pozicije plana, 6. planiranu bilancu na zadnji dan razdoblja za koje je sastavljen plan poslovanja, 7. analizu svih tražbina prema visini i vrsti (tražbine radnika i prijašnjih dužnikovih radnika, izlučna prava, razlučna prava, tražbine za koje se vodi postupak, neosigurane tražbine i druge tražbine), 8. ponudu </w:t>
      </w:r>
      <w:r>
        <w:lastRenderedPageBreak/>
        <w:t>vjerovnicima razvrstanim u skupine odgovarajućom primjenom pravila o razvrstavanju sudionika u stečajnom planu o načinu, rokovima i uvjetima namirenja tražbina, 9. rok za dobrovoljno ispunjenje i 10. planirani iznos troškova restrukturiranja.</w:t>
      </w:r>
    </w:p>
    <w:p w:rsidRDefault="00E45260" w:rsidP="00734D86" w:rsidR="0063419B">
      <w:pPr>
        <w:ind w:firstLine="708"/>
        <w:jc w:val="both"/>
      </w:pPr>
      <w:r>
        <w:t>Uvidom u prijedlog S</w:t>
      </w:r>
      <w:r w:rsidR="00734D86">
        <w:t xml:space="preserve">ud je utvrdio kako </w:t>
      </w:r>
      <w:r>
        <w:t>dužnik</w:t>
      </w:r>
      <w:r w:rsidR="00734D86">
        <w:t xml:space="preserve"> uz prijedlog nije dostavio niti jedan dokument iz čl</w:t>
      </w:r>
      <w:r w:rsidR="0027008C">
        <w:t>anka 26. i 27. Stečajnog zakona.</w:t>
      </w:r>
    </w:p>
    <w:p w:rsidRDefault="0027008C" w:rsidP="0027008C" w:rsidR="00E45260">
      <w:pPr>
        <w:ind w:firstLine="708"/>
        <w:jc w:val="both"/>
      </w:pPr>
      <w:r w:rsidRPr="0027008C">
        <w:t>Odredbom članka 28.</w:t>
      </w:r>
      <w:r>
        <w:t xml:space="preserve"> </w:t>
      </w:r>
      <w:r w:rsidRPr="0027008C">
        <w:t>st.</w:t>
      </w:r>
      <w:r>
        <w:t xml:space="preserve"> </w:t>
      </w:r>
      <w:r w:rsidRPr="0027008C">
        <w:t>1. SZ-a određeno je kako je podnositelj prijedloga dužan uplatiti predujam za troškove predstečajnog postupka u iznosu od 5.000,00 kuna</w:t>
      </w:r>
      <w:r w:rsidR="00E45260">
        <w:t>.</w:t>
      </w:r>
    </w:p>
    <w:p w:rsidRDefault="0027008C" w:rsidP="0027008C" w:rsidR="0027008C">
      <w:pPr>
        <w:ind w:firstLine="708"/>
        <w:jc w:val="both"/>
      </w:pPr>
      <w:r>
        <w:t xml:space="preserve">Zaključkom </w:t>
      </w:r>
      <w:r w:rsidR="00B65422">
        <w:t>St-602/17 od 4. travnja 2017</w:t>
      </w:r>
      <w:r w:rsidRPr="0027008C">
        <w:t>.</w:t>
      </w:r>
      <w:r w:rsidR="00F75F6D">
        <w:t xml:space="preserve"> </w:t>
      </w:r>
      <w:r w:rsidR="00E45260">
        <w:t xml:space="preserve">Sud je </w:t>
      </w:r>
      <w:r w:rsidR="00F75F6D">
        <w:t xml:space="preserve">pozvao dužnika da dopuni zahtjev te da uplati naprijed navedeni iznos na ime troškova postupka uz </w:t>
      </w:r>
      <w:r w:rsidR="001005F8">
        <w:t xml:space="preserve">upozorenje da ukoliko </w:t>
      </w:r>
      <w:r w:rsidR="00F75F6D" w:rsidRPr="00F75F6D">
        <w:t>predlagatelj ne postupi po nalogu suda, prijedlog za otvaranje stečajnog postupka će se odbaciti (čl. 31. st.</w:t>
      </w:r>
      <w:r w:rsidR="001005F8">
        <w:t xml:space="preserve"> </w:t>
      </w:r>
      <w:r w:rsidR="00F75F6D" w:rsidRPr="00F75F6D">
        <w:t>3. S</w:t>
      </w:r>
      <w:r w:rsidR="001005F8">
        <w:t>Z-a</w:t>
      </w:r>
      <w:r w:rsidR="00F75F6D" w:rsidRPr="00F75F6D">
        <w:t>).</w:t>
      </w:r>
    </w:p>
    <w:p w:rsidRDefault="001005F8" w:rsidP="0027008C" w:rsidR="001005F8">
      <w:pPr>
        <w:ind w:firstLine="708"/>
        <w:jc w:val="both"/>
      </w:pPr>
      <w:r>
        <w:t xml:space="preserve">Predlagatelj je dostavio Plan restrukturiranja dužnika i uplatio iznos od 5.000,00 kn na ime troškova te dostavio </w:t>
      </w:r>
      <w:r w:rsidR="000C09CE">
        <w:t>Očevidnik o redoslijedu plaćanja sa obračunatom kamatom.</w:t>
      </w:r>
    </w:p>
    <w:p w:rsidRDefault="0063419B" w:rsidP="0063419B" w:rsidR="0063419B" w:rsidRPr="0063419B">
      <w:pPr>
        <w:ind w:firstLine="708"/>
        <w:jc w:val="both"/>
      </w:pPr>
      <w:r w:rsidRPr="0063419B">
        <w:t xml:space="preserve">Uvidom u </w:t>
      </w:r>
      <w:r w:rsidR="000C09CE">
        <w:t xml:space="preserve">Očevidnik </w:t>
      </w:r>
      <w:r w:rsidRPr="0063419B">
        <w:t xml:space="preserve">utvrđeno je da dužnik u Očevidniku redoslijeda osnova za plaćanje </w:t>
      </w:r>
      <w:r w:rsidR="00446C75">
        <w:t>od 14. travnja 2017.</w:t>
      </w:r>
      <w:r w:rsidR="00CA5CAF">
        <w:t xml:space="preserve"> (list 20 – 35 spisa)</w:t>
      </w:r>
      <w:r w:rsidR="00446C75">
        <w:t xml:space="preserve"> </w:t>
      </w:r>
      <w:r w:rsidRPr="0063419B">
        <w:t xml:space="preserve">ima evidentirane neizvršene osnove za plaćanje u neprekinutom razdoblju </w:t>
      </w:r>
      <w:r w:rsidR="00446C75">
        <w:t>dužem od 60</w:t>
      </w:r>
      <w:r w:rsidRPr="0063419B">
        <w:t xml:space="preserve"> dana.</w:t>
      </w:r>
    </w:p>
    <w:p w:rsidRDefault="0063419B" w:rsidP="0063419B" w:rsidR="0063419B">
      <w:pPr>
        <w:ind w:firstLine="708"/>
        <w:jc w:val="both"/>
      </w:pPr>
      <w:r w:rsidRPr="0063419B">
        <w:t>Odredbom čl. 5. st. 2. SZ-a propisano je da su stečajni razlozi nesposobnost za plaćanje i prezaduženost dok je čl. 6. st. 2. SZ-a propisano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75520E" w:rsidP="0075520E" w:rsidR="0075520E">
      <w:pPr>
        <w:ind w:firstLine="708"/>
        <w:jc w:val="both"/>
      </w:pPr>
      <w:r>
        <w:t>Odredbom članka 13. stavak 1. SZ-a propisano je kako se u predstečajnom postupku podnesci podnose na propisanim obrascima, ako je to SZ-om određeno. Sadržaj i oblik obrazaca propisuje pravilnikom ministar nadležan za poslove pravosuđa (stavak 2.). Ako podnesak nije podnesen na propisanom obrascu, sud će ga odbaciti kao nedopušten (stavak 4.)</w:t>
      </w:r>
    </w:p>
    <w:p w:rsidRDefault="0075520E" w:rsidP="0075520E" w:rsidR="0075520E">
      <w:pPr>
        <w:ind w:firstLine="708"/>
        <w:jc w:val="both"/>
      </w:pPr>
      <w:r>
        <w:t>Nadalje, prema odredbi čl. 16. st. 1. SZ-a prijedlog za otvaranje predstečajnoga i stečajnog postupka podnosi se sudu na propisanom obrascu te sadržava podatke za identifikaciju dužnika i podnositelja prijedloga i popis imovine i obveza dužnika.</w:t>
      </w:r>
    </w:p>
    <w:p w:rsidRDefault="0075520E" w:rsidP="0075520E" w:rsidR="0075520E">
      <w:pPr>
        <w:ind w:firstLine="708"/>
        <w:jc w:val="both"/>
      </w:pPr>
      <w:r>
        <w:t>Pravilnik o sadržaju i obliku obrazaca na kojima se podnose podnesci u predstečajnom i stečajnom postupku objavljen je u NN.br. 107/15 od 7. listopada 2015. Obrasci su javno dostupni na mrežnoj stranici e-Oglasna ploča sudova.</w:t>
      </w:r>
    </w:p>
    <w:p w:rsidRDefault="0075520E" w:rsidP="0075520E" w:rsidR="0075520E">
      <w:pPr>
        <w:ind w:firstLine="708"/>
        <w:jc w:val="both"/>
      </w:pPr>
      <w:r>
        <w:t xml:space="preserve">Kako je dakle člankom 16. stavak 1. SZ-a propisano da se prijedlog za otvaranje predstečajnog postupka podnosi na propisanom obrascu (obrazac br.1), te kako u konkretnom slučaju prijedlog nije podnesen na obrascu, odnosno dužnikov prijedlog za otvaranje predstečajnog postupka nema sadržaj  propisan Pravilnikom o sadržaju i obliku obrazaca na kojima se podnose podnesci u predstečajnom i stečajnom postupku tj. nema sadržaj identičan sadržaju obrasca br.1., </w:t>
      </w:r>
      <w:r w:rsidR="006446FE">
        <w:t xml:space="preserve">što je protivno </w:t>
      </w:r>
      <w:r>
        <w:t>naprijed citiran</w:t>
      </w:r>
      <w:r w:rsidR="006446FE">
        <w:t>oj</w:t>
      </w:r>
      <w:r>
        <w:t xml:space="preserve"> od</w:t>
      </w:r>
      <w:r w:rsidR="006446FE">
        <w:t>redbi članka 13. stavak 4. SZ-a</w:t>
      </w:r>
      <w:r>
        <w:t>.</w:t>
      </w:r>
    </w:p>
    <w:p w:rsidRDefault="00867593" w:rsidP="00824AC5" w:rsidR="00587BEF">
      <w:pPr>
        <w:ind w:firstLine="708"/>
        <w:jc w:val="both"/>
      </w:pPr>
      <w:r>
        <w:t>Nadalje, p</w:t>
      </w:r>
      <w:r w:rsidRPr="00867593">
        <w:t>odnositelj prijedloga – dužnik nije u cijelo</w:t>
      </w:r>
      <w:r>
        <w:t>sti postupio po nalogu suda od 14</w:t>
      </w:r>
      <w:r w:rsidRPr="00867593">
        <w:t xml:space="preserve">. </w:t>
      </w:r>
      <w:r>
        <w:t>travnja</w:t>
      </w:r>
      <w:r w:rsidRPr="00867593">
        <w:t xml:space="preserve"> 201</w:t>
      </w:r>
      <w:r>
        <w:t>8</w:t>
      </w:r>
      <w:r w:rsidRPr="00867593">
        <w:t xml:space="preserve">. s obzirom da </w:t>
      </w:r>
      <w:r>
        <w:t xml:space="preserve">između ostalog nije </w:t>
      </w:r>
      <w:r w:rsidRPr="00867593">
        <w:t>dostavio podatak opis pregovora s vjerovnicima, ako su prethodili prijedlogu za otvaranje predstečajnog postupka.</w:t>
      </w:r>
    </w:p>
    <w:p w:rsidRDefault="00587BEF" w:rsidP="00824AC5" w:rsidR="00587BEF">
      <w:pPr>
        <w:ind w:firstLine="708"/>
        <w:jc w:val="both"/>
      </w:pPr>
    </w:p>
    <w:p w:rsidRDefault="00587BEF" w:rsidP="00824AC5" w:rsidR="00587BEF">
      <w:pPr>
        <w:ind w:firstLine="708"/>
        <w:jc w:val="both"/>
      </w:pPr>
    </w:p>
    <w:p w:rsidRDefault="00587BEF" w:rsidP="00824AC5" w:rsidR="00587BEF">
      <w:pPr>
        <w:ind w:firstLine="708"/>
        <w:jc w:val="both"/>
      </w:pPr>
    </w:p>
    <w:p w:rsidRDefault="0063419B" w:rsidP="00824AC5" w:rsidR="0063419B" w:rsidRPr="0063419B">
      <w:pPr>
        <w:ind w:firstLine="708"/>
        <w:jc w:val="both"/>
      </w:pPr>
      <w:r w:rsidRPr="0063419B">
        <w:lastRenderedPageBreak/>
        <w:t>Slijedom navedenog, valjalo je prijedlog za otvaranje predstečajnog postupka odbaciti kao nedopušten.</w:t>
      </w:r>
    </w:p>
    <w:p w:rsidRDefault="0063419B" w:rsidP="0063419B" w:rsidR="0063419B" w:rsidRPr="0063419B">
      <w:pPr>
        <w:ind w:firstLine="708"/>
        <w:jc w:val="both"/>
      </w:pPr>
      <w:r w:rsidRPr="0063419B">
        <w:t xml:space="preserve"> </w:t>
      </w:r>
    </w:p>
    <w:p w:rsidRDefault="0063419B" w:rsidP="0063419B" w:rsidR="0063419B" w:rsidRPr="0063419B">
      <w:pPr>
        <w:jc w:val="center"/>
      </w:pPr>
      <w:r w:rsidRPr="0063419B">
        <w:t xml:space="preserve">U Zagrebu </w:t>
      </w:r>
      <w:r w:rsidR="009562F9">
        <w:t>20</w:t>
      </w:r>
      <w:r w:rsidRPr="0063419B">
        <w:t xml:space="preserve">. </w:t>
      </w:r>
      <w:r w:rsidR="009562F9">
        <w:t>ožujka</w:t>
      </w:r>
      <w:r w:rsidRPr="0063419B">
        <w:t xml:space="preserve"> 2018.</w:t>
      </w:r>
    </w:p>
    <w:p w:rsidRDefault="001D7C1D" w:rsidP="0023380D" w:rsidR="00494008">
      <w:pPr>
        <w:jc w:val="center"/>
      </w:pPr>
      <w:r>
        <w:t xml:space="preserve">                                                                                                                           </w:t>
      </w:r>
    </w:p>
    <w:p w:rsidRDefault="00B85F01" w:rsidP="00E91121" w:rsidR="00227E5D">
      <w:pPr>
        <w:pStyle w:val="Podnaslov"/>
        <w:ind w:firstLine="708" w:left="4956"/>
        <w:rPr>
          <w:rFonts w:hAnsi="Times New Roman" w:ascii="Times New Roman"/>
          <w:b w:val="false"/>
          <w:color w:val="auto"/>
          <w:szCs w:val="24"/>
        </w:rPr>
      </w:pPr>
      <w:r>
        <w:rPr>
          <w:rFonts w:hAnsi="Times New Roman" w:ascii="Times New Roman"/>
          <w:b w:val="false"/>
          <w:color w:val="auto"/>
          <w:szCs w:val="24"/>
        </w:rPr>
        <w:tab/>
      </w:r>
      <w:r w:rsidR="00227E5D">
        <w:rPr>
          <w:rFonts w:hAnsi="Times New Roman" w:ascii="Times New Roman"/>
          <w:b w:val="false"/>
          <w:color w:val="auto"/>
          <w:szCs w:val="24"/>
        </w:rPr>
        <w:t>Stečajni sudac:</w:t>
      </w:r>
    </w:p>
    <w:p w:rsidRDefault="000D57FE" w:rsidP="00587BEF" w:rsidR="001D7C1D">
      <w:pPr>
        <w:pStyle w:val="Podnaslov"/>
        <w:ind w:firstLine="708" w:left="4956"/>
        <w:jc w:val="left"/>
      </w:pPr>
      <w:r>
        <w:rPr>
          <w:rFonts w:hAnsi="Times New Roman" w:ascii="Times New Roman"/>
          <w:b w:val="false"/>
          <w:color w:val="auto"/>
          <w:szCs w:val="24"/>
        </w:rPr>
        <w:tab/>
      </w:r>
      <w:r w:rsidR="004C3DA8">
        <w:rPr>
          <w:rFonts w:hAnsi="Times New Roman" w:ascii="Times New Roman"/>
          <w:b w:val="false"/>
          <w:color w:val="auto"/>
          <w:szCs w:val="24"/>
        </w:rPr>
        <w:t>Mislav</w:t>
      </w:r>
      <w:r w:rsidR="00587BEF">
        <w:rPr>
          <w:rFonts w:hAnsi="Times New Roman" w:ascii="Times New Roman"/>
          <w:b w:val="false"/>
          <w:color w:val="auto"/>
          <w:szCs w:val="24"/>
        </w:rPr>
        <w:t xml:space="preserve"> </w:t>
      </w:r>
      <w:r w:rsidR="004C3DA8">
        <w:rPr>
          <w:rFonts w:hAnsi="Times New Roman" w:ascii="Times New Roman"/>
          <w:b w:val="false"/>
          <w:color w:val="auto"/>
          <w:szCs w:val="24"/>
        </w:rPr>
        <w:t>Kolakušić</w:t>
      </w:r>
      <w:r w:rsidR="00227E5D">
        <w:rPr>
          <w:rFonts w:hAnsi="Times New Roman" w:ascii="Times New Roman"/>
          <w:b w:val="false"/>
          <w:color w:val="auto"/>
          <w:szCs w:val="24"/>
        </w:rPr>
        <w:t xml:space="preserve"> </w:t>
      </w:r>
      <w:r>
        <w:rPr>
          <w:rFonts w:hAnsi="Times New Roman" w:ascii="Times New Roman"/>
          <w:b w:val="false"/>
          <w:color w:val="auto"/>
          <w:szCs w:val="24"/>
        </w:rPr>
        <w:t>v.r.</w:t>
      </w:r>
      <w:r w:rsidR="001D7C1D">
        <w:tab/>
      </w:r>
      <w:r w:rsidR="001D7C1D">
        <w:tab/>
      </w:r>
      <w:r w:rsidR="001D7C1D">
        <w:tab/>
      </w:r>
      <w:r w:rsidR="001D7C1D">
        <w:tab/>
      </w:r>
      <w:r w:rsidR="001D7C1D">
        <w:tab/>
      </w:r>
      <w:r w:rsidR="001D7C1D">
        <w:tab/>
      </w:r>
      <w:r w:rsidR="001D7C1D">
        <w:tab/>
      </w:r>
      <w:r w:rsidR="001D7C1D">
        <w:tab/>
      </w:r>
      <w:r w:rsidR="001D7C1D">
        <w:tab/>
      </w:r>
    </w:p>
    <w:p w:rsidRDefault="001D7C1D" w:rsidP="001D7C1D" w:rsidR="001D7C1D">
      <w:r>
        <w:t>UPUTA O PRAVNOM LIJEKU:</w:t>
      </w:r>
    </w:p>
    <w:p w:rsidRDefault="00824AC5" w:rsidP="00824AC5" w:rsidR="00494008">
      <w:r>
        <w:t>Protiv ovog rješenja može se  uložiti žalba Visokom trgovačkom sudu Republike Hrvatske u roku od 8 dana. Žalba se ulaže putem ovog suda u 2 primjerka.</w:t>
      </w:r>
    </w:p>
    <w:p w:rsidRDefault="00B85F01" w:rsidP="001D7C1D" w:rsidR="00B85F01"/>
    <w:p w:rsidRDefault="001D7C1D" w:rsidP="001D7C1D" w:rsidR="001D7C1D"/>
    <w:p w:rsidRDefault="000D57FE" w:rsidR="000D57FE">
      <w:r>
        <w:t>Za točnost otpravka - ovlašteni službenik</w:t>
      </w:r>
    </w:p>
    <w:p w:rsidRDefault="000D57FE" w:rsidR="000D57FE" w:rsidRPr="000504A6">
      <w:r>
        <w:tab/>
        <w:t xml:space="preserve">      </w:t>
      </w:r>
      <w:r w:rsidRPr="000E6531">
        <w:t>Ivana Stampf</w:t>
      </w:r>
    </w:p>
    <w:p w:rsidRDefault="000D57FE" w:rsidP="001D7C1D" w:rsidR="000D57FE" w:rsidRPr="009969B9"/>
    <w:sectPr w:rsidSect="004C3DA8" w:rsidR="000D57FE" w:rsidRPr="009969B9">
      <w:headerReference w:type="even" r:id="rId10"/>
      <w:headerReference w:type="default" r:id="rId11"/>
      <w:pgSz w:h="15840" w:w="12240"/>
      <w:pgMar w:gutter="0" w:footer="709" w:header="709" w:left="1622" w:bottom="1560"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57FE">
      <w:rPr>
        <w:rStyle w:val="Brojstranice"/>
        <w:noProof/>
      </w:rPr>
      <w:t>3</w:t>
    </w:r>
    <w:r>
      <w:rPr>
        <w:rStyle w:val="Brojstranice"/>
      </w:rPr>
      <w:fldChar w:fldCharType="end"/>
    </w:r>
  </w:p>
  <w:p w:rsidRDefault="00CD09E2" w:rsidP="005A25A2" w:rsidR="00CD09E2">
    <w:r>
      <w:tab/>
    </w:r>
    <w:r>
      <w:tab/>
    </w:r>
    <w:r>
      <w:tab/>
    </w:r>
    <w:r>
      <w:tab/>
    </w:r>
    <w:r>
      <w:tab/>
    </w:r>
    <w:r>
      <w:tab/>
    </w:r>
    <w:r>
      <w:tab/>
    </w:r>
    <w:r>
      <w:tab/>
    </w:r>
    <w:r>
      <w:tab/>
    </w:r>
    <w:r>
      <w:tab/>
    </w:r>
    <w:r w:rsidR="004C3DA8">
      <w:t xml:space="preserve">      66</w:t>
    </w:r>
    <w:r w:rsidR="000149C1">
      <w:t>.</w:t>
    </w:r>
    <w:r>
      <w:t xml:space="preserve"> St </w:t>
    </w:r>
    <w:r w:rsidR="005A25A2">
      <w:t xml:space="preserve">- </w:t>
    </w:r>
    <w:r w:rsidR="004C3DA8">
      <w:t>602</w:t>
    </w:r>
    <w:r w:rsidR="005A25A2">
      <w:t>/</w:t>
    </w:r>
    <w:r w:rsidR="004C3DA8">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73422732"/>
    <w:lvl w:tplc="0D8E7ADA" w:ilvl="0">
      <w:start w:val="1"/>
      <w:numFmt w:val="upperRoman"/>
      <w:lvlText w:val="%1."/>
      <w:lvlJc w:val="left"/>
      <w:pPr>
        <w:tabs>
          <w:tab w:pos="1080" w:val="num"/>
        </w:tabs>
        <w:ind w:hanging="720" w:left="1080"/>
      </w:pPr>
      <w:rPr>
        <w:rFonts w:hint="default"/>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566E1"/>
    <w:rsid w:val="00065FA4"/>
    <w:rsid w:val="000846DF"/>
    <w:rsid w:val="000C09CE"/>
    <w:rsid w:val="000C7430"/>
    <w:rsid w:val="000D57FE"/>
    <w:rsid w:val="001005F8"/>
    <w:rsid w:val="00153D03"/>
    <w:rsid w:val="001A12C3"/>
    <w:rsid w:val="001D7C1D"/>
    <w:rsid w:val="001F0C3D"/>
    <w:rsid w:val="00220063"/>
    <w:rsid w:val="00227E5D"/>
    <w:rsid w:val="0023380D"/>
    <w:rsid w:val="0023569B"/>
    <w:rsid w:val="0027008C"/>
    <w:rsid w:val="002C2EB9"/>
    <w:rsid w:val="002E66DF"/>
    <w:rsid w:val="003E20D7"/>
    <w:rsid w:val="0042407B"/>
    <w:rsid w:val="00446C75"/>
    <w:rsid w:val="00494008"/>
    <w:rsid w:val="004C3DA8"/>
    <w:rsid w:val="00503716"/>
    <w:rsid w:val="00525A5B"/>
    <w:rsid w:val="0053599E"/>
    <w:rsid w:val="00540747"/>
    <w:rsid w:val="00552AAE"/>
    <w:rsid w:val="00554285"/>
    <w:rsid w:val="00585191"/>
    <w:rsid w:val="00587BEF"/>
    <w:rsid w:val="005A25A2"/>
    <w:rsid w:val="005A3656"/>
    <w:rsid w:val="005B4DE4"/>
    <w:rsid w:val="00623C81"/>
    <w:rsid w:val="0063419B"/>
    <w:rsid w:val="006446FE"/>
    <w:rsid w:val="006C6D31"/>
    <w:rsid w:val="006F2E2D"/>
    <w:rsid w:val="00734D86"/>
    <w:rsid w:val="00746426"/>
    <w:rsid w:val="0075520E"/>
    <w:rsid w:val="00824AC5"/>
    <w:rsid w:val="0085489D"/>
    <w:rsid w:val="00867593"/>
    <w:rsid w:val="00873338"/>
    <w:rsid w:val="008A3257"/>
    <w:rsid w:val="009562F9"/>
    <w:rsid w:val="00985989"/>
    <w:rsid w:val="009903DB"/>
    <w:rsid w:val="009B73E3"/>
    <w:rsid w:val="009C3707"/>
    <w:rsid w:val="00A545CD"/>
    <w:rsid w:val="00A722A4"/>
    <w:rsid w:val="00A73B0F"/>
    <w:rsid w:val="00AA3589"/>
    <w:rsid w:val="00AF159F"/>
    <w:rsid w:val="00B13F51"/>
    <w:rsid w:val="00B65422"/>
    <w:rsid w:val="00B756D4"/>
    <w:rsid w:val="00B826A5"/>
    <w:rsid w:val="00B85F01"/>
    <w:rsid w:val="00B86AA5"/>
    <w:rsid w:val="00BC21E9"/>
    <w:rsid w:val="00C22FB5"/>
    <w:rsid w:val="00C25555"/>
    <w:rsid w:val="00C73C08"/>
    <w:rsid w:val="00CA5CAF"/>
    <w:rsid w:val="00CB7B6F"/>
    <w:rsid w:val="00CD09E2"/>
    <w:rsid w:val="00D03905"/>
    <w:rsid w:val="00D557F9"/>
    <w:rsid w:val="00D91CEA"/>
    <w:rsid w:val="00E45260"/>
    <w:rsid w:val="00ED3B98"/>
    <w:rsid w:val="00F70A23"/>
    <w:rsid w:val="00F753F1"/>
    <w:rsid w:val="00F75F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Bezproreda" w:type="paragraph">
    <w:name w:val="No Spacing"/>
    <w:qFormat/>
    <w:rsid w:val="003E20D7"/>
    <w:rPr>
      <w:rFonts w:eastAsia="Calibri" w:hAnsi="Calibri" w:ascii="Calibri"/>
      <w:noProof/>
      <w:sz w:val="22"/>
      <w:szCs w:val="22"/>
      <w:lang w:eastAsia="en-US"/>
    </w:rPr>
  </w:style>
  <w:style w:styleId="Odlomakpopisa" w:type="paragraph">
    <w:name w:val="List Paragraph"/>
    <w:basedOn w:val="Normal"/>
    <w:uiPriority w:val="34"/>
    <w:qFormat/>
    <w:rsid w:val="00153D03"/>
    <w:pPr>
      <w:ind w:left="720"/>
      <w:contextualSpacing/>
    </w:pPr>
  </w:style>
  <w:style w:styleId="Tekstrezerviranogmjesta" w:type="character">
    <w:name w:val="Placeholder Text"/>
    <w:basedOn w:val="Zadanifontodlomka"/>
    <w:uiPriority w:val="99"/>
    <w:semiHidden/>
    <w:rsid w:val="000D57FE"/>
    <w:rPr>
      <w:color w:val="808080"/>
      <w:bdr w:space="0" w:sz="0" w:color="auto" w:val="none"/>
      <w:shd w:fill="auto" w:color="auto" w:val="clear"/>
    </w:rPr>
  </w:style>
  <w:style w:customStyle="true" w:styleId="eSPISCCParagraphDefaultFont" w:type="character">
    <w:name w:val="eSPIS_CC_Paragraph Default Font"/>
    <w:basedOn w:val="Zadanifontodlomka"/>
    <w:rsid w:val="000D57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57FE"/>
    <w:rPr>
      <w:bdr w:space="0" w:sz="0" w:color="auto" w:val="none"/>
      <w:shd w:fill="FFFFCC" w:color="auto" w:val="clear"/>
      <w:lang w:val="hr-HR"/>
    </w:rPr>
  </w:style>
  <w:style w:customStyle="true" w:styleId="PozadinaSvijetloCrvena" w:type="character">
    <w:name w:val="Pozadina_SvijetloCrvena"/>
    <w:basedOn w:val="eSPISCCParagraphDefaultFont"/>
    <w:rsid w:val="000D57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57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Bezproreda" w:type="paragraph">
    <w:name w:val="No Spacing"/>
    <w:qFormat/>
    <w:rsid w:val="003E20D7"/>
    <w:rPr>
      <w:rFonts w:ascii="Calibri" w:eastAsia="Calibri" w:hAnsi="Calibri"/>
      <w:noProof/>
      <w:sz w:val="22"/>
      <w:szCs w:val="22"/>
      <w:lang w:eastAsia="en-US"/>
    </w:rPr>
  </w:style>
  <w:style w:styleId="Odlomakpopisa" w:type="paragraph">
    <w:name w:val="List Paragraph"/>
    <w:basedOn w:val="Normal"/>
    <w:uiPriority w:val="34"/>
    <w:qFormat/>
    <w:rsid w:val="00153D03"/>
    <w:pPr>
      <w:ind w:left="720"/>
      <w:contextualSpacing/>
    </w:pPr>
  </w:style>
  <w:style w:styleId="Tekstrezerviranogmjesta" w:type="character">
    <w:name w:val="Placeholder Text"/>
    <w:basedOn w:val="Zadanifontodlomka"/>
    <w:uiPriority w:val="99"/>
    <w:semiHidden/>
    <w:rsid w:val="000D57FE"/>
    <w:rPr>
      <w:color w:val="808080"/>
      <w:bdr w:color="auto" w:space="0" w:sz="0" w:val="none"/>
      <w:shd w:color="auto" w:fill="auto" w:val="clear"/>
    </w:rPr>
  </w:style>
  <w:style w:customStyle="1" w:styleId="eSPISCCParagraphDefaultFont" w:type="character">
    <w:name w:val="eSPIS_CC_Paragraph Default Font"/>
    <w:basedOn w:val="Zadanifontodlomka"/>
    <w:rsid w:val="000D57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57FE"/>
    <w:rPr>
      <w:bdr w:color="auto" w:space="0" w:sz="0" w:val="none"/>
      <w:shd w:color="auto" w:fill="FFFFCC" w:val="clear"/>
      <w:lang w:val="hr-HR"/>
    </w:rPr>
  </w:style>
  <w:style w:customStyle="1" w:styleId="PozadinaSvijetloCrvena" w:type="character">
    <w:name w:val="Pozadina_SvijetloCrvena"/>
    <w:basedOn w:val="eSPISCCParagraphDefaultFont"/>
    <w:rsid w:val="000D57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57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8904076">
      <w:bodyDiv w:val="true"/>
      <w:marLeft w:val="0"/>
      <w:marRight w:val="0"/>
      <w:marTop w:val="0"/>
      <w:marBottom w:val="0"/>
      <w:divBdr>
        <w:top w:space="0" w:sz="0" w:color="auto" w:val="none"/>
        <w:left w:space="0" w:sz="0" w:color="auto" w:val="none"/>
        <w:bottom w:space="0" w:sz="0" w:color="auto" w:val="none"/>
        <w:right w:space="0" w:sz="0" w:color="auto" w:val="none"/>
      </w:divBdr>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St-602/2017</izvorni_sadrzaj>
    <derivirana_varijabla naziv="DomainObject.Predmet.OznakaBroj_1">St-602/2017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SOMNIUM UGOSTITELJSTVO d.o.o. zastupanog po punomoćniku Jasna Matičević</izvorni_sadrzaj>
    <derivirana_varijabla naziv="DomainObject.Predmet.ProtustrankaFormated_1">  SOMNIUM UGOSTITELJSTVO d.o.o. zastupanog po punomoćniku Jasna Matičević</derivirana_varijabla>
  </DomainObject.Predmet.ProtustrankaFormated>
  <DomainObject.Predmet.ProtustrankaFormatedOIB>
    <izvorni_sadrzaj>  SOMNIUM UGOSTITELJSTVO d.o.o., OIB 08246711679 zastupanog po punomoćniku Jasna Matičević</izvorni_sadrzaj>
    <derivirana_varijabla naziv="DomainObject.Predmet.ProtustrankaFormatedOIB_1">  SOMNIUM UGOSTITELJSTVO d.o.o., OIB 08246711679 zastupanog po punomoćniku Jasna Matičević</derivirana_varijabla>
  </DomainObject.Predmet.ProtustrankaFormatedOIB>
  <DomainObject.Predmet.ProtustrankaFormatedWithAdress>
    <izvorni_sadrzaj> SOMNIUM UGOSTITELJSTVO d.o.o., Ulica II. loparska 2, 10000 Zagreb zastupanog po punomoćniku Jasna Matičević</izvorni_sadrzaj>
    <derivirana_varijabla naziv="DomainObject.Predmet.ProtustrankaFormatedWithAdress_1"> SOMNIUM UGOSTITELJSTVO d.o.o., Ulica II. loparska 2, 10000 Zagreb zastupanog po punomoćniku Jasna Matičević</derivirana_varijabla>
  </DomainObject.Predmet.ProtustrankaFormatedWithAdress>
  <DomainObject.Predmet.ProtustrankaFormatedWithAdressOIB>
    <izvorni_sadrzaj> SOMNIUM UGOSTITELJSTVO d.o.o., OIB 08246711679, Ulica II. loparska 2, 10000 Zagreb zastupanog po punomoćniku Jasna Matičević</izvorni_sadrzaj>
    <derivirana_varijabla naziv="DomainObject.Predmet.ProtustrankaFormatedWithAdressOIB_1"> SOMNIUM UGOSTITELJSTVO d.o.o., OIB 08246711679, Ulica II. loparska 2, 10000 Zagreb zastupanog po punomoćniku Jasna Matičević</derivirana_varijabla>
  </DomainObject.Predmet.ProtustrankaFormatedWithAdressOIB>
  <DomainObject.Predmet.ProtustrankaWithAdress>
    <izvorni_sadrzaj>SOMNIUM UGOSTITELJSTVO d.o.o. Ulica II. loparska 2, 10000 Zagreb</izvorni_sadrzaj>
    <derivirana_varijabla naziv="DomainObject.Predmet.ProtustrankaWithAdress_1">SOMNIUM UGOSTITELJSTVO d.o.o. Ulica II. loparska 2, 10000 Zagreb</derivirana_varijabla>
  </DomainObject.Predmet.ProtustrankaWithAdress>
  <DomainObject.Predmet.ProtustrankaWithAdressOIB>
    <izvorni_sadrzaj>SOMNIUM UGOSTITELJSTVO d.o.o., OIB 08246711679, Ulica II. loparska 2, 10000 Zagreb</izvorni_sadrzaj>
    <derivirana_varijabla naziv="DomainObject.Predmet.ProtustrankaWithAdressOIB_1">SOMNIUM UGOSTITELJSTVO d.o.o., OIB 08246711679, Ulica II. loparska 2, 10000 Zagreb</derivirana_varijabla>
  </DomainObject.Predmet.ProtustrankaWithAdressOIB>
  <DomainObject.Predmet.ProtustrankaNazivFormated>
    <izvorni_sadrzaj>SOMNIUM UGOSTITELJSTVO d.o.o.</izvorni_sadrzaj>
    <derivirana_varijabla naziv="DomainObject.Predmet.ProtustrankaNazivFormated_1">SOMNIUM UGOSTITELJSTVO d.o.o.</derivirana_varijabla>
  </DomainObject.Predmet.ProtustrankaNazivFormated>
  <DomainObject.Predmet.ProtustrankaNazivFormatedOIB>
    <izvorni_sadrzaj>SOMNIUM UGOSTITELJSTVO d.o.o., OIB 08246711679</izvorni_sadrzaj>
    <derivirana_varijabla naziv="DomainObject.Predmet.ProtustrankaNazivFormatedOIB_1">SOMNIUM UGOSTITELJSTVO d.o.o., OIB 08246711679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SOMNIUM UGOSTITELJSTVO d.o.o.; NATALI-TOUR d.o.o. za turizam, ugostiteljstvo, turistička agencija</izvorni_sadrzaj>
    <derivirana_varijabla naziv="DomainObject.Predmet.StrankaFormated_1">  SOMNIUM UGOSTITELJSTVO d.o.o.; NATALI-TOUR d.o.o. za turizam, ugostiteljstvo, turistička agencija</derivirana_varijabla>
  </DomainObject.Predmet.StrankaFormated>
  <DomainObject.Predmet.StrankaFormatedOIB>
    <izvorni_sadrzaj>  SOMNIUM UGOSTITELJSTVO d.o.o., OIB 08246711679; NATALI-TOUR d.o.o. za turizam, ugostiteljstvo, turistička agencija, OIB 59049199648</izvorni_sadrzaj>
    <derivirana_varijabla naziv="DomainObject.Predmet.StrankaFormatedOIB_1">  SOMNIUM UGOSTITELJSTVO d.o.o., OIB 08246711679; NATALI-TOUR d.o.o. za turizam, ugostiteljstvo, turistička agencija, OIB 59049199648</derivirana_varijabla>
  </DomainObject.Predmet.StrankaFormatedOIB>
  <DomainObject.Predmet.StrankaFormatedWithAdress>
    <izvorni_sadrzaj> SOMNIUM UGOSTITELJSTVO d.o.o., Ulica II. loparska 2, 10000 Zagreb; NATALI-TOUR d.o.o. za turizam, ugostiteljstvo, turistička agencija, Stenjevečka 8/D, 10000 Zagreb</izvorni_sadrzaj>
    <derivirana_varijabla naziv="DomainObject.Predmet.StrankaFormatedWithAdress_1"> SOMNIUM UGOSTITELJSTVO d.o.o., Ulica II. loparska 2, 10000 Zagreb; NATALI-TOUR d.o.o. za turizam, ugostiteljstvo, turistička agencija, Stenjevečka 8/D, 10000 Zagreb</derivirana_varijabla>
  </DomainObject.Predmet.StrankaFormatedWithAdress>
  <DomainObject.Predmet.StrankaFormatedWithAdressOIB>
    <izvorni_sadrzaj> SOMNIUM UGOSTITELJSTVO d.o.o., OIB 08246711679, Ulica II. loparska 2, 10000 Zagreb; NATALI-TOUR d.o.o. za turizam, ugostiteljstvo, turistička agencija, OIB 59049199648, Stenjevečka 8/D, 10000 Zagreb</izvorni_sadrzaj>
    <derivirana_varijabla naziv="DomainObject.Predmet.StrankaFormatedWithAdressOIB_1"> SOMNIUM UGOSTITELJSTVO d.o.o., OIB 08246711679, Ulica II. loparska 2, 10000 Zagreb; NATALI-TOUR d.o.o. za turizam, ugostiteljstvo, turistička agencija, OIB 59049199648, Stenjevečka 8/D, 10000 Zagreb</derivirana_varijabla>
  </DomainObject.Predmet.StrankaFormatedWithAdressOIB>
  <DomainObject.Predmet.StrankaWithAdress>
    <izvorni_sadrzaj>SOMNIUM UGOSTITELJSTVO d.o.o. Ulica II. loparska 2,10000 Zagreb,NATALI-TOUR d.o.o. za turizam, ugostiteljstvo, turistička agencija Stenjevečka 8/D,10000 Zagreb</izvorni_sadrzaj>
    <derivirana_varijabla naziv="DomainObject.Predmet.StrankaWithAdress_1">SOMNIUM UGOSTITELJSTVO d.o.o. Ulica II. loparska 2,10000 Zagreb,NATALI-TOUR d.o.o. za turizam, ugostiteljstvo, turistička agencija Stenjevečka 8/D,10000 Zagreb</derivirana_varijabla>
  </DomainObject.Predmet.StrankaWithAdress>
  <DomainObject.Predmet.StrankaWithAdressOIB>
    <izvorni_sadrzaj>SOMNIUM UGOSTITELJSTVO d.o.o., OIB 08246711679, Ulica II. loparska 2,10000 Zagreb,NATALI-TOUR d.o.o. za turizam, ugostiteljstvo, turistička agencija, OIB 59049199648, Stenjevečka 8/D,10000 Zagreb</izvorni_sadrzaj>
    <derivirana_varijabla naziv="DomainObject.Predmet.StrankaWithAdressOIB_1">SOMNIUM UGOSTITELJSTVO d.o.o., OIB 08246711679, Ulica II. loparska 2,10000 Zagreb,NATALI-TOUR d.o.o. za turizam, ugostiteljstvo, turistička agencija, OIB 59049199648, Stenjevečka 8/D,10000 Zagreb</derivirana_varijabla>
  </DomainObject.Predmet.StrankaWithAdressOIB>
  <DomainObject.Predmet.StrankaNazivFormated>
    <izvorni_sadrzaj>SOMNIUM UGOSTITELJSTVO d.o.o.,NATALI-TOUR d.o.o. za turizam, ugostiteljstvo, turistička agencija</izvorni_sadrzaj>
    <derivirana_varijabla naziv="DomainObject.Predmet.StrankaNazivFormated_1">SOMNIUM UGOSTITELJSTVO d.o.o.,NATALI-TOUR d.o.o. za turizam, ugostiteljstvo, turistička agencija</derivirana_varijabla>
  </DomainObject.Predmet.StrankaNazivFormated>
  <DomainObject.Predmet.StrankaNazivFormatedOIB>
    <izvorni_sadrzaj>SOMNIUM UGOSTITELJSTVO d.o.o., OIB 08246711679,NATALI-TOUR d.o.o. za turizam, ugostiteljstvo, turistička agencija, OIB 59049199648</izvorni_sadrzaj>
    <derivirana_varijabla naziv="DomainObject.Predmet.StrankaNazivFormatedOIB_1">SOMNIUM UGOSTITELJSTVO d.o.o., OIB 08246711679,NATALI-TOUR d.o.o. za turizam, ugostiteljstvo, turistička agencija, OIB 59049199648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SOMNIUM UGOSTITELJSTVO d.o.o.</item>
      <item>NATALI-TOUR d.o.o. za turizam, ugostiteljstvo, turistička agencija</item>
    </izvorni_sadrzaj>
    <derivirana_varijabla naziv="DomainObject.Predmet.StrankaListFormated_1">
      <item>SOMNIUM UGOSTITELJSTVO d.o.o.</item>
      <item>NATALI-TOUR d.o.o. za turizam, ugostiteljstvo, turistička agencija</item>
    </derivirana_varijabla>
  </DomainObject.Predmet.StrankaListFormated>
  <DomainObject.Predmet.StrankaListFormatedOIB>
    <izvorni_sadrzaj>
      <item>SOMNIUM UGOSTITELJSTVO d.o.o., OIB 08246711679</item>
      <item>NATALI-TOUR d.o.o. za turizam, ugostiteljstvo, turistička agencija, OIB 59049199648</item>
    </izvorni_sadrzaj>
    <derivirana_varijabla naziv="DomainObject.Predmet.StrankaListFormatedOIB_1">
      <item>SOMNIUM UGOSTITELJSTVO d.o.o., OIB 08246711679</item>
      <item>NATALI-TOUR d.o.o. za turizam, ugostiteljstvo, turistička agencija, OIB 59049199648</item>
    </derivirana_varijabla>
  </DomainObject.Predmet.StrankaListFormatedOIB>
  <DomainObject.Predmet.StrankaListFormatedWithAdress>
    <izvorni_sadrzaj>
      <item>SOMNIUM UGOSTITELJSTVO d.o.o., Ulica II. loparska 2, 10000 Zagreb</item>
      <item>NATALI-TOUR d.o.o. za turizam, ugostiteljstvo, turistička agencija, Stenjevečka 8/D, 10000 Zagreb</item>
    </izvorni_sadrzaj>
    <derivirana_varijabla naziv="DomainObject.Predmet.StrankaListFormatedWithAdress_1">
      <item>SOMNIUM UGOSTITELJSTVO d.o.o., Ulica II. loparska 2, 10000 Zagreb</item>
      <item>NATALI-TOUR d.o.o. za turizam, ugostiteljstvo, turistička agencija, Stenjevečka 8/D, 10000 Zagreb</item>
    </derivirana_varijabla>
  </DomainObject.Predmet.StrankaListFormatedWithAdress>
  <DomainObject.Predmet.StrankaListFormatedWithAdressOIB>
    <izvorni_sadrzaj>
      <item>SOMNIUM UGOSTITELJSTVO d.o.o., OIB 08246711679, Ulica II. loparska 2, 10000 Zagreb</item>
      <item>NATALI-TOUR d.o.o. za turizam, ugostiteljstvo, turistička agencija, OIB 59049199648, Stenjevečka 8/D, 10000 Zagreb</item>
    </izvorni_sadrzaj>
    <derivirana_varijabla naziv="DomainObject.Predmet.StrankaListFormatedWithAdressOIB_1">
      <item>SOMNIUM UGOSTITELJSTVO d.o.o., OIB 08246711679, Ulica II. loparska 2, 10000 Zagreb</item>
      <item>NATALI-TOUR d.o.o. za turizam, ugostiteljstvo, turistička agencija, OIB 59049199648, Stenjevečka 8/D, 10000 Zagreb</item>
    </derivirana_varijabla>
  </DomainObject.Predmet.StrankaListFormatedWithAdressOIB>
  <DomainObject.Predmet.StrankaListNazivFormated>
    <izvorni_sadrzaj>
      <item>SOMNIUM UGOSTITELJSTVO d.o.o.</item>
      <item>NATALI-TOUR d.o.o. za turizam, ugostiteljstvo, turistička agencija</item>
    </izvorni_sadrzaj>
    <derivirana_varijabla naziv="DomainObject.Predmet.StrankaListNazivFormated_1">
      <item>SOMNIUM UGOSTITELJSTVO d.o.o.</item>
      <item>NATALI-TOUR d.o.o. za turizam, ugostiteljstvo, turistička agencija</item>
    </derivirana_varijabla>
  </DomainObject.Predmet.StrankaListNazivFormated>
  <DomainObject.Predmet.StrankaListNazivFormatedOIB>
    <izvorni_sadrzaj>
      <item>SOMNIUM UGOSTITELJSTVO d.o.o., OIB 08246711679</item>
      <item>NATALI-TOUR d.o.o. za turizam, ugostiteljstvo, turistička agencija, OIB 59049199648</item>
    </izvorni_sadrzaj>
    <derivirana_varijabla naziv="DomainObject.Predmet.StrankaListNazivFormatedOIB_1">
      <item>SOMNIUM UGOSTITELJSTVO d.o.o., OIB 08246711679</item>
      <item>NATALI-TOUR d.o.o. za turizam, ugostiteljstvo, turistička agencija, OIB 59049199648</item>
    </derivirana_varijabla>
  </DomainObject.Predmet.StrankaListNazivFormatedOIB>
  <DomainObject.Predmet.ProtuStrankaListFormated>
    <izvorni_sadrzaj>
      <item>SOMNIUM UGOSTITELJSTVO d.o.o. zastupanog po punomoćniku Jasna Matičević</item>
    </izvorni_sadrzaj>
    <derivirana_varijabla naziv="DomainObject.Predmet.ProtuStrankaListFormated_1">
      <item>SOMNIUM UGOSTITELJSTVO d.o.o. zastupanog po punomoćniku Jasna Matičević</item>
    </derivirana_varijabla>
  </DomainObject.Predmet.ProtuStrankaListFormated>
  <DomainObject.Predmet.ProtuStrankaListFormatedOIB>
    <izvorni_sadrzaj>
      <item>SOMNIUM UGOSTITELJSTVO d.o.o., OIB 08246711679 zastupanog po punomoćniku Jasna Matičević</item>
    </izvorni_sadrzaj>
    <derivirana_varijabla naziv="DomainObject.Predmet.ProtuStrankaListFormatedOIB_1">
      <item>SOMNIUM UGOSTITELJSTVO d.o.o., OIB 08246711679 zastupanog po punomoćniku Jasna Matičević</item>
    </derivirana_varijabla>
  </DomainObject.Predmet.ProtuStrankaListFormatedOIB>
  <DomainObject.Predmet.ProtuStrankaListFormatedWithAdress>
    <izvorni_sadrzaj>
      <item>SOMNIUM UGOSTITELJSTVO d.o.o., Ulica II. loparska 2, 10000 Zagreb zastupanog po punomoćniku Jasna Matičević</item>
    </izvorni_sadrzaj>
    <derivirana_varijabla naziv="DomainObject.Predmet.ProtuStrankaListFormatedWithAdress_1">
      <item>SOMNIUM UGOSTITELJSTVO d.o.o., Ulica II. loparska 2, 10000 Zagreb zastupanog po punomoćniku Jasna Matičević</item>
    </derivirana_varijabla>
  </DomainObject.Predmet.ProtuStrankaListFormatedWithAdress>
  <DomainObject.Predmet.ProtuStrankaListFormatedWithAdressOIB>
    <izvorni_sadrzaj>
      <item>SOMNIUM UGOSTITELJSTVO d.o.o., OIB 08246711679, Ulica II. loparska 2, 10000 Zagreb zastupanog po punomoćniku Jasna Matičević</item>
    </izvorni_sadrzaj>
    <derivirana_varijabla naziv="DomainObject.Predmet.ProtuStrankaListFormatedWithAdressOIB_1">
      <item>SOMNIUM UGOSTITELJSTVO d.o.o., OIB 08246711679, Ulica II. loparska 2, 10000 Zagreb zastupanog po punomoćniku Jasna Matičević</item>
    </derivirana_varijabla>
  </DomainObject.Predmet.ProtuStrankaListFormatedWithAdressOIB>
  <DomainObject.Predmet.ProtuStrankaListNazivFormated>
    <izvorni_sadrzaj>
      <item>SOMNIUM UGOSTITELJSTVO d.o.o.</item>
    </izvorni_sadrzaj>
    <derivirana_varijabla naziv="DomainObject.Predmet.ProtuStrankaListNazivFormated_1">
      <item>SOMNIUM UGOSTITELJSTVO d.o.o.</item>
    </derivirana_varijabla>
  </DomainObject.Predmet.ProtuStrankaListNazivFormated>
  <DomainObject.Predmet.ProtuStrankaListNazivFormatedOIB>
    <izvorni_sadrzaj>
      <item>SOMNIUM UGOSTITELJSTVO d.o.o., OIB 08246711679</item>
    </izvorni_sadrzaj>
    <derivirana_varijabla naziv="DomainObject.Predmet.ProtuStrankaListNazivFormatedOIB_1">
      <item>SOMNIUM UGOSTITELJSTVO d.o.o., OIB 08246711679</item>
    </derivirana_varijabla>
  </DomainObject.Predmet.ProtuStrankaListNazivFormatedOIB>
  <DomainObject.Predmet.OstaliListFormated>
    <izvorni_sadrzaj>
      <item>Jasna Matičević punomoćnik sudionika u postupku SOMNIUM UGOSTITELJSTVO d.o.o.</item>
    </izvorni_sadrzaj>
    <derivirana_varijabla naziv="DomainObject.Predmet.OstaliListFormated_1">
      <item>Jasna Matičević punomoćnik sudionika u postupku SOMNIUM UGOSTITELJSTVO d.o.o.</item>
    </derivirana_varijabla>
  </DomainObject.Predmet.OstaliListFormated>
  <DomainObject.Predmet.OstaliListFormatedOIB>
    <izvorni_sadrzaj>
      <item>Jasna Matičević punomoćnik sudionika u postupku SOMNIUM UGOSTITELJSTVO d.o.o.</item>
    </izvorni_sadrzaj>
    <derivirana_varijabla naziv="DomainObject.Predmet.OstaliListFormatedOIB_1">
      <item>Jasna Matičević punomoćnik sudionika u postupku SOMNIUM UGOSTITELJSTVO d.o.o.</item>
    </derivirana_varijabla>
  </DomainObject.Predmet.OstaliListFormatedOIB>
  <DomainObject.Predmet.OstaliListFormatedWithAdress>
    <izvorni_sadrzaj>
      <item>Jasna Matičević, Horvačanska 168, 10000 Zagreb punomoćnik sudionika u postupku SOMNIUM UGOSTITELJSTVO d.o.o.</item>
    </izvorni_sadrzaj>
    <derivirana_varijabla naziv="DomainObject.Predmet.OstaliListFormatedWithAdress_1">
      <item>Jasna Matičević, Horvačanska 168, 10000 Zagreb punomoćnik sudionika u postupku SOMNIUM UGOSTITELJSTVO d.o.o.</item>
    </derivirana_varijabla>
  </DomainObject.Predmet.OstaliListFormatedWithAdress>
  <DomainObject.Predmet.OstaliListFormatedWithAdressOIB>
    <izvorni_sadrzaj>
      <item>Jasna Matičević, Horvačanska 168, 10000 Zagreb punomoćnik sudionika u postupku SOMNIUM UGOSTITELJSTVO d.o.o.</item>
    </izvorni_sadrzaj>
    <derivirana_varijabla naziv="DomainObject.Predmet.OstaliListFormatedWithAdressOIB_1">
      <item>Jasna Matičević, Horvačanska 168, 10000 Zagreb punomoćnik sudionika u postupku SOMNIUM UGOSTITELJSTVO d.o.o.</item>
    </derivirana_varijabla>
  </DomainObject.Predmet.OstaliListFormatedWithAdressOIB>
  <DomainObject.Predmet.OstaliListNazivFormated>
    <izvorni_sadrzaj>
      <item>Jasna Matičević</item>
    </izvorni_sadrzaj>
    <derivirana_varijabla naziv="DomainObject.Predmet.OstaliListNazivFormated_1">
      <item>Jasna Matičević</item>
    </derivirana_varijabla>
  </DomainObject.Predmet.OstaliListNazivFormated>
  <DomainObject.Predmet.OstaliListNazivFormatedOIB>
    <izvorni_sadrzaj>
      <item>Jasna Matičević</item>
    </izvorni_sadrzaj>
    <derivirana_varijabla naziv="DomainObject.Predmet.OstaliListNazivFormatedOIB_1">
      <item>Jasna Matičević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SOMNIUM UGOSTITELJSTVO d.o.o. i dr.</izvorni_sadrzaj>
    <derivirana_varijabla naziv="DomainObject.Predmet.StrankaIDrugi_1">SOMNIUM UGOSTITELJSTVO d.o.o. i dr.</derivirana_varijabla>
  </DomainObject.Predmet.StrankaIDrugi>
  <DomainObject.Predmet.ProtustrankaIDrugi>
    <izvorni_sadrzaj>SOMNIUM UGOSTITELJSTVO d.o.o.</izvorni_sadrzaj>
    <derivirana_varijabla naziv="DomainObject.Predmet.ProtustrankaIDrugi_1">SOMNIUM UGOSTITELJSTVO d.o.o.</derivirana_varijabla>
  </DomainObject.Predmet.ProtustrankaIDrugi>
  <DomainObject.Predmet.StrankaIDrugiAdressOIB>
    <izvorni_sadrzaj>SOMNIUM UGOSTITELJSTVO d.o.o., OIB 08246711679, Ulica II. loparska 2, 10000 Zagreb i dr.</izvorni_sadrzaj>
    <derivirana_varijabla naziv="DomainObject.Predmet.StrankaIDrugiAdressOIB_1">SOMNIUM UGOSTITELJSTVO d.o.o., OIB 08246711679, Ulica II. loparska 2, 10000 Zagreb i dr.</derivirana_varijabla>
  </DomainObject.Predmet.StrankaIDrugiAdressOIB>
  <DomainObject.Predmet.ProtustrankaIDrugiAdressOIB>
    <izvorni_sadrzaj>SOMNIUM UGOSTITELJSTVO d.o.o., OIB 08246711679, Ulica II. loparska 2, 10000 Zagreb</izvorni_sadrzaj>
    <derivirana_varijabla naziv="DomainObject.Predmet.ProtustrankaIDrugiAdressOIB_1">SOMNIUM UGOSTITELJSTVO d.o.o., OIB 08246711679, Ulica II. loparska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SOMNIUM UGOSTITELJSTVO d.o.o.</item>
      <item>SOMNIUM UGOSTITELJSTVO d.o.o.</item>
      <item>Jasna Matičević</item>
      <item>NATALI-TOUR d.o.o. za turizam, ugostiteljstvo, turistička agencija</item>
    </izvorni_sadrzaj>
    <derivirana_varijabla naziv="DomainObject.Predmet.SudioniciListNaziv_1">
      <item>SOMNIUM UGOSTITELJSTVO d.o.o.</item>
      <item>SOMNIUM UGOSTITELJSTVO d.o.o.</item>
      <item>Jasna Matičević</item>
      <item>NATALI-TOUR d.o.o. za turizam, ugostiteljstvo, turistička agencija</item>
    </derivirana_varijabla>
  </DomainObject.Predmet.SudioniciListNaziv>
  <DomainObject.Predmet.SudioniciListAdressOIB>
    <izvorni_sadrzaj>
      <item>SOMNIUM UGOSTITELJSTVO d.o.o., OIB 08246711679, Ulica II. loparska 2,10000 Zagreb</item>
      <item>SOMNIUM UGOSTITELJSTVO d.o.o., OIB 08246711679, Ulica II. loparska 2,10000 Zagreb</item>
      <item>Jasna Matičević, Horvačanska 168,10000 Zagreb</item>
      <item>NATALI-TOUR d.o.o. za turizam, ugostiteljstvo, turistička agencija, OIB 59049199648, Stenjevečka 8/D,10000 Zagreb</item>
    </izvorni_sadrzaj>
    <derivirana_varijabla naziv="DomainObject.Predmet.SudioniciListAdressOIB_1">
      <item>SOMNIUM UGOSTITELJSTVO d.o.o., OIB 08246711679, Ulica II. loparska 2,10000 Zagreb</item>
      <item>SOMNIUM UGOSTITELJSTVO d.o.o., OIB 08246711679, Ulica II. loparska 2,10000 Zagreb</item>
      <item>Jasna Matičević, Horvačanska 168,10000 Zagreb</item>
      <item>NATALI-TOUR d.o.o. za turizam, ugostiteljstvo, turistička agencija, OIB 59049199648, Stenjevečka 8/D,10000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08246711679</item>
      <item>, OIB 08246711679</item>
      <item>, OIB null</item>
      <item>, OIB 59049199648</item>
    </izvorni_sadrzaj>
    <derivirana_varijabla naziv="DomainObject.Predmet.SudioniciListNazivOIB_1">
      <item>, OIB 08246711679</item>
      <item>, OIB 08246711679</item>
      <item>, OIB null</item>
      <item>, OIB 59049199648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916</properties:Words>
  <properties:Characters>5222</properties:Characters>
  <properties:Lines>104</properties:Lines>
  <properties:Paragraphs>32</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2018-03-20T10:24:00Z</dcterms:created>
  <dc:creator>nribaric</dc:creator>
  <cp:lastModifiedBy>Ivana Stampf</cp:lastModifiedBy>
  <cp:lastPrinted>2015-10-12T08:27:00Z</cp:lastPrinted>
  <dcterms:modified xmlns:xsi="http://www.w3.org/2001/XMLSchema-instance" xsi:type="dcterms:W3CDTF">2018-03-20T11:38:00Z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prijedlog za otvaranje predstečajnog postupka (2 St-602-17 rješenje odbačaj u blokadi godinama.docx)</vt:lpwstr>
  </prop:property>
  <prop:property name="CC_coloring" pid="4" fmtid="{D5CDD505-2E9C-101B-9397-08002B2CF9AE}">
    <vt:bool>false</vt:bool>
  </prop:property>
  <prop:property name="BrojStranica" pid="5" fmtid="{D5CDD505-2E9C-101B-9397-08002B2CF9AE}">
    <vt:i4>3</vt:i4>
  </prop:property>
</prop:Properties>
</file>