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0b40" w14:paraId="0f30b40" w:rsidRDefault="00EE30A7" w:rsidP="00926D93" w:rsidR="00EE30A7" w:rsidRPr="00FE25FA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E25FA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FE25FA">
      <w:pPr>
        <w:pStyle w:val="Bezproreda"/>
        <w:jc w:val="both"/>
        <w:rPr>
          <w:sz w:val="24"/>
          <w:szCs w:val="24"/>
          <w:lang w:eastAsia="en-US"/>
        </w:rPr>
      </w:pPr>
      <w:r w:rsidRPr="00FE25FA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FE25FA">
      <w:pPr>
        <w:pStyle w:val="Bezproreda"/>
        <w:jc w:val="both"/>
        <w:rPr>
          <w:sz w:val="24"/>
          <w:szCs w:val="24"/>
          <w:lang w:eastAsia="en-US"/>
        </w:rPr>
      </w:pPr>
      <w:r w:rsidRPr="00FE25FA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FE25FA">
      <w:pPr>
        <w:pStyle w:val="Bezproreda"/>
        <w:jc w:val="both"/>
        <w:rPr>
          <w:sz w:val="24"/>
          <w:szCs w:val="24"/>
          <w:lang w:eastAsia="en-US"/>
        </w:rPr>
      </w:pPr>
      <w:r w:rsidRPr="00FE25FA">
        <w:rPr>
          <w:sz w:val="24"/>
          <w:szCs w:val="24"/>
          <w:lang w:eastAsia="en-US"/>
        </w:rPr>
        <w:t xml:space="preserve">Zagreb, Amruševa 2/II     </w:t>
      </w:r>
      <w:r w:rsidRPr="00FE25FA">
        <w:rPr>
          <w:sz w:val="24"/>
          <w:szCs w:val="24"/>
          <w:lang w:eastAsia="en-US"/>
        </w:rPr>
        <w:tab/>
      </w:r>
      <w:r w:rsidRPr="00FE25FA">
        <w:rPr>
          <w:sz w:val="24"/>
          <w:szCs w:val="24"/>
          <w:lang w:eastAsia="en-US"/>
        </w:rPr>
        <w:tab/>
      </w:r>
      <w:r w:rsidRPr="00FE25FA">
        <w:rPr>
          <w:sz w:val="24"/>
          <w:szCs w:val="24"/>
          <w:lang w:eastAsia="en-US"/>
        </w:rPr>
        <w:tab/>
      </w:r>
      <w:r w:rsidRPr="00FE25FA">
        <w:rPr>
          <w:sz w:val="24"/>
          <w:szCs w:val="24"/>
          <w:lang w:eastAsia="en-US"/>
        </w:rPr>
        <w:tab/>
      </w:r>
      <w:r w:rsidRPr="00FE25FA">
        <w:rPr>
          <w:sz w:val="24"/>
          <w:szCs w:val="24"/>
          <w:lang w:eastAsia="en-US"/>
        </w:rPr>
        <w:tab/>
      </w:r>
      <w:r w:rsidRPr="00FE25FA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FE25FA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FE25FA">
      <w:pPr>
        <w:pStyle w:val="Bezproreda"/>
        <w:jc w:val="center"/>
        <w:rPr>
          <w:sz w:val="24"/>
          <w:szCs w:val="24"/>
          <w:lang w:eastAsia="en-US"/>
        </w:rPr>
      </w:pPr>
      <w:r w:rsidRPr="00FE25FA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FE25FA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FE25FA">
      <w:pPr>
        <w:pStyle w:val="Bezproreda"/>
        <w:jc w:val="center"/>
        <w:rPr>
          <w:sz w:val="24"/>
          <w:szCs w:val="24"/>
          <w:lang w:eastAsia="en-US"/>
        </w:rPr>
      </w:pPr>
      <w:r w:rsidRPr="00FE25FA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FE25FA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FE25FA" w:rsidR="00BE50FD" w:rsidRPr="00FE25FA">
      <w:pPr>
        <w:pStyle w:val="Bezproreda"/>
        <w:jc w:val="both"/>
        <w:rPr>
          <w:sz w:val="24"/>
          <w:szCs w:val="24"/>
        </w:rPr>
      </w:pPr>
      <w:r w:rsidRPr="00FE25FA">
        <w:rPr>
          <w:sz w:val="24"/>
          <w:szCs w:val="24"/>
        </w:rPr>
        <w:t xml:space="preserve">Trgovački sud u Zagrebu, po sucu toga suda Vesni Sremac Šoštar, u stečajnom postupku nad </w:t>
      </w:r>
      <w:r w:rsidRPr="00FE25FA">
        <w:rPr>
          <w:bCs/>
          <w:sz w:val="24"/>
          <w:szCs w:val="24"/>
        </w:rPr>
        <w:t xml:space="preserve">Stečajnom masom iza stečajnog </w:t>
      </w:r>
      <w:r w:rsidRPr="00FE25FA">
        <w:rPr>
          <w:sz w:val="24"/>
          <w:szCs w:val="24"/>
          <w:lang w:val="pt-BR"/>
        </w:rPr>
        <w:t xml:space="preserve">dužnika </w:t>
      </w:r>
      <w:r w:rsidR="00FE25FA" w:rsidRPr="00FE25FA">
        <w:rPr>
          <w:sz w:val="24"/>
          <w:szCs w:val="24"/>
        </w:rPr>
        <w:t>RAZVITAK d.o.o., Dvor, Matijevići 127, raniji OIB: 17246824950, dana 21</w:t>
      </w:r>
      <w:r w:rsidRPr="00FE25FA">
        <w:rPr>
          <w:sz w:val="24"/>
          <w:szCs w:val="24"/>
        </w:rPr>
        <w:t>. siječnja 2019. godine</w:t>
      </w:r>
    </w:p>
    <w:p w:rsidRDefault="00B50020" w:rsidP="003C51CC" w:rsidR="00B50020" w:rsidRPr="00FE25FA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FE25FA">
      <w:pPr>
        <w:pStyle w:val="Bezproreda"/>
        <w:ind w:firstLine="360"/>
        <w:jc w:val="center"/>
        <w:rPr>
          <w:sz w:val="24"/>
          <w:szCs w:val="24"/>
        </w:rPr>
      </w:pPr>
      <w:r w:rsidRPr="00FE25FA">
        <w:rPr>
          <w:sz w:val="24"/>
          <w:szCs w:val="24"/>
        </w:rPr>
        <w:t>r i j e š i o   j e</w:t>
      </w:r>
    </w:p>
    <w:p w:rsidRDefault="00EE30A7" w:rsidP="00926D93" w:rsidR="00EE30A7" w:rsidRPr="00FE25FA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 w:rsidRPr="00FE25FA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FE25FA">
        <w:rPr>
          <w:sz w:val="24"/>
          <w:szCs w:val="24"/>
        </w:rPr>
        <w:t>Utvrđene tražbine viših isplatnih redova:</w:t>
      </w:r>
    </w:p>
    <w:p w:rsidRDefault="00700375" w:rsidP="0024029B" w:rsidR="00700375" w:rsidRPr="00FE25FA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3A5346" w:rsidRPr="00FE25FA">
      <w:pPr>
        <w:pStyle w:val="Bezproreda"/>
        <w:jc w:val="both"/>
        <w:rPr>
          <w:bCs/>
          <w:sz w:val="24"/>
          <w:szCs w:val="24"/>
        </w:rPr>
      </w:pPr>
      <w:r w:rsidRPr="00FE25FA">
        <w:rPr>
          <w:bCs/>
          <w:sz w:val="24"/>
          <w:szCs w:val="24"/>
        </w:rPr>
        <w:t>I.viši isplatni red:</w:t>
      </w:r>
    </w:p>
    <w:p w:rsidRDefault="00BE50FD" w:rsidP="0024029B" w:rsidR="00BE50FD" w:rsidRPr="00FE25FA">
      <w:pPr>
        <w:pStyle w:val="Bezproreda"/>
        <w:jc w:val="both"/>
        <w:rPr>
          <w:bCs/>
          <w:sz w:val="24"/>
          <w:szCs w:val="24"/>
        </w:rPr>
      </w:pPr>
    </w:p>
    <w:tbl>
      <w:tblPr>
        <w:tblStyle w:val="Reetkatablice2"/>
        <w:tblW w:type="pct" w:w="5000"/>
        <w:tblLook w:val="04A0" w:noVBand="1" w:noHBand="0" w:lastColumn="0" w:firstColumn="1" w:lastRow="0" w:firstRow="1"/>
      </w:tblPr>
      <w:tblGrid>
        <w:gridCol w:w="1477"/>
        <w:gridCol w:w="1714"/>
        <w:gridCol w:w="1851"/>
        <w:gridCol w:w="1460"/>
        <w:gridCol w:w="1560"/>
        <w:gridCol w:w="1558"/>
      </w:tblGrid>
      <w:tr w:rsidTr="0033752D" w:rsidR="00FE25FA" w:rsidRPr="00FE25FA">
        <w:trPr>
          <w:trHeight w:val="2742"/>
        </w:trPr>
        <w:tc>
          <w:tcPr>
            <w:tcW w:type="pct" w:w="767"/>
            <w:vAlign w:val="center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891"/>
            <w:vAlign w:val="center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62"/>
            <w:vAlign w:val="center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759"/>
            <w:vAlign w:val="center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11"/>
            <w:vAlign w:val="center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811"/>
            <w:vAlign w:val="center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priznate tražbine</w:t>
            </w:r>
          </w:p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(kn)</w:t>
            </w:r>
          </w:p>
        </w:tc>
      </w:tr>
      <w:tr w:rsidTr="0033752D" w:rsidR="00FE25FA" w:rsidRPr="00FE25FA">
        <w:trPr>
          <w:trHeight w:val="2742"/>
        </w:trPr>
        <w:tc>
          <w:tcPr>
            <w:tcW w:type="pct" w:w="767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891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Republika Hrvatska, Ministarstvo financija, Porezna uprava, Područni ured Sisak</w:t>
            </w:r>
          </w:p>
        </w:tc>
        <w:tc>
          <w:tcPr>
            <w:tcW w:type="pct" w:w="962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759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S. i A. Radića 30, Sisak</w:t>
            </w:r>
          </w:p>
        </w:tc>
        <w:tc>
          <w:tcPr>
            <w:tcW w:type="pct" w:w="811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196.772,40</w:t>
            </w:r>
          </w:p>
        </w:tc>
        <w:tc>
          <w:tcPr>
            <w:tcW w:type="pct" w:w="811"/>
          </w:tcPr>
          <w:p w:rsidRDefault="00FE25FA" w:rsidP="0033752D" w:rsidR="00FE25FA" w:rsidRPr="004F2BC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4F2BC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196.772,40</w:t>
            </w:r>
          </w:p>
        </w:tc>
      </w:tr>
    </w:tbl>
    <w:p w:rsidRDefault="00BE50FD" w:rsidP="0024029B" w:rsidR="00BE50FD" w:rsidRP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FE25FA" w:rsidRP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FE25FA" w:rsidRP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FE25FA" w:rsidRP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BE50FD" w:rsidRPr="00FE25FA">
      <w:pPr>
        <w:pStyle w:val="Bezproreda"/>
        <w:jc w:val="both"/>
        <w:rPr>
          <w:bCs/>
          <w:sz w:val="24"/>
          <w:szCs w:val="24"/>
        </w:rPr>
      </w:pPr>
      <w:r w:rsidRPr="00FE25FA">
        <w:rPr>
          <w:bCs/>
          <w:sz w:val="24"/>
          <w:szCs w:val="24"/>
        </w:rPr>
        <w:lastRenderedPageBreak/>
        <w:t xml:space="preserve">II.viši isplatni red: </w:t>
      </w:r>
    </w:p>
    <w:p w:rsidRDefault="00FD1888" w:rsidP="0024029B" w:rsidR="00FD1888" w:rsidRPr="00FE25FA">
      <w:pPr>
        <w:pStyle w:val="Bezproreda"/>
        <w:jc w:val="both"/>
        <w:rPr>
          <w:bCs/>
          <w:sz w:val="24"/>
          <w:szCs w:val="24"/>
        </w:rPr>
      </w:pPr>
    </w:p>
    <w:tbl>
      <w:tblPr>
        <w:tblStyle w:val="Reetkatablice4"/>
        <w:tblW w:type="pct" w:w="5000"/>
        <w:tblLook w:val="04A0" w:noVBand="1" w:noHBand="0" w:lastColumn="0" w:firstColumn="1" w:lastRow="0" w:firstRow="1"/>
      </w:tblPr>
      <w:tblGrid>
        <w:gridCol w:w="1398"/>
        <w:gridCol w:w="1683"/>
        <w:gridCol w:w="1757"/>
        <w:gridCol w:w="1828"/>
        <w:gridCol w:w="1478"/>
        <w:gridCol w:w="1476"/>
      </w:tblGrid>
      <w:tr w:rsidTr="0033752D" w:rsidR="00FE25FA" w:rsidRPr="00FE25FA">
        <w:trPr>
          <w:trHeight w:val="2742"/>
        </w:trPr>
        <w:tc>
          <w:tcPr>
            <w:tcW w:type="pct" w:w="732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850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18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955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773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773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Iznos priznate tražbine</w:t>
            </w: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b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(kn)</w:t>
            </w:r>
          </w:p>
        </w:tc>
      </w:tr>
      <w:tr w:rsidTr="0033752D" w:rsidR="00FE25FA" w:rsidRPr="00FE25FA">
        <w:trPr>
          <w:trHeight w:val="432"/>
        </w:trPr>
        <w:tc>
          <w:tcPr>
            <w:tcW w:type="pct" w:w="732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850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PODRAVSKA BANKA d.d.</w:t>
            </w:r>
          </w:p>
        </w:tc>
        <w:tc>
          <w:tcPr>
            <w:tcW w:type="pct" w:w="918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97326283154</w:t>
            </w:r>
          </w:p>
        </w:tc>
        <w:tc>
          <w:tcPr>
            <w:tcW w:type="pct" w:w="955"/>
            <w:vAlign w:val="center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Opatička 3, Koprivnica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 xml:space="preserve">359.895,20 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311.793,24</w:t>
            </w:r>
          </w:p>
        </w:tc>
      </w:tr>
      <w:tr w:rsidTr="0033752D" w:rsidR="00FE25FA" w:rsidRPr="00FE25FA">
        <w:trPr>
          <w:trHeight w:val="432"/>
        </w:trPr>
        <w:tc>
          <w:tcPr>
            <w:tcW w:type="pct" w:w="732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pct" w:w="850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ERSTE FACTORING d.o.o.</w:t>
            </w:r>
          </w:p>
        </w:tc>
        <w:tc>
          <w:tcPr>
            <w:tcW w:type="pct" w:w="918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10194059689</w:t>
            </w:r>
          </w:p>
        </w:tc>
        <w:tc>
          <w:tcPr>
            <w:tcW w:type="pct" w:w="955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Ivana Lučića 2A, Zagreb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41.706,94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41.706,94</w:t>
            </w:r>
          </w:p>
        </w:tc>
      </w:tr>
      <w:tr w:rsidTr="0033752D" w:rsidR="00FE25FA" w:rsidRPr="00FE25FA">
        <w:trPr>
          <w:trHeight w:val="432"/>
        </w:trPr>
        <w:tc>
          <w:tcPr>
            <w:tcW w:type="pct" w:w="732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pct" w:w="850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SCHWARZL d.o.o.</w:t>
            </w:r>
          </w:p>
        </w:tc>
        <w:tc>
          <w:tcPr>
            <w:tcW w:type="pct" w:w="918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97574473554</w:t>
            </w:r>
          </w:p>
        </w:tc>
        <w:tc>
          <w:tcPr>
            <w:tcW w:type="pct" w:w="955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Jukinačka 41, Glina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13.222,30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13.222,30</w:t>
            </w: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</w:p>
        </w:tc>
      </w:tr>
      <w:tr w:rsidTr="0033752D" w:rsidR="00FE25FA" w:rsidRPr="00FE25FA">
        <w:trPr>
          <w:trHeight w:val="432"/>
        </w:trPr>
        <w:tc>
          <w:tcPr>
            <w:tcW w:type="pct" w:w="732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pct" w:w="850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PRVI FAKTOR d.o.o. – u likvidaciji</w:t>
            </w:r>
          </w:p>
        </w:tc>
        <w:tc>
          <w:tcPr>
            <w:tcW w:type="pct" w:w="918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63278028623</w:t>
            </w:r>
          </w:p>
        </w:tc>
        <w:tc>
          <w:tcPr>
            <w:tcW w:type="pct" w:w="955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Hektorovićeva 2, Zagreb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411.279,10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411.279,10</w:t>
            </w: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Tr="0033752D" w:rsidR="00FE25FA" w:rsidRPr="00FE25FA">
        <w:trPr>
          <w:trHeight w:val="432"/>
        </w:trPr>
        <w:tc>
          <w:tcPr>
            <w:tcW w:type="pct" w:w="732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pct" w:w="850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Republika Hrvatska, Ministarstvo državne imovine</w:t>
            </w:r>
          </w:p>
        </w:tc>
        <w:tc>
          <w:tcPr>
            <w:tcW w:type="pct" w:w="918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95555881478</w:t>
            </w:r>
          </w:p>
        </w:tc>
        <w:tc>
          <w:tcPr>
            <w:tcW w:type="pct" w:w="955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Matijevići 127, Dvor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52.991,46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52.991,46</w:t>
            </w: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color w:themeShade="BF" w:themeColor="accent6" w:val="E36C0A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color w:val="008000"/>
                <w:sz w:val="24"/>
                <w:szCs w:val="24"/>
                <w:lang w:eastAsia="en-US"/>
              </w:rPr>
            </w:pPr>
          </w:p>
        </w:tc>
      </w:tr>
      <w:tr w:rsidTr="0033752D" w:rsidR="00FE25FA" w:rsidRPr="00FE25FA">
        <w:trPr>
          <w:trHeight w:val="432"/>
        </w:trPr>
        <w:tc>
          <w:tcPr>
            <w:tcW w:type="pct" w:w="732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pct" w:w="850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Republika Hrvatska, Ministarstvo financija, Porezna uprava, Područni ured Sisak</w:t>
            </w:r>
          </w:p>
        </w:tc>
        <w:tc>
          <w:tcPr>
            <w:tcW w:type="pct" w:w="918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955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S. i A. Radića 30, Sisak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222.841,44</w:t>
            </w:r>
          </w:p>
        </w:tc>
        <w:tc>
          <w:tcPr>
            <w:tcW w:type="pct" w:w="773"/>
          </w:tcPr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sz w:val="24"/>
                <w:szCs w:val="24"/>
                <w:lang w:eastAsia="en-US"/>
              </w:rPr>
            </w:pPr>
            <w:r w:rsidRPr="00FE25FA">
              <w:rPr>
                <w:rFonts w:eastAsia="Calibri" w:hAnsi="Times New Roman" w:ascii="Times New Roman"/>
                <w:sz w:val="24"/>
                <w:szCs w:val="24"/>
                <w:lang w:eastAsia="en-US"/>
              </w:rPr>
              <w:t>209.151,44</w:t>
            </w: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color w:val="FF0000"/>
                <w:sz w:val="24"/>
                <w:szCs w:val="24"/>
                <w:lang w:eastAsia="en-US"/>
              </w:rPr>
            </w:pPr>
          </w:p>
          <w:p w:rsidRDefault="00FE25FA" w:rsidP="00FE25FA" w:rsidR="00FE25FA" w:rsidRPr="00FE25F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 w:hAnsi="Times New Roman" w:ascii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Default="00BA0E5A" w:rsidP="0024029B" w:rsidR="00BA0E5A" w:rsidRPr="00FE25FA">
      <w:pPr>
        <w:pStyle w:val="Bezproreda"/>
        <w:jc w:val="both"/>
        <w:rPr>
          <w:bCs/>
          <w:sz w:val="24"/>
          <w:szCs w:val="24"/>
        </w:rPr>
      </w:pPr>
    </w:p>
    <w:p w:rsidRDefault="00BA0E5A" w:rsidP="0024029B" w:rsidR="00BA0E5A">
      <w:pPr>
        <w:pStyle w:val="Bezproreda"/>
        <w:jc w:val="both"/>
        <w:rPr>
          <w:bCs/>
          <w:sz w:val="24"/>
          <w:szCs w:val="24"/>
        </w:rPr>
      </w:pPr>
    </w:p>
    <w:p w:rsidRDefault="00FE25FA" w:rsidP="0024029B" w:rsid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24029B" w:rsid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24029B" w:rsid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24029B" w:rsidR="00FE25FA">
      <w:pPr>
        <w:pStyle w:val="Bezproreda"/>
        <w:jc w:val="both"/>
        <w:rPr>
          <w:bCs/>
          <w:sz w:val="24"/>
          <w:szCs w:val="24"/>
        </w:rPr>
      </w:pPr>
    </w:p>
    <w:p w:rsidRDefault="00FE25FA" w:rsidP="0024029B" w:rsidR="00FE25FA" w:rsidRPr="00FE25FA">
      <w:pPr>
        <w:pStyle w:val="Bezproreda"/>
        <w:jc w:val="both"/>
        <w:rPr>
          <w:bCs/>
          <w:sz w:val="24"/>
          <w:szCs w:val="24"/>
        </w:rPr>
      </w:pPr>
    </w:p>
    <w:p w:rsidRDefault="00253F68" w:rsidP="00253F68" w:rsidR="006340AA" w:rsidRPr="00FE25FA">
      <w:pPr>
        <w:pStyle w:val="Bezproreda"/>
        <w:ind w:left="360"/>
        <w:jc w:val="both"/>
        <w:rPr>
          <w:bCs/>
          <w:sz w:val="24"/>
          <w:szCs w:val="24"/>
        </w:rPr>
      </w:pPr>
      <w:r w:rsidRPr="00FE25FA">
        <w:rPr>
          <w:bCs/>
          <w:sz w:val="24"/>
          <w:szCs w:val="24"/>
        </w:rPr>
        <w:lastRenderedPageBreak/>
        <w:t>II.</w:t>
      </w:r>
      <w:r w:rsidR="006340AA" w:rsidRPr="00FE25FA">
        <w:rPr>
          <w:bCs/>
          <w:sz w:val="24"/>
          <w:szCs w:val="24"/>
        </w:rPr>
        <w:t xml:space="preserve">Osporene tražbine: </w:t>
      </w:r>
    </w:p>
    <w:p w:rsidRDefault="006340AA" w:rsidP="006340AA" w:rsidR="006340AA" w:rsidRPr="00FE25FA">
      <w:pPr>
        <w:pStyle w:val="Bezproreda"/>
        <w:jc w:val="both"/>
        <w:rPr>
          <w:bCs/>
          <w:sz w:val="24"/>
          <w:szCs w:val="24"/>
        </w:rPr>
      </w:pPr>
    </w:p>
    <w:tbl>
      <w:tblPr>
        <w:tblpPr w:tblpY="1" w:tblpX="-111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347"/>
        <w:gridCol w:w="1772"/>
        <w:gridCol w:w="2390"/>
        <w:gridCol w:w="1937"/>
        <w:gridCol w:w="1737"/>
        <w:gridCol w:w="1437"/>
      </w:tblGrid>
      <w:tr w:rsidTr="00FE25FA" w:rsidR="00BA0E5A" w:rsidRPr="00FE25FA">
        <w:trPr>
          <w:gridBefore w:val="1"/>
          <w:wBefore w:type="pct" w:w="180"/>
          <w:trHeight w:val="327"/>
        </w:trPr>
        <w:tc>
          <w:tcPr>
            <w:tcW w:type="pct" w:w="921"/>
            <w:vAlign w:val="center"/>
          </w:tcPr>
          <w:p w:rsidRDefault="00BA0E5A" w:rsidP="00FE25FA" w:rsidR="00BA0E5A" w:rsidRPr="00FE25FA">
            <w:pPr>
              <w:pStyle w:val="Bezproreda"/>
              <w:jc w:val="center"/>
              <w:rPr>
                <w:sz w:val="24"/>
                <w:szCs w:val="24"/>
              </w:rPr>
            </w:pPr>
            <w:r w:rsidRPr="00FE25FA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1242"/>
            <w:vAlign w:val="center"/>
          </w:tcPr>
          <w:p w:rsidRDefault="00BA0E5A" w:rsidP="00FE25FA" w:rsidR="00BA0E5A" w:rsidRPr="00FE25FA">
            <w:pPr>
              <w:pStyle w:val="Bezproreda"/>
              <w:jc w:val="center"/>
              <w:rPr>
                <w:sz w:val="24"/>
                <w:szCs w:val="24"/>
              </w:rPr>
            </w:pPr>
            <w:r w:rsidRPr="00FE25FA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07"/>
            <w:vAlign w:val="center"/>
          </w:tcPr>
          <w:p w:rsidRDefault="00BA0E5A" w:rsidP="00FE25FA" w:rsidR="00BA0E5A" w:rsidRPr="00FE25FA">
            <w:pPr>
              <w:pStyle w:val="Bezproreda"/>
              <w:jc w:val="center"/>
              <w:rPr>
                <w:sz w:val="24"/>
                <w:szCs w:val="24"/>
              </w:rPr>
            </w:pPr>
            <w:r w:rsidRPr="00FE25FA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pct" w:w="903"/>
          </w:tcPr>
          <w:p w:rsidRDefault="00BA0E5A" w:rsidP="00FE25FA" w:rsidR="00BA0E5A" w:rsidRPr="00FE25FA">
            <w:pPr>
              <w:pStyle w:val="Bezproreda"/>
              <w:rPr>
                <w:sz w:val="24"/>
                <w:szCs w:val="24"/>
              </w:rPr>
            </w:pPr>
            <w:r w:rsidRPr="00FE25FA">
              <w:rPr>
                <w:sz w:val="24"/>
                <w:szCs w:val="24"/>
              </w:rPr>
              <w:t>Razlog osporavanja</w:t>
            </w:r>
          </w:p>
        </w:tc>
        <w:tc>
          <w:tcPr>
            <w:tcW w:type="pct" w:w="747"/>
          </w:tcPr>
          <w:p w:rsidRDefault="00BA0E5A" w:rsidP="00FE25FA" w:rsidR="00BA0E5A" w:rsidRPr="00FE25FA">
            <w:pPr>
              <w:pStyle w:val="Bezproreda"/>
              <w:rPr>
                <w:sz w:val="24"/>
                <w:szCs w:val="24"/>
              </w:rPr>
            </w:pPr>
            <w:r w:rsidRPr="00FE25FA">
              <w:rPr>
                <w:sz w:val="24"/>
                <w:szCs w:val="24"/>
              </w:rPr>
              <w:t>Iznos osporene tražbine</w:t>
            </w:r>
          </w:p>
          <w:p w:rsidRDefault="00BA0E5A" w:rsidP="00FE25FA" w:rsidR="00BA0E5A" w:rsidRPr="00FE25FA">
            <w:pPr>
              <w:pStyle w:val="Bezproreda"/>
              <w:rPr>
                <w:sz w:val="24"/>
                <w:szCs w:val="24"/>
              </w:rPr>
            </w:pPr>
            <w:r w:rsidRPr="00FE25FA">
              <w:rPr>
                <w:sz w:val="24"/>
                <w:szCs w:val="24"/>
              </w:rPr>
              <w:t>(kn)</w:t>
            </w:r>
          </w:p>
        </w:tc>
      </w:tr>
      <w:tr w:rsidTr="00FE25FA" w:rsidR="00FE25FA" w:rsidRPr="00FE25FA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pct" w:w="180"/>
            <w:tcBorders>
              <w:top w:val="nil"/>
              <w:left w:val="nil"/>
              <w:right w:space="0" w:sz="4" w:color="auto" w:val="single"/>
            </w:tcBorders>
          </w:tcPr>
          <w:p w:rsidRDefault="00FE25FA" w:rsidP="00FE25FA" w:rsidR="00FE25FA" w:rsidRPr="00FE25FA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921"/>
            <w:tcBorders>
              <w:left w:space="0" w:sz="4" w:color="auto" w:val="single"/>
              <w:right w:space="0" w:sz="4" w:color="auto" w:val="single"/>
            </w:tcBorders>
          </w:tcPr>
          <w:p w:rsidRDefault="00FE25FA" w:rsidP="00FE25FA" w:rsidR="00FE25FA" w:rsidRPr="00FE25FA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pct" w:w="1242"/>
            <w:tcBorders>
              <w:left w:space="0" w:sz="4" w:color="auto" w:val="single"/>
            </w:tcBorders>
            <w:vAlign w:val="center"/>
          </w:tcPr>
          <w:p w:rsidRDefault="00FE25FA" w:rsidP="00FE25FA" w:rsidR="00FE25FA" w:rsidRPr="00FE25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PODRAVSKA BANKA d.d., OIB: 97326283154, </w:t>
            </w:r>
            <w:r w:rsidRPr="00FE25FA">
              <w:rPr>
                <w:sz w:val="24"/>
                <w:szCs w:val="24"/>
              </w:rPr>
              <w:t>Opatička 3, Koprivnica</w:t>
            </w:r>
          </w:p>
        </w:tc>
        <w:tc>
          <w:tcPr>
            <w:tcW w:type="pct" w:w="1007"/>
            <w:vAlign w:val="center"/>
          </w:tcPr>
          <w:p w:rsidRDefault="006B03DA" w:rsidP="00FE25FA" w:rsidR="00FE25FA" w:rsidRPr="00FE25FA">
            <w:pPr>
              <w:jc w:val="center"/>
              <w:rPr>
                <w:sz w:val="24"/>
                <w:szCs w:val="24"/>
              </w:rPr>
            </w:pPr>
            <w:r w:rsidRPr="00FE25FA">
              <w:rPr>
                <w:rFonts w:eastAsia="Calibri"/>
                <w:sz w:val="24"/>
                <w:szCs w:val="24"/>
                <w:lang w:eastAsia="en-US"/>
              </w:rPr>
              <w:t>359.895,20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kn</w:t>
            </w:r>
          </w:p>
        </w:tc>
        <w:tc>
          <w:tcPr>
            <w:tcW w:type="pct" w:w="903"/>
            <w:vAlign w:val="center"/>
          </w:tcPr>
          <w:p w:rsidRDefault="00C2384D" w:rsidP="00FE25FA" w:rsidR="00FE25FA" w:rsidRPr="00FE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Ovršna isprava </w:t>
            </w:r>
            <w:r w:rsidR="006B03DA">
              <w:rPr>
                <w:sz w:val="24"/>
                <w:szCs w:val="24"/>
              </w:rPr>
              <w:t>Osporeni iznos odnosi se na kamate koje nisu izračunate u skladu sa predstečajnom nagodbom, te nije uopće dostavljen obračun kamata</w:t>
            </w:r>
          </w:p>
        </w:tc>
        <w:tc>
          <w:tcPr>
            <w:tcW w:type="pct" w:w="747"/>
            <w:vAlign w:val="center"/>
          </w:tcPr>
          <w:p w:rsidRDefault="006B03DA" w:rsidP="00FE25FA" w:rsidR="00FE25FA" w:rsidRPr="00FE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48.101,96 kn</w:t>
            </w:r>
          </w:p>
        </w:tc>
      </w:tr>
    </w:tbl>
    <w:p w:rsidRDefault="00BA0E5A" w:rsidP="00BA0E5A" w:rsidR="00BA0E5A" w:rsidRPr="00FE25FA">
      <w:pPr>
        <w:pStyle w:val="Bezproreda"/>
        <w:jc w:val="both"/>
        <w:rPr>
          <w:bCs/>
          <w:sz w:val="24"/>
          <w:szCs w:val="24"/>
        </w:rPr>
      </w:pPr>
    </w:p>
    <w:p w:rsidRDefault="00C2384D" w:rsidP="00C2384D" w:rsidR="00C2384D">
      <w:pPr>
        <w:ind w:firstLine="708"/>
        <w:jc w:val="both"/>
        <w:rPr>
          <w:sz w:val="24"/>
          <w:szCs w:val="24"/>
        </w:rPr>
      </w:pPr>
      <w:r w:rsidRPr="00C2384D">
        <w:rPr>
          <w:sz w:val="24"/>
          <w:szCs w:val="24"/>
        </w:rPr>
        <w:t xml:space="preserve">Upućuje se stečajni upravitelj, kao osporavatelj, da u roku od 8 dana od pravomoćnosti rješenja o upućivanju na parnicu, odnosno primitka drugostupanjske odluke pokrene parnicu radi dokazivanja osnovanosti svoga osporavanja tražbine vjerovnika </w:t>
      </w:r>
      <w:r w:rsidRPr="006B03DA">
        <w:rPr>
          <w:sz w:val="24"/>
          <w:szCs w:val="24"/>
        </w:rPr>
        <w:t>PODRAVSKA BANKA d.d., OIB: 97326283154, Opatička 3, Koprivnica</w:t>
      </w:r>
      <w:r>
        <w:rPr>
          <w:sz w:val="24"/>
          <w:szCs w:val="24"/>
        </w:rPr>
        <w:t xml:space="preserve"> u iznosu od 48.101,96 kn</w:t>
      </w:r>
      <w:r w:rsidRPr="00C2384D">
        <w:rPr>
          <w:sz w:val="24"/>
          <w:szCs w:val="24"/>
        </w:rPr>
        <w:t>, kao vjerovnika drugog višega isplatnog reda, jer će se u protivnom smatrati da je osporavanje otklonjeno (čl. 266. st. 4. SZ-a).</w:t>
      </w:r>
    </w:p>
    <w:p w:rsidRDefault="00B44C1E" w:rsidP="00951750" w:rsidR="00951750" w:rsidRPr="00B41108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 w:rsidRPr="00B41108">
        <w:rPr>
          <w:rFonts w:hAnsi="Times New Roman" w:ascii="Times New Roman"/>
          <w:sz w:val="24"/>
          <w:szCs w:val="24"/>
        </w:rPr>
        <w:t>Utvrđuje se</w:t>
      </w:r>
      <w:r w:rsidR="00B41108" w:rsidRPr="00B41108">
        <w:rPr>
          <w:rFonts w:hAnsi="Times New Roman" w:ascii="Times New Roman"/>
          <w:sz w:val="24"/>
          <w:szCs w:val="24"/>
        </w:rPr>
        <w:t xml:space="preserve"> da</w:t>
      </w:r>
      <w:r w:rsidR="00B41108">
        <w:rPr>
          <w:rFonts w:hAnsi="Times New Roman" w:ascii="Times New Roman"/>
          <w:sz w:val="24"/>
          <w:szCs w:val="24"/>
        </w:rPr>
        <w:t xml:space="preserve"> je</w:t>
      </w:r>
      <w:r w:rsidR="00B41108" w:rsidRPr="00B41108">
        <w:rPr>
          <w:rFonts w:hAnsi="Times New Roman" w:ascii="Times New Roman"/>
          <w:sz w:val="24"/>
          <w:szCs w:val="24"/>
        </w:rPr>
        <w:t xml:space="preserve"> vjerovnik RH, MF, PU  povukao</w:t>
      </w:r>
      <w:r w:rsidRPr="00B41108">
        <w:rPr>
          <w:rFonts w:hAnsi="Times New Roman" w:ascii="Times New Roman"/>
          <w:sz w:val="24"/>
          <w:szCs w:val="24"/>
        </w:rPr>
        <w:t xml:space="preserve"> dio prijave koji se odnosi na tražbinu nižeg isplatnog reda u iznosu od 13.690,00 kn</w:t>
      </w:r>
      <w:r w:rsidR="00B41108">
        <w:rPr>
          <w:rFonts w:hAnsi="Times New Roman" w:ascii="Times New Roman"/>
          <w:sz w:val="24"/>
          <w:szCs w:val="24"/>
        </w:rPr>
        <w:t>.</w:t>
      </w:r>
    </w:p>
    <w:p w:rsidRDefault="00951750" w:rsidP="00951750" w:rsidR="00951750" w:rsidRPr="00FE25FA">
      <w:pPr>
        <w:pStyle w:val="Bezproreda"/>
        <w:jc w:val="center"/>
        <w:rPr>
          <w:sz w:val="24"/>
          <w:szCs w:val="24"/>
        </w:rPr>
      </w:pPr>
      <w:r w:rsidRPr="00FE25FA">
        <w:rPr>
          <w:sz w:val="24"/>
          <w:szCs w:val="24"/>
        </w:rPr>
        <w:t>Obrazloženje</w:t>
      </w:r>
    </w:p>
    <w:p w:rsidRDefault="00951750" w:rsidP="00951750" w:rsidR="00951750" w:rsidRPr="00FE25FA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FE25FA">
      <w:pPr>
        <w:pStyle w:val="Bezproreda"/>
        <w:ind w:firstLine="708"/>
        <w:jc w:val="both"/>
        <w:rPr>
          <w:sz w:val="24"/>
          <w:szCs w:val="24"/>
        </w:rPr>
      </w:pPr>
      <w:r w:rsidRPr="00FE25FA">
        <w:rPr>
          <w:sz w:val="24"/>
          <w:szCs w:val="24"/>
        </w:rPr>
        <w:t xml:space="preserve">Na ispitnom ročištu održanom dana </w:t>
      </w:r>
      <w:r w:rsidR="006B03DA">
        <w:rPr>
          <w:sz w:val="24"/>
          <w:szCs w:val="24"/>
        </w:rPr>
        <w:t>21</w:t>
      </w:r>
      <w:r w:rsidR="00BA0E5A" w:rsidRPr="00FE25FA">
        <w:rPr>
          <w:sz w:val="24"/>
          <w:szCs w:val="24"/>
        </w:rPr>
        <w:t>. siječnja 2019</w:t>
      </w:r>
      <w:r w:rsidRPr="00FE25FA">
        <w:rPr>
          <w:sz w:val="24"/>
          <w:szCs w:val="24"/>
        </w:rPr>
        <w:t xml:space="preserve">. ispitane su sve prijavljene tražbine prema svojim iznosima i redu. </w:t>
      </w:r>
    </w:p>
    <w:p w:rsidRDefault="00951750" w:rsidP="002A3A00" w:rsidR="00951750" w:rsidRPr="00FE25FA">
      <w:pPr>
        <w:pStyle w:val="Bezproreda"/>
        <w:ind w:firstLine="708"/>
        <w:jc w:val="both"/>
        <w:rPr>
          <w:sz w:val="24"/>
          <w:szCs w:val="24"/>
        </w:rPr>
      </w:pPr>
      <w:r w:rsidRPr="00FE25FA">
        <w:rPr>
          <w:sz w:val="24"/>
          <w:szCs w:val="24"/>
        </w:rPr>
        <w:t>Nakon ispitnog ročišta stečajni sudac je sastavio tablicu ispitanih tražbina, sukladno odredbi čl. 264. Stečajnog zakona (N.N. br. 71/15,</w:t>
      </w:r>
      <w:r w:rsidR="00B44C1E">
        <w:rPr>
          <w:sz w:val="24"/>
          <w:szCs w:val="24"/>
        </w:rPr>
        <w:t xml:space="preserve"> 104/17</w:t>
      </w:r>
      <w:r w:rsidRPr="00FE25FA">
        <w:rPr>
          <w:sz w:val="24"/>
          <w:szCs w:val="24"/>
        </w:rPr>
        <w:t xml:space="preserve"> dalje SZ).</w:t>
      </w:r>
    </w:p>
    <w:p w:rsidRDefault="00951750" w:rsidP="002A3A00" w:rsidR="004A0690" w:rsidRPr="00FE25FA">
      <w:pPr>
        <w:pStyle w:val="Bezproreda"/>
        <w:ind w:firstLine="708"/>
        <w:jc w:val="both"/>
        <w:rPr>
          <w:sz w:val="24"/>
          <w:szCs w:val="24"/>
        </w:rPr>
      </w:pPr>
      <w:r w:rsidRPr="00FE25FA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>
      <w:pPr>
        <w:pStyle w:val="Bezproreda"/>
        <w:ind w:firstLine="708"/>
        <w:jc w:val="both"/>
        <w:rPr>
          <w:sz w:val="24"/>
          <w:szCs w:val="24"/>
        </w:rPr>
      </w:pPr>
      <w:r w:rsidRPr="00FE25FA">
        <w:rPr>
          <w:sz w:val="24"/>
          <w:szCs w:val="24"/>
        </w:rPr>
        <w:t>Stečajn</w:t>
      </w:r>
      <w:r w:rsidR="006B03DA">
        <w:rPr>
          <w:sz w:val="24"/>
          <w:szCs w:val="24"/>
        </w:rPr>
        <w:t>i upravitelj je osporio tražbine</w:t>
      </w:r>
      <w:r w:rsidRPr="00FE25FA">
        <w:rPr>
          <w:sz w:val="24"/>
          <w:szCs w:val="24"/>
        </w:rPr>
        <w:t xml:space="preserve"> vjerov</w:t>
      </w:r>
      <w:r w:rsidR="006B03DA">
        <w:rPr>
          <w:sz w:val="24"/>
          <w:szCs w:val="24"/>
        </w:rPr>
        <w:t>nicima</w:t>
      </w:r>
      <w:r w:rsidR="00B325D0" w:rsidRPr="00FE25FA">
        <w:rPr>
          <w:sz w:val="24"/>
          <w:szCs w:val="24"/>
        </w:rPr>
        <w:t xml:space="preserve"> drugog</w:t>
      </w:r>
      <w:r w:rsidR="00A223EE" w:rsidRPr="00FE25FA">
        <w:rPr>
          <w:sz w:val="24"/>
          <w:szCs w:val="24"/>
        </w:rPr>
        <w:t xml:space="preserve"> </w:t>
      </w:r>
      <w:r w:rsidRPr="00FE25FA">
        <w:rPr>
          <w:sz w:val="24"/>
          <w:szCs w:val="24"/>
        </w:rPr>
        <w:t>višeg isplatnog reda</w:t>
      </w:r>
      <w:r w:rsidR="006B03DA">
        <w:rPr>
          <w:sz w:val="24"/>
          <w:szCs w:val="24"/>
        </w:rPr>
        <w:t xml:space="preserve"> koji su </w:t>
      </w:r>
      <w:r w:rsidR="006A61C9" w:rsidRPr="00FE25FA">
        <w:rPr>
          <w:sz w:val="24"/>
          <w:szCs w:val="24"/>
        </w:rPr>
        <w:t>naveden</w:t>
      </w:r>
      <w:r w:rsidR="006B03DA">
        <w:rPr>
          <w:sz w:val="24"/>
          <w:szCs w:val="24"/>
        </w:rPr>
        <w:t>i</w:t>
      </w:r>
      <w:r w:rsidRPr="00FE25FA">
        <w:rPr>
          <w:sz w:val="24"/>
          <w:szCs w:val="24"/>
        </w:rPr>
        <w:t xml:space="preserve"> u točki II. izreke ovog rješenja</w:t>
      </w:r>
      <w:r w:rsidR="00A223EE" w:rsidRPr="00FE25FA">
        <w:rPr>
          <w:sz w:val="24"/>
          <w:szCs w:val="24"/>
        </w:rPr>
        <w:t xml:space="preserve"> kako slijedi:</w:t>
      </w:r>
    </w:p>
    <w:p w:rsidRDefault="006B03DA" w:rsidP="006B03DA" w:rsidR="006B03DA">
      <w:pPr>
        <w:pStyle w:val="Bezproreda"/>
        <w:numPr>
          <w:ilvl w:val="0"/>
          <w:numId w:val="27"/>
        </w:numPr>
        <w:jc w:val="both"/>
        <w:rPr>
          <w:sz w:val="24"/>
          <w:szCs w:val="24"/>
        </w:rPr>
      </w:pPr>
      <w:r w:rsidRPr="006B03DA">
        <w:rPr>
          <w:sz w:val="24"/>
          <w:szCs w:val="24"/>
        </w:rPr>
        <w:t>PODRAVSKA BANKA d.d., OIB: 97326283154, Opatička 3, Koprivnica</w:t>
      </w:r>
      <w:r>
        <w:rPr>
          <w:sz w:val="24"/>
          <w:szCs w:val="24"/>
        </w:rPr>
        <w:t xml:space="preserve"> u iznosu od 48.101,96 kn </w:t>
      </w:r>
      <w:r w:rsidR="00C2384D">
        <w:rPr>
          <w:sz w:val="24"/>
          <w:szCs w:val="24"/>
        </w:rPr>
        <w:t>prema pravomoćnoj predstečajnoj nagodi od 23. veljače 2016., broj Stpn-29/15</w:t>
      </w:r>
      <w:r w:rsidR="00B44C1E">
        <w:rPr>
          <w:sz w:val="24"/>
          <w:szCs w:val="24"/>
        </w:rPr>
        <w:t>,</w:t>
      </w:r>
      <w:r w:rsidR="00C2384D">
        <w:rPr>
          <w:sz w:val="24"/>
          <w:szCs w:val="24"/>
        </w:rPr>
        <w:t xml:space="preserve"> koja je ovršna isprava jer se osporeni iznos odnosi na kamate</w:t>
      </w:r>
      <w:r w:rsidR="00B44C1E">
        <w:rPr>
          <w:sz w:val="24"/>
          <w:szCs w:val="24"/>
        </w:rPr>
        <w:t>,</w:t>
      </w:r>
      <w:r w:rsidR="00C2384D" w:rsidRPr="00C2384D">
        <w:rPr>
          <w:sz w:val="24"/>
          <w:szCs w:val="24"/>
        </w:rPr>
        <w:t xml:space="preserve"> </w:t>
      </w:r>
      <w:r w:rsidR="00C2384D">
        <w:rPr>
          <w:sz w:val="24"/>
          <w:szCs w:val="24"/>
        </w:rPr>
        <w:t>koje nisu izračunate u skladu sa predstečajnom nagodbom, te nije uopće dostavljen obračun kamata</w:t>
      </w:r>
      <w:r w:rsidR="00B41108">
        <w:rPr>
          <w:sz w:val="24"/>
          <w:szCs w:val="24"/>
        </w:rPr>
        <w:t>.</w:t>
      </w:r>
    </w:p>
    <w:p w:rsidRDefault="00B41108" w:rsidP="00B41108" w:rsidR="00B41108">
      <w:pPr>
        <w:pStyle w:val="Bezproreda"/>
        <w:jc w:val="both"/>
        <w:rPr>
          <w:sz w:val="24"/>
          <w:szCs w:val="24"/>
        </w:rPr>
      </w:pPr>
    </w:p>
    <w:p w:rsidRDefault="00B41108" w:rsidP="00B41108" w:rsidR="00B41108">
      <w:pPr>
        <w:pStyle w:val="Bezproreda"/>
        <w:jc w:val="both"/>
        <w:rPr>
          <w:sz w:val="24"/>
          <w:szCs w:val="24"/>
        </w:rPr>
      </w:pPr>
    </w:p>
    <w:p w:rsidRDefault="00B41108" w:rsidP="00B41108" w:rsidR="00B41108">
      <w:pPr>
        <w:pStyle w:val="Bezproreda"/>
        <w:jc w:val="both"/>
        <w:rPr>
          <w:sz w:val="24"/>
          <w:szCs w:val="24"/>
        </w:rPr>
      </w:pPr>
    </w:p>
    <w:p w:rsidRDefault="00B41108" w:rsidP="00B41108" w:rsidR="00B41108">
      <w:pPr>
        <w:pStyle w:val="Bezproreda"/>
        <w:ind w:left="1068"/>
        <w:jc w:val="both"/>
        <w:rPr>
          <w:sz w:val="24"/>
          <w:szCs w:val="24"/>
        </w:rPr>
      </w:pPr>
    </w:p>
    <w:p w:rsidRDefault="00B41108" w:rsidP="00B44C1E" w:rsidR="00B41108">
      <w:pPr>
        <w:pStyle w:val="Bezproreda"/>
        <w:ind w:firstLine="360"/>
        <w:jc w:val="both"/>
        <w:rPr>
          <w:sz w:val="24"/>
          <w:szCs w:val="24"/>
        </w:rPr>
      </w:pPr>
    </w:p>
    <w:p w:rsidRDefault="00B44C1E" w:rsidP="00B44C1E" w:rsidR="00B44C1E">
      <w:pPr>
        <w:pStyle w:val="Bezproreda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osporenu tražbinu postoji ovršna isprava, pa je sukladno čl. 266. st. 4. SZ-a na parnicu upućen osporavatelj tj. stečajni upravitelj da dokaže osnovanost svog osporavanja. </w:t>
      </w:r>
    </w:p>
    <w:p w:rsidRDefault="00B41108" w:rsidP="00B44C1E" w:rsidR="00B41108">
      <w:pPr>
        <w:pStyle w:val="Bezproreda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nižeg isplatnog reda RH, MF, PU povukao je dio svoje tražbine, pa je riješeno kao pod toč. III. izreke. </w:t>
      </w:r>
    </w:p>
    <w:p w:rsidRDefault="00951750" w:rsidP="00B325D0" w:rsidR="00951750" w:rsidRPr="00FE25FA">
      <w:pPr>
        <w:pStyle w:val="Bezproreda"/>
        <w:ind w:firstLine="360"/>
        <w:jc w:val="both"/>
        <w:rPr>
          <w:sz w:val="24"/>
          <w:szCs w:val="24"/>
        </w:rPr>
      </w:pPr>
      <w:r w:rsidRPr="00FE25FA">
        <w:rPr>
          <w:sz w:val="24"/>
          <w:szCs w:val="24"/>
        </w:rPr>
        <w:t>S obzirom na navedeno, a temeljem odredbi članaka 265. do 267. SZ-a, doneseno je ovo rješenje o utvrđenim i osporenim tražbinama</w:t>
      </w:r>
      <w:r w:rsidR="00B41108">
        <w:rPr>
          <w:sz w:val="24"/>
          <w:szCs w:val="24"/>
        </w:rPr>
        <w:t xml:space="preserve"> i riješeno kao pod toč. I. i II. izreke</w:t>
      </w:r>
      <w:r w:rsidRPr="00FE25FA">
        <w:rPr>
          <w:sz w:val="24"/>
          <w:szCs w:val="24"/>
        </w:rPr>
        <w:t xml:space="preserve">.    </w:t>
      </w:r>
    </w:p>
    <w:p w:rsidRDefault="00951750" w:rsidP="00951750" w:rsidR="00951750" w:rsidRPr="00FE25FA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E25FA">
      <w:pPr>
        <w:pStyle w:val="Bezproreda"/>
        <w:jc w:val="center"/>
        <w:rPr>
          <w:sz w:val="24"/>
          <w:szCs w:val="24"/>
        </w:rPr>
      </w:pPr>
      <w:r w:rsidRPr="00FE25FA">
        <w:rPr>
          <w:sz w:val="24"/>
          <w:szCs w:val="24"/>
        </w:rPr>
        <w:t>U Zagrebu</w:t>
      </w:r>
      <w:r w:rsidR="009F3EB0" w:rsidRPr="00FE25FA">
        <w:rPr>
          <w:sz w:val="24"/>
          <w:szCs w:val="24"/>
        </w:rPr>
        <w:t xml:space="preserve">, </w:t>
      </w:r>
      <w:r w:rsidR="006B03DA">
        <w:rPr>
          <w:sz w:val="24"/>
          <w:szCs w:val="24"/>
        </w:rPr>
        <w:t>21</w:t>
      </w:r>
      <w:r w:rsidR="002E1A5E" w:rsidRPr="00FE25FA">
        <w:rPr>
          <w:sz w:val="24"/>
          <w:szCs w:val="24"/>
        </w:rPr>
        <w:t>. siječnja 2019</w:t>
      </w:r>
      <w:r w:rsidRPr="00FE25FA">
        <w:rPr>
          <w:sz w:val="24"/>
          <w:szCs w:val="24"/>
        </w:rPr>
        <w:t>.godine</w:t>
      </w:r>
    </w:p>
    <w:p w:rsidRDefault="00951750" w:rsidP="00951750" w:rsidR="00951750" w:rsidRPr="00FE25FA">
      <w:pPr>
        <w:pStyle w:val="Bezproreda"/>
        <w:jc w:val="both"/>
        <w:rPr>
          <w:sz w:val="24"/>
          <w:szCs w:val="24"/>
        </w:rPr>
      </w:pPr>
      <w:r w:rsidRPr="00FE25FA">
        <w:rPr>
          <w:sz w:val="24"/>
          <w:szCs w:val="24"/>
        </w:rPr>
        <w:t xml:space="preserve">   </w:t>
      </w:r>
    </w:p>
    <w:p w:rsidRDefault="00951750" w:rsidP="00951750" w:rsidR="00951750" w:rsidRPr="00FE25FA">
      <w:pPr>
        <w:pStyle w:val="Bezproreda"/>
        <w:jc w:val="right"/>
        <w:rPr>
          <w:sz w:val="24"/>
          <w:szCs w:val="24"/>
        </w:rPr>
      </w:pPr>
      <w:r w:rsidRPr="00FE25FA">
        <w:rPr>
          <w:sz w:val="24"/>
          <w:szCs w:val="24"/>
        </w:rPr>
        <w:t xml:space="preserve">        SUDAC:</w:t>
      </w:r>
    </w:p>
    <w:p w:rsidRDefault="00951750" w:rsidP="00E53D3D" w:rsidR="000E7299" w:rsidRPr="000E7299">
      <w:pPr>
        <w:pStyle w:val="Uvuenotijeloteksta"/>
        <w:ind w:firstLine="141" w:left="1983"/>
        <w:jc w:val="right"/>
      </w:pPr>
      <w:r w:rsidRPr="00FE25FA">
        <w:tab/>
      </w:r>
      <w:r w:rsidRPr="000E7299">
        <w:t>Vesna Sremac Šoštar</w:t>
      </w:r>
      <w:r w:rsidR="000E7299" w:rsidRPr="000E7299">
        <w:t>,v.r.</w:t>
      </w:r>
    </w:p>
    <w:p w:rsidRDefault="000E7299" w:rsidP="00D338FD" w:rsidR="000E7299" w:rsidRPr="000E7299">
      <w:pPr>
        <w:pStyle w:val="Uvuenotijeloteksta"/>
        <w:ind w:firstLine="141" w:left="1983"/>
        <w:jc w:val="right"/>
      </w:pPr>
      <w:r w:rsidRPr="000E7299">
        <w:t>Za točnost otpravka</w:t>
      </w:r>
    </w:p>
    <w:p w:rsidRDefault="000E7299" w:rsidP="00951750" w:rsidR="00951750" w:rsidRPr="000E7299">
      <w:pPr>
        <w:pStyle w:val="Bezproreda"/>
        <w:jc w:val="right"/>
        <w:rPr>
          <w:sz w:val="24"/>
          <w:szCs w:val="24"/>
        </w:rPr>
      </w:pPr>
      <w:r w:rsidRPr="000E7299">
        <w:rPr>
          <w:sz w:val="24"/>
          <w:szCs w:val="24"/>
        </w:rPr>
        <w:t>Matea Bizjak</w:t>
      </w:r>
    </w:p>
    <w:p w:rsidRDefault="00951750" w:rsidP="00951750" w:rsidR="00951750" w:rsidRPr="00FE25FA">
      <w:pPr>
        <w:pStyle w:val="Bezproreda"/>
        <w:jc w:val="right"/>
        <w:rPr>
          <w:sz w:val="24"/>
          <w:szCs w:val="24"/>
        </w:rPr>
      </w:pPr>
      <w:r w:rsidRPr="00FE25FA">
        <w:rPr>
          <w:sz w:val="24"/>
          <w:szCs w:val="24"/>
        </w:rPr>
        <w:t xml:space="preserve"> </w:t>
      </w:r>
    </w:p>
    <w:p w:rsidRDefault="00951750" w:rsidP="00951750" w:rsidR="00951750" w:rsidRPr="00FE25FA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E25FA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FE25FA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FE25FA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E25FA">
      <w:pPr>
        <w:pStyle w:val="Bezproreda"/>
        <w:jc w:val="both"/>
        <w:rPr>
          <w:sz w:val="24"/>
          <w:szCs w:val="24"/>
        </w:rPr>
      </w:pPr>
      <w:r w:rsidRPr="00FE25FA">
        <w:rPr>
          <w:sz w:val="24"/>
          <w:szCs w:val="24"/>
        </w:rPr>
        <w:t>UPUTA O PRAVNOM LIJEKU:</w:t>
      </w:r>
    </w:p>
    <w:p w:rsidRDefault="00951750" w:rsidP="00951750" w:rsidR="00951750" w:rsidRPr="00FE25FA">
      <w:pPr>
        <w:pStyle w:val="Bezproreda"/>
        <w:jc w:val="both"/>
        <w:rPr>
          <w:sz w:val="24"/>
          <w:szCs w:val="24"/>
          <w:lang w:val="pl-PL"/>
        </w:rPr>
      </w:pPr>
      <w:r w:rsidRPr="00FE25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E25FA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FE25FA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FE25FA">
      <w:pPr>
        <w:pStyle w:val="Bezproreda"/>
        <w:jc w:val="both"/>
        <w:rPr>
          <w:sz w:val="24"/>
          <w:szCs w:val="24"/>
        </w:rPr>
      </w:pPr>
    </w:p>
    <w:sectPr w:rsidSect="00B41108" w:rsidR="00B2383D" w:rsidRPr="00FE25FA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701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7299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29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E25FA">
      <w:rPr>
        <w:sz w:val="24"/>
        <w:szCs w:val="24"/>
      </w:rPr>
      <w:t>1176/17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FE25FA">
          <w:rPr>
            <w:sz w:val="24"/>
            <w:szCs w:val="24"/>
          </w:rPr>
          <w:t>1176/17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C6FDE"/>
    <w:multiLevelType w:val="hybridMultilevel"/>
    <w:tmpl w:val="9F6A25F8"/>
    <w:lvl w:tplc="3D94B99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821E6E"/>
    <w:multiLevelType w:val="hybridMultilevel"/>
    <w:tmpl w:val="D7F8E732"/>
    <w:lvl w:tplc="D8500DC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3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6302CB3"/>
    <w:multiLevelType w:val="hybridMultilevel"/>
    <w:tmpl w:val="350EEC4C"/>
    <w:lvl w:tplc="9B743AB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3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3"/>
  </w:num>
  <w:num w:numId="3">
    <w:abstractNumId w:val="18"/>
  </w:num>
  <w:num w:numId="4">
    <w:abstractNumId w:val="26"/>
  </w:num>
  <w:num w:numId="5">
    <w:abstractNumId w:val="19"/>
  </w:num>
  <w:num w:numId="6">
    <w:abstractNumId w:val="22"/>
  </w:num>
  <w:num w:numId="7">
    <w:abstractNumId w:val="0"/>
  </w:num>
  <w:num w:numId="8">
    <w:abstractNumId w:val="12"/>
  </w:num>
  <w:num w:numId="9">
    <w:abstractNumId w:val="8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6"/>
  </w:num>
  <w:num w:numId="16">
    <w:abstractNumId w:val="16"/>
  </w:num>
  <w:num w:numId="17">
    <w:abstractNumId w:val="28"/>
  </w:num>
  <w:num w:numId="18">
    <w:abstractNumId w:val="17"/>
  </w:num>
  <w:num w:numId="19">
    <w:abstractNumId w:val="4"/>
  </w:num>
  <w:num w:numId="20">
    <w:abstractNumId w:val="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5"/>
  </w:num>
  <w:num w:numId="24">
    <w:abstractNumId w:val="24"/>
  </w:num>
  <w:num w:numId="25">
    <w:abstractNumId w:val="23"/>
  </w:num>
  <w:num w:numId="26">
    <w:abstractNumId w:val="9"/>
  </w:num>
  <w:num w:numId="27">
    <w:abstractNumId w:val="1"/>
  </w:num>
  <w:num w:numId="28">
    <w:abstractNumId w:val="10"/>
  </w:num>
  <w:num w:numId="29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9048E"/>
    <w:rsid w:val="000A1C46"/>
    <w:rsid w:val="000C3409"/>
    <w:rsid w:val="000C65AB"/>
    <w:rsid w:val="000E067A"/>
    <w:rsid w:val="000E397D"/>
    <w:rsid w:val="000E7299"/>
    <w:rsid w:val="0010176B"/>
    <w:rsid w:val="0010508A"/>
    <w:rsid w:val="00120494"/>
    <w:rsid w:val="00135445"/>
    <w:rsid w:val="00145CF2"/>
    <w:rsid w:val="00164BEC"/>
    <w:rsid w:val="00171220"/>
    <w:rsid w:val="001F087F"/>
    <w:rsid w:val="00223E5C"/>
    <w:rsid w:val="0024029B"/>
    <w:rsid w:val="00253F68"/>
    <w:rsid w:val="00273D2B"/>
    <w:rsid w:val="0027797F"/>
    <w:rsid w:val="002A3A00"/>
    <w:rsid w:val="002B5730"/>
    <w:rsid w:val="002C4426"/>
    <w:rsid w:val="002E1A5E"/>
    <w:rsid w:val="00301F07"/>
    <w:rsid w:val="00341CC8"/>
    <w:rsid w:val="00354CE6"/>
    <w:rsid w:val="00354D29"/>
    <w:rsid w:val="003625C7"/>
    <w:rsid w:val="003A5346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82F69"/>
    <w:rsid w:val="005F4A7A"/>
    <w:rsid w:val="005F7BD5"/>
    <w:rsid w:val="0061199C"/>
    <w:rsid w:val="006340AA"/>
    <w:rsid w:val="0067336B"/>
    <w:rsid w:val="0067357C"/>
    <w:rsid w:val="00676C72"/>
    <w:rsid w:val="006807E7"/>
    <w:rsid w:val="006A61C9"/>
    <w:rsid w:val="006B03DA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41108"/>
    <w:rsid w:val="00B44C1E"/>
    <w:rsid w:val="00B50020"/>
    <w:rsid w:val="00B73E39"/>
    <w:rsid w:val="00BA0E5A"/>
    <w:rsid w:val="00BD3C18"/>
    <w:rsid w:val="00BE50FD"/>
    <w:rsid w:val="00BE6931"/>
    <w:rsid w:val="00C2384D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  <w:rsid w:val="00FD1888"/>
    <w:rsid w:val="00FE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true" w:styleId="Reetkatablice2" w:type="table">
    <w:name w:val="Rešetka tablice2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729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0E7299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7299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7299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0E729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0E7299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1" w:styleId="Reetkatablice2" w:type="table">
    <w:name w:val="Rešetka tablice2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729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E7299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7299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7299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0E729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0E7299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St-1176/2017</izvorni_sadrzaj>
    <derivirana_varijabla naziv="DomainObject.Predmet.OznakaBroj_1">St-1176/2017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d.o.o.</izvorni_sadrzaj>
    <derivirana_varijabla naziv="DomainObject.Predmet.ProtustrankaFormated_1">  RAZVITAK d.o.o.</derivirana_varijabla>
  </DomainObject.Predmet.ProtustrankaFormated>
  <DomainObject.Predmet.ProtustrankaFormatedOIB>
    <izvorni_sadrzaj>  RAZVITAK d.o.o., OIB 17246824950</izvorni_sadrzaj>
    <derivirana_varijabla naziv="DomainObject.Predmet.ProtustrankaFormatedOIB_1">  RAZVITAK d.o.o., OIB 17246824950</derivirana_varijabla>
  </DomainObject.Predmet.ProtustrankaFormatedOIB>
  <DomainObject.Predmet.ProtustrankaFormatedWithAdress>
    <izvorni_sadrzaj> RAZVITAK d.o.o., Matijevići 127, 44440 Dvor</izvorni_sadrzaj>
    <derivirana_varijabla naziv="DomainObject.Predmet.ProtustrankaFormatedWithAdress_1"> RAZVITAK d.o.o., Matijevići 127, 44440 Dvor</derivirana_varijabla>
  </DomainObject.Predmet.ProtustrankaFormatedWithAdress>
  <DomainObject.Predmet.ProtustrankaFormatedWithAdressOIB>
    <izvorni_sadrzaj> RAZVITAK d.o.o., OIB 17246824950, Matijevići 127, 44440 Dvor</izvorni_sadrzaj>
    <derivirana_varijabla naziv="DomainObject.Predmet.ProtustrankaFormatedWithAdressOIB_1"> RAZVITAK d.o.o., OIB 17246824950, Matijevići 127, 44440 Dvor</derivirana_varijabla>
  </DomainObject.Predmet.ProtustrankaFormatedWithAdressOIB>
  <DomainObject.Predmet.ProtustrankaWithAdress>
    <izvorni_sadrzaj>RAZVITAK d.o.o. Matijevići 127, 44440 Dvor</izvorni_sadrzaj>
    <derivirana_varijabla naziv="DomainObject.Predmet.ProtustrankaWithAdress_1">RAZVITAK d.o.o. Matijevići 127, 44440 Dvor</derivirana_varijabla>
  </DomainObject.Predmet.ProtustrankaWithAdress>
  <DomainObject.Predmet.ProtustrankaWithAdressOIB>
    <izvorni_sadrzaj>RAZVITAK d.o.o., OIB 17246824950, Matijevići 127, 44440 Dvor</izvorni_sadrzaj>
    <derivirana_varijabla naziv="DomainObject.Predmet.ProtustrankaWithAdressOIB_1">RAZVITAK d.o.o., OIB 17246824950, Matijevići 127, 44440 Dvor</derivirana_varijabla>
  </DomainObject.Predmet.ProtustrankaWithAdressOIB>
  <DomainObject.Predmet.ProtustrankaNazivFormated>
    <izvorni_sadrzaj>RAZVITAK d.o.o.</izvorni_sadrzaj>
    <derivirana_varijabla naziv="DomainObject.Predmet.ProtustrankaNazivFormated_1">RAZVITAK d.o.o.</derivirana_varijabla>
  </DomainObject.Predmet.ProtustrankaNazivFormated>
  <DomainObject.Predmet.ProtustrankaNazivFormatedOIB>
    <izvorni_sadrzaj>RAZVITAK d.o.o., OIB 17246824950</izvorni_sadrzaj>
    <derivirana_varijabla naziv="DomainObject.Predmet.ProtustrankaNazivFormatedOIB_1">RAZVITAK d.o.o., OIB 17246824950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RAZVITAK d.o.o.</item>
    </izvorni_sadrzaj>
    <derivirana_varijabla naziv="DomainObject.Predmet.ProtuStrankaListFormated_1">
      <item>RAZVITAK d.o.o.</item>
    </derivirana_varijabla>
  </DomainObject.Predmet.ProtuStrankaListFormated>
  <DomainObject.Predmet.ProtuStrankaListFormatedOIB>
    <izvorni_sadrzaj>
      <item>RAZVITAK d.o.o., OIB 17246824950</item>
    </izvorni_sadrzaj>
    <derivirana_varijabla naziv="DomainObject.Predmet.ProtuStrankaListFormatedOIB_1">
      <item>RAZVITAK d.o.o., OIB 17246824950</item>
    </derivirana_varijabla>
  </DomainObject.Predmet.ProtuStrankaListFormatedOIB>
  <DomainObject.Predmet.ProtuStrankaListFormatedWithAdress>
    <izvorni_sadrzaj>
      <item>RAZVITAK d.o.o., Matijevići 127, 44440 Dvor</item>
    </izvorni_sadrzaj>
    <derivirana_varijabla naziv="DomainObject.Predmet.ProtuStrankaListFormatedWithAdress_1">
      <item>RAZVITAK d.o.o., Matijevići 127, 44440 Dvor</item>
    </derivirana_varijabla>
  </DomainObject.Predmet.ProtuStrankaListFormatedWithAdress>
  <DomainObject.Predmet.ProtuStrankaListFormatedWithAdressOIB>
    <izvorni_sadrzaj>
      <item>RAZVITAK d.o.o., OIB 17246824950, Matijevići 127, 44440 Dvor</item>
    </izvorni_sadrzaj>
    <derivirana_varijabla naziv="DomainObject.Predmet.ProtuStrankaListFormatedWithAdressOIB_1">
      <item>RAZVITAK d.o.o., OIB 17246824950, Matijevići 127, 44440 Dvor</item>
    </derivirana_varijabla>
  </DomainObject.Predmet.ProtuStrankaListFormatedWithAdressOIB>
  <DomainObject.Predmet.ProtuStrankaListNazivFormated>
    <izvorni_sadrzaj>
      <item>RAZVITAK d.o.o.</item>
    </izvorni_sadrzaj>
    <derivirana_varijabla naziv="DomainObject.Predmet.ProtuStrankaListNazivFormated_1">
      <item>RAZVITAK d.o.o.</item>
    </derivirana_varijabla>
  </DomainObject.Predmet.ProtuStrankaListNazivFormated>
  <DomainObject.Predmet.ProtuStrankaListNazivFormatedOIB>
    <izvorni_sadrzaj>
      <item>RAZVITAK d.o.o., OIB 17246824950</item>
    </izvorni_sadrzaj>
    <derivirana_varijabla naziv="DomainObject.Predmet.ProtuStrankaListNazivFormatedOIB_1">
      <item>RAZVITAK d.o.o., OIB 17246824950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RAZVITAK d.o.o.</izvorni_sadrzaj>
    <derivirana_varijabla naziv="DomainObject.Predmet.ProtustrankaIDrugi_1">RAZVITAK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RAZVITAK d.o.o., OIB 17246824950, Matijevići 127, 44440 Dvor</izvorni_sadrzaj>
    <derivirana_varijabla naziv="DomainObject.Predmet.ProtustrankaIDrugiAdressOIB_1">RAZVITAK d.o.o., OIB 17246824950, Matijevići 127,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RAZVITAK d.o.o.</item>
    </izvorni_sadrzaj>
    <derivirana_varijabla naziv="DomainObject.Predmet.SudioniciListNaziv_1">
      <item>FINA Regionalni centar Zagreb</item>
      <item>RAZVITAK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RAZVITAK d.o.o., OIB 17246824950, Matijevići 127,44440 Dvor</item>
    </izvorni_sadrzaj>
    <derivirana_varijabla naziv="DomainObject.Predmet.SudioniciListAdressOIB_1">
      <item>FINA Regionalni centar Zagreb, OIB 85821130368, Trg svibanjskih žrtava 1995. br. 1,10000 Zagreb</item>
      <item>RAZVITAK d.o.o., OIB 17246824950, Matijevići 127,44440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17246824950</item>
    </izvorni_sadrzaj>
    <derivirana_varijabla naziv="DomainObject.Predmet.SudioniciListNazivOIB_1">
      <item>, OIB 85821130368</item>
      <item>, OIB 17246824950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St-1176/2017-5</izvorni_sadrzaj>
    <derivirana_varijabla naziv="DomainObject.PredzadnjaOdlukaIzPredmeta.Oznaka_1">St-1176/2017-5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675</properties:Words>
  <properties:Characters>3776</properties:Characters>
  <properties:Lines>246</properties:Lines>
  <properties:Paragraphs>96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2019-01-21T06:46:00Z</dcterms:created>
  <dc:creator>Matea Bizjak</dc:creator>
  <cp:lastModifiedBy>Matea Bizjak</cp:lastModifiedBy>
  <cp:lastPrinted>2019-01-21T12:52:00Z</cp:lastPrinted>
  <dcterms:modified xmlns:xsi="http://www.w3.org/2001/XMLSchema-instance" xsi:type="dcterms:W3CDTF">2019-01-21T12:52:00Z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(St-1176-17-Rj-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