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9d72b" w14:paraId="a29d72b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</w:t>
      </w:r>
      <w:r w:rsidR="009E1FF0">
        <w:rPr>
          <w:rFonts w:eastAsia="Times New Roman" w:hAnsi="Times New Roman" w:ascii="Times New Roman"/>
          <w:bCs/>
          <w:color w:val="000000"/>
          <w:lang w:eastAsia="hr-HR"/>
        </w:rPr>
        <w:t>-</w:t>
      </w:r>
      <w:r w:rsidR="00355DBF">
        <w:rPr>
          <w:rFonts w:eastAsia="Times New Roman" w:hAnsi="Times New Roman" w:ascii="Times New Roman"/>
          <w:bCs/>
          <w:color w:val="000000"/>
          <w:lang w:eastAsia="hr-HR"/>
        </w:rPr>
        <w:t>496</w:t>
      </w:r>
      <w:r w:rsidR="002D2E7A">
        <w:rPr>
          <w:rFonts w:eastAsia="Times New Roman" w:hAnsi="Times New Roman" w:ascii="Times New Roman"/>
          <w:bCs/>
          <w:color w:val="000000"/>
          <w:lang w:eastAsia="hr-HR"/>
        </w:rPr>
        <w:t>/16</w:t>
      </w:r>
      <w:r w:rsidR="002C3D22">
        <w:rPr>
          <w:rFonts w:eastAsia="Times New Roman" w:hAnsi="Times New Roman" w:ascii="Times New Roman"/>
          <w:bCs/>
          <w:color w:val="000000"/>
          <w:lang w:eastAsia="hr-HR"/>
        </w:rPr>
        <w:t>-</w:t>
      </w:r>
      <w:r w:rsidR="00355DBF">
        <w:rPr>
          <w:rFonts w:eastAsia="Times New Roman" w:hAnsi="Times New Roman" w:ascii="Times New Roman"/>
          <w:bCs/>
          <w:color w:val="000000"/>
          <w:lang w:eastAsia="hr-HR"/>
        </w:rPr>
        <w:t>49</w:t>
      </w: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9F1DD4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9A5E2A" w:rsidRPr="009A5E2A">
        <w:rPr>
          <w:rFonts w:eastAsia="Times New Roman" w:hAnsi="Times New Roman" w:ascii="Times New Roman"/>
          <w:bCs/>
          <w:color w:val="000000"/>
          <w:lang w:eastAsia="hr-HR"/>
        </w:rPr>
        <w:t>Trg hrvatskih branitelja 1/II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</w:t>
      </w:r>
      <w:r w:rsidR="009E1FF0">
        <w:rPr>
          <w:rFonts w:eastAsia="Times New Roman" w:hAnsi="Times New Roman" w:ascii="Times New Roman"/>
          <w:bCs/>
          <w:color w:val="000000"/>
          <w:lang w:eastAsia="hr-HR"/>
        </w:rPr>
        <w:t xml:space="preserve"> u Karlovcu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, po sucu Vesni Fundurulić Perišin, kao stečajnom sucu, u stečajnom postupku nad dužnikom </w:t>
      </w:r>
      <w:r w:rsidR="00355DBF" w:rsidRPr="00355DBF">
        <w:rPr>
          <w:rFonts w:eastAsia="Times New Roman" w:hAnsi="Times New Roman" w:ascii="Times New Roman"/>
          <w:bCs/>
          <w:color w:val="000000"/>
          <w:lang w:eastAsia="hr-HR"/>
        </w:rPr>
        <w:t>PROMET ANDAČIĆ d.o.o. u stečaju, Zagreb, Slavka Batušića 6, OIB: 55725928877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,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355DBF">
        <w:rPr>
          <w:rFonts w:eastAsia="Times New Roman" w:hAnsi="Times New Roman" w:ascii="Times New Roman"/>
          <w:bCs/>
          <w:color w:val="000000"/>
          <w:lang w:eastAsia="hr-HR"/>
        </w:rPr>
        <w:t>21. studenog</w:t>
      </w:r>
      <w:r w:rsidR="002E65D0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2E65D0">
        <w:rPr>
          <w:rFonts w:eastAsia="Times New Roman" w:hAnsi="Times New Roman" w:ascii="Times New Roman"/>
          <w:bCs/>
          <w:color w:val="000000"/>
          <w:lang w:eastAsia="hr-HR"/>
        </w:rPr>
        <w:t>8</w:t>
      </w:r>
      <w:r>
        <w:rPr>
          <w:rFonts w:eastAsia="Times New Roman" w:hAnsi="Times New Roman" w:ascii="Times New Roman"/>
          <w:bCs/>
          <w:color w:val="000000"/>
          <w:lang w:eastAsia="hr-HR"/>
        </w:rPr>
        <w:t>.,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815583" w:rsidP="00E6705C" w:rsidR="00815583">
      <w:pPr>
        <w:jc w:val="both"/>
        <w:rPr>
          <w:rFonts w:hAnsi="Times New Roman" w:ascii="Times New Roman"/>
        </w:rPr>
      </w:pPr>
    </w:p>
    <w:p w:rsidRDefault="002E65D0" w:rsidP="00E6705C" w:rsidR="002E65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1.Obustavlja se i zaključuje stečajni postupak nad dužnikom </w:t>
      </w:r>
      <w:r w:rsidR="00355DBF" w:rsidRPr="00355DBF">
        <w:rPr>
          <w:rFonts w:hAnsi="Times New Roman" w:ascii="Times New Roman"/>
        </w:rPr>
        <w:t>PROMET ANDAČIĆ d.o.o. u stečaju, Zagreb, Slavka Batušića 6, OIB: 55725928877</w:t>
      </w:r>
      <w:r>
        <w:rPr>
          <w:rFonts w:hAnsi="Times New Roman" w:ascii="Times New Roman"/>
        </w:rPr>
        <w:t>, zbog nedostatnosti stečajne mase za namirenje troškova stečajnog postupka.</w:t>
      </w:r>
    </w:p>
    <w:p w:rsidRDefault="002E65D0" w:rsidP="00E6705C" w:rsidR="002E65D0">
      <w:pPr>
        <w:jc w:val="both"/>
        <w:rPr>
          <w:rFonts w:hAnsi="Times New Roman" w:ascii="Times New Roman"/>
        </w:rPr>
      </w:pP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2.Ovo rješenje će se objaviti na mrežnoj stranici e-Oglasna ploča Trgovačkog suda u Zagrebu i nakon pravomoćnosti dostaviti registru ovog suda radi brisanja dužnika iz istog.</w:t>
      </w: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3.Stečajni upravitelj će i nakon obustave i zaključenja stečajnog postupka u ime stečajnog dužnika, a za račun stečajne mase nastaviti s unovčenjem eventualno naknadno pronađene imovine dužnika i s ostvarenim sredstvima postupiti prema odredbi iz čl. 133. st. 1. Stečajnog zakona. </w:t>
      </w:r>
    </w:p>
    <w:p w:rsidRDefault="002E65D0" w:rsidP="00E6705C" w:rsidR="002E65D0">
      <w:pPr>
        <w:jc w:val="both"/>
        <w:rPr>
          <w:rFonts w:hAnsi="Times New Roman" w:ascii="Times New Roman"/>
        </w:rPr>
      </w:pPr>
    </w:p>
    <w:p w:rsidRDefault="009D5E53" w:rsidP="00FF3075" w:rsidR="003B11E8">
      <w:pPr>
        <w:jc w:val="center"/>
        <w:rPr>
          <w:rFonts w:eastAsia="Times New Roman" w:hAnsi="Times New Roman" w:ascii="Times New Roman"/>
          <w:color w:val="000000"/>
        </w:rPr>
      </w:pPr>
      <w:r w:rsidRPr="00837827">
        <w:rPr>
          <w:rFonts w:eastAsia="Times New Roman" w:hAnsi="Times New Roman" w:ascii="Times New Roman"/>
          <w:color w:val="000000"/>
        </w:rPr>
        <w:t>Obrazloženje</w:t>
      </w:r>
    </w:p>
    <w:p w:rsidRDefault="009D5E53" w:rsidP="009D5E53" w:rsidR="00FF3075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</w:r>
    </w:p>
    <w:p w:rsidRDefault="00FF3075" w:rsidP="00266E99" w:rsidR="00266E99" w:rsidRPr="00266E9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</w:r>
      <w:r w:rsidR="00266E99" w:rsidRPr="00266E99">
        <w:rPr>
          <w:rFonts w:eastAsia="Times New Roman" w:hAnsi="Times New Roman" w:ascii="Times New Roman"/>
          <w:color w:val="000000"/>
        </w:rPr>
        <w:t>U stečajnom postupku nad gore navedenim stečajnim dužnikom stečajni upravitelj podnio je prijedlog za obustavu i zaključenje stečajnog postupka u smislu odredbe čl. 293. Stečajnog zakona ("Narodne novine" broj 71/15- dalje SZ), budući stečajna masa nije dostatna za pokriće troškova u stečajnom postupku.</w:t>
      </w:r>
    </w:p>
    <w:p w:rsidRDefault="00266E99" w:rsidP="00266E99" w:rsidR="00266E99" w:rsidRPr="00266E99">
      <w:pPr>
        <w:jc w:val="both"/>
        <w:rPr>
          <w:rFonts w:eastAsia="Times New Roman" w:hAnsi="Times New Roman" w:ascii="Times New Roman"/>
          <w:color w:val="000000"/>
        </w:rPr>
      </w:pPr>
    </w:p>
    <w:p w:rsidRDefault="00266E99" w:rsidP="00266E99" w:rsidR="00266E99" w:rsidRPr="00266E99">
      <w:pPr>
        <w:jc w:val="both"/>
        <w:rPr>
          <w:rFonts w:eastAsia="Times New Roman" w:hAnsi="Times New Roman" w:ascii="Times New Roman"/>
          <w:color w:val="000000"/>
        </w:rPr>
      </w:pPr>
      <w:r w:rsidRPr="00266E99">
        <w:rPr>
          <w:rFonts w:eastAsia="Times New Roman" w:hAnsi="Times New Roman" w:ascii="Times New Roman"/>
          <w:color w:val="000000"/>
        </w:rPr>
        <w:tab/>
        <w:t xml:space="preserve">Rješenjem ovog suda poslovni broj gornji od </w:t>
      </w:r>
      <w:r w:rsidR="00AA2BD2">
        <w:rPr>
          <w:rFonts w:eastAsia="Times New Roman" w:hAnsi="Times New Roman" w:ascii="Times New Roman"/>
          <w:color w:val="000000"/>
        </w:rPr>
        <w:t>3. rujna</w:t>
      </w:r>
      <w:r w:rsidRPr="00266E99">
        <w:rPr>
          <w:rFonts w:eastAsia="Times New Roman" w:hAnsi="Times New Roman" w:ascii="Times New Roman"/>
          <w:color w:val="000000"/>
        </w:rPr>
        <w:t xml:space="preserve"> 2018. sazvana je skupština vjerovnika sa dnevnim redom usvajanje izvješća stečajnog upravitelja o tijeku stečajnog postupka i stanju stečajne mase, te pribava mišljenja o prijedlogu stečajnog upravitelja za obustavu stečajnog postupka zbog nedostatnosti stečajne mase za pokriće troškova stečajnog postupka. </w:t>
      </w:r>
    </w:p>
    <w:p w:rsidRDefault="00266E99" w:rsidP="00266E99" w:rsidR="00266E99" w:rsidRPr="00266E99">
      <w:pPr>
        <w:jc w:val="both"/>
        <w:rPr>
          <w:rFonts w:eastAsia="Times New Roman" w:hAnsi="Times New Roman" w:ascii="Times New Roman"/>
          <w:color w:val="000000"/>
        </w:rPr>
      </w:pPr>
    </w:p>
    <w:p w:rsidRDefault="00266E99" w:rsidP="00266E99" w:rsidR="00266E99" w:rsidRPr="00266E99">
      <w:pPr>
        <w:jc w:val="both"/>
        <w:rPr>
          <w:rFonts w:eastAsia="Times New Roman" w:hAnsi="Times New Roman" w:ascii="Times New Roman"/>
          <w:color w:val="000000"/>
        </w:rPr>
      </w:pPr>
      <w:r w:rsidRPr="00266E99">
        <w:rPr>
          <w:rFonts w:eastAsia="Times New Roman" w:hAnsi="Times New Roman" w:ascii="Times New Roman"/>
          <w:color w:val="000000"/>
        </w:rPr>
        <w:tab/>
        <w:t xml:space="preserve">Stečajni upravitelj je u </w:t>
      </w:r>
      <w:r w:rsidR="00AA2BD2">
        <w:rPr>
          <w:rFonts w:eastAsia="Times New Roman" w:hAnsi="Times New Roman" w:ascii="Times New Roman"/>
          <w:color w:val="000000"/>
        </w:rPr>
        <w:t xml:space="preserve">završnom </w:t>
      </w:r>
      <w:r w:rsidRPr="00266E99">
        <w:rPr>
          <w:rFonts w:eastAsia="Times New Roman" w:hAnsi="Times New Roman" w:ascii="Times New Roman"/>
          <w:color w:val="000000"/>
        </w:rPr>
        <w:t xml:space="preserve">izviješću iznio da stečajna masa nije dostatna ni za pokriće troškova stečajnog postupka, te predložio da se obustavi i zaključi stečajni postupak, a ukoliko se vjerovnici protive obustavi da ih se pozove na predujmljivanje iznosa od </w:t>
      </w:r>
      <w:r w:rsidR="00AA2BD2">
        <w:rPr>
          <w:rFonts w:eastAsia="Times New Roman" w:hAnsi="Times New Roman" w:ascii="Times New Roman"/>
          <w:color w:val="000000"/>
        </w:rPr>
        <w:t>2.739,10</w:t>
      </w:r>
      <w:r w:rsidRPr="00266E99">
        <w:rPr>
          <w:rFonts w:eastAsia="Times New Roman" w:hAnsi="Times New Roman" w:ascii="Times New Roman"/>
          <w:color w:val="000000"/>
        </w:rPr>
        <w:t xml:space="preserve"> kn </w:t>
      </w:r>
      <w:r w:rsidR="00634856">
        <w:rPr>
          <w:rFonts w:eastAsia="Times New Roman" w:hAnsi="Times New Roman" w:ascii="Times New Roman"/>
          <w:color w:val="000000"/>
        </w:rPr>
        <w:t>za namirenje nepodmirenih troškova postupka.</w:t>
      </w:r>
    </w:p>
    <w:p w:rsidRDefault="00266E99" w:rsidP="00266E99" w:rsidR="00266E99" w:rsidRPr="00266E99">
      <w:pPr>
        <w:jc w:val="both"/>
        <w:rPr>
          <w:rFonts w:eastAsia="Times New Roman" w:hAnsi="Times New Roman" w:ascii="Times New Roman"/>
          <w:color w:val="000000"/>
        </w:rPr>
      </w:pPr>
    </w:p>
    <w:p w:rsidRDefault="00266E99" w:rsidP="00266E99" w:rsidR="00266E99" w:rsidRPr="00266E99">
      <w:pPr>
        <w:jc w:val="both"/>
        <w:rPr>
          <w:rFonts w:eastAsia="Times New Roman" w:hAnsi="Times New Roman" w:ascii="Times New Roman"/>
          <w:color w:val="000000"/>
        </w:rPr>
      </w:pPr>
      <w:r w:rsidRPr="00266E99">
        <w:rPr>
          <w:rFonts w:eastAsia="Times New Roman" w:hAnsi="Times New Roman" w:ascii="Times New Roman"/>
          <w:color w:val="000000"/>
        </w:rPr>
        <w:lastRenderedPageBreak/>
        <w:tab/>
        <w:t xml:space="preserve">Na skupštini održanoj </w:t>
      </w:r>
      <w:r w:rsidR="00634856">
        <w:rPr>
          <w:rFonts w:eastAsia="Times New Roman" w:hAnsi="Times New Roman" w:ascii="Times New Roman"/>
          <w:color w:val="000000"/>
        </w:rPr>
        <w:t>13. studenog</w:t>
      </w:r>
      <w:r w:rsidRPr="00266E99">
        <w:rPr>
          <w:rFonts w:eastAsia="Times New Roman" w:hAnsi="Times New Roman" w:ascii="Times New Roman"/>
          <w:color w:val="000000"/>
        </w:rPr>
        <w:t xml:space="preserve"> 2018. stečajni upravitelj je ostao kod svog prijedloga, te dao suglasnost za obustavu i zaključenje stečajnog postupka, </w:t>
      </w:r>
      <w:r w:rsidR="00C61E74">
        <w:rPr>
          <w:rFonts w:eastAsia="Times New Roman" w:hAnsi="Times New Roman" w:ascii="Times New Roman"/>
          <w:color w:val="000000"/>
        </w:rPr>
        <w:t xml:space="preserve">a prisutni vjerovnik Republika Hrvatska, Ministarstvo financija, Porezna uprava, Područni ured Zagreb istaknuo je da nema primjedbi na izviješće stečajnog upravitelja, te da je suglasan da se stečajni postupak obustavi i zaključi iz razloga što stečajna masa nije dostatna ni za pokriće troškova stečajnog postupka. </w:t>
      </w:r>
      <w:r w:rsidR="00BC65BA">
        <w:rPr>
          <w:rFonts w:eastAsia="Times New Roman" w:hAnsi="Times New Roman" w:ascii="Times New Roman"/>
          <w:color w:val="000000"/>
        </w:rPr>
        <w:t>N</w:t>
      </w:r>
      <w:r w:rsidRPr="00266E99">
        <w:rPr>
          <w:rFonts w:eastAsia="Times New Roman" w:hAnsi="Times New Roman" w:ascii="Times New Roman"/>
          <w:color w:val="000000"/>
        </w:rPr>
        <w:t>itko od vjerovnika nije</w:t>
      </w:r>
      <w:r w:rsidR="00BC65BA">
        <w:rPr>
          <w:rFonts w:eastAsia="Times New Roman" w:hAnsi="Times New Roman" w:ascii="Times New Roman"/>
          <w:color w:val="000000"/>
        </w:rPr>
        <w:t xml:space="preserve"> se</w:t>
      </w:r>
      <w:r w:rsidRPr="00266E99">
        <w:rPr>
          <w:rFonts w:eastAsia="Times New Roman" w:hAnsi="Times New Roman" w:ascii="Times New Roman"/>
          <w:color w:val="000000"/>
        </w:rPr>
        <w:t xml:space="preserve"> pisanim putem protivio obustavi i zaključenju stečajnog postupka, a prema prijedlogu stečajnog upravitelja koji je bio javno objavljen na e-Oglasnoj ploči suda.</w:t>
      </w:r>
    </w:p>
    <w:p w:rsidRDefault="00266E99" w:rsidP="00266E99" w:rsidR="00266E99" w:rsidRPr="00266E99">
      <w:pPr>
        <w:jc w:val="both"/>
        <w:rPr>
          <w:rFonts w:eastAsia="Times New Roman" w:hAnsi="Times New Roman" w:ascii="Times New Roman"/>
          <w:color w:val="000000"/>
        </w:rPr>
      </w:pPr>
    </w:p>
    <w:p w:rsidRDefault="00266E99" w:rsidP="00266E99" w:rsidR="003B11E8">
      <w:pPr>
        <w:jc w:val="both"/>
        <w:rPr>
          <w:rFonts w:eastAsia="Times New Roman" w:hAnsi="Times New Roman" w:ascii="Times New Roman"/>
          <w:color w:val="000000"/>
        </w:rPr>
      </w:pPr>
      <w:r w:rsidRPr="00266E99">
        <w:rPr>
          <w:rFonts w:eastAsia="Times New Roman" w:hAnsi="Times New Roman" w:ascii="Times New Roman"/>
          <w:color w:val="000000"/>
        </w:rPr>
        <w:tab/>
        <w:t>Nakon pribavljenog mišljenja  stečajnog upravitelja, te budući se nitko od pozvanih vjerovnika nije protivio obustavi i zaključenju stečajnog postupka, a daljnjom bi se provedbom stečaja stvarali samo novi troškovi, sud je donio rješenje o obustavi  i zaključenju stečajnog postupka zbog nedostatnosti stečajne mase za namirenje stečajnog postupka, pa je temeljem odredbe čl. 293. st. 1. i 4. SZ-a, riješeno kao u izreci ovog rješenja.</w:t>
      </w:r>
    </w:p>
    <w:p w:rsidRDefault="00266E99" w:rsidP="00266E99" w:rsidR="00266E99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355DBF">
        <w:rPr>
          <w:rFonts w:eastAsia="Times New Roman" w:hAnsi="Times New Roman" w:ascii="Times New Roman"/>
          <w:color w:val="000000"/>
        </w:rPr>
        <w:t>21. studenog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A854C7">
        <w:rPr>
          <w:rFonts w:eastAsia="Times New Roman" w:hAnsi="Times New Roman" w:ascii="Times New Roman"/>
          <w:color w:val="000000"/>
        </w:rPr>
        <w:t>8</w:t>
      </w:r>
      <w:r>
        <w:rPr>
          <w:rFonts w:eastAsia="Times New Roman" w:hAnsi="Times New Roman" w:ascii="Times New Roman"/>
          <w:color w:val="000000"/>
        </w:rPr>
        <w:t>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DE62B0">
        <w:rPr>
          <w:rFonts w:eastAsia="Times New Roman" w:hAnsi="Times New Roman" w:ascii="Times New Roman"/>
          <w:color w:val="000000"/>
        </w:rPr>
        <w:t>, v.r.</w:t>
      </w:r>
    </w:p>
    <w:p w:rsidRDefault="00DE62B0" w:rsidP="008C0B3D" w:rsidR="00DE62B0">
      <w:pPr>
        <w:jc w:val="right"/>
        <w:rPr>
          <w:rFonts w:eastAsia="Times New Roman" w:hAnsi="Times New Roman" w:ascii="Times New Roman"/>
          <w:color w:val="000000"/>
        </w:rPr>
      </w:pPr>
    </w:p>
    <w:p w:rsidRDefault="00DE62B0" w:rsidP="008C0B3D" w:rsidR="00DE62B0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DE62B0" w:rsidP="00DE62B0" w:rsidR="00DE62B0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DE62B0" w:rsidP="00DE62B0" w:rsidR="00DE62B0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3B11E8" w:rsidP="00565814" w:rsidR="003B11E8">
      <w:pPr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</w:t>
      </w:r>
      <w:r w:rsidR="00D87D61">
        <w:rPr>
          <w:rFonts w:eastAsia="Times New Roman" w:hAnsi="Times New Roman" w:ascii="Times New Roman"/>
          <w:color w:val="000000"/>
        </w:rPr>
        <w:t xml:space="preserve"> stečajni</w:t>
      </w:r>
      <w:r w:rsidRPr="004B0F2F">
        <w:rPr>
          <w:rFonts w:eastAsia="Times New Roman" w:hAnsi="Times New Roman" w:ascii="Times New Roman"/>
          <w:color w:val="000000"/>
        </w:rPr>
        <w:t xml:space="preserve"> vjerovnik</w:t>
      </w:r>
      <w:r w:rsidR="00D87D61">
        <w:rPr>
          <w:rFonts w:eastAsia="Times New Roman" w:hAnsi="Times New Roman" w:ascii="Times New Roman"/>
          <w:color w:val="000000"/>
        </w:rPr>
        <w:t>.</w:t>
      </w:r>
      <w:r w:rsidRPr="004B0F2F">
        <w:rPr>
          <w:rFonts w:eastAsia="Times New Roman" w:hAnsi="Times New Roman" w:ascii="Times New Roman"/>
          <w:color w:val="000000"/>
        </w:rPr>
        <w:t xml:space="preserve"> Rok za žalbu iznosi osam dana</w:t>
      </w:r>
      <w:r w:rsidR="00DA3A28">
        <w:rPr>
          <w:rFonts w:eastAsia="Times New Roman" w:hAnsi="Times New Roman" w:ascii="Times New Roman"/>
          <w:color w:val="000000"/>
        </w:rPr>
        <w:t xml:space="preserve">, a počinje teći istekom osmog dana od dana objave ovog rješenja na mrežnoj stranici e-Oglasna ploča suda. </w:t>
      </w:r>
      <w:r w:rsidRPr="004B0F2F">
        <w:rPr>
          <w:rFonts w:eastAsia="Times New Roman" w:hAnsi="Times New Roman" w:ascii="Times New Roman"/>
          <w:color w:val="000000"/>
        </w:rPr>
        <w:t>Žalba se podnosi ovom sudu u</w:t>
      </w:r>
      <w:r w:rsidR="00DA3A28">
        <w:rPr>
          <w:rFonts w:eastAsia="Times New Roman" w:hAnsi="Times New Roman" w:ascii="Times New Roman"/>
          <w:color w:val="000000"/>
        </w:rPr>
        <w:t xml:space="preserve"> tri</w:t>
      </w:r>
      <w:r w:rsidRPr="004B0F2F">
        <w:rPr>
          <w:rFonts w:eastAsia="Times New Roman" w:hAnsi="Times New Roman" w:ascii="Times New Roman"/>
          <w:color w:val="000000"/>
        </w:rPr>
        <w:t xml:space="preserve">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DE62B0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213B8D" w:rsidR="0080080E" w:rsidRPr="008008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62B0">
          <w:rPr>
            <w:noProof/>
          </w:rPr>
          <w:t>2</w:t>
        </w:r>
        <w:r>
          <w:fldChar w:fldCharType="end"/>
        </w:r>
      </w:p>
    </w:sdtContent>
  </w:sdt>
  <w:p w:rsidRDefault="00355DBF" w:rsidP="00355DBF" w:rsidR="00F46A98" w:rsidRPr="00F46A98">
    <w:pPr>
      <w:pStyle w:val="Zaglavlje"/>
      <w:jc w:val="right"/>
      <w:rPr>
        <w:rFonts w:hAnsi="Times New Roman" w:ascii="Times New Roman"/>
      </w:rPr>
    </w:pPr>
    <w:r w:rsidRPr="00355DBF">
      <w:rPr>
        <w:rFonts w:hAnsi="Times New Roman" w:ascii="Times New Roman"/>
      </w:rPr>
      <w:t>3 St-496/16-49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54037"/>
    <w:multiLevelType w:val="hybridMultilevel"/>
    <w:tmpl w:val="263402F4"/>
    <w:lvl w:tplc="A16E6D1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59B5EB2"/>
    <w:multiLevelType w:val="hybridMultilevel"/>
    <w:tmpl w:val="244A8F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D565C7"/>
    <w:multiLevelType w:val="hybridMultilevel"/>
    <w:tmpl w:val="DEA859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1C3F7D"/>
    <w:multiLevelType w:val="hybridMultilevel"/>
    <w:tmpl w:val="40F45E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B50B01"/>
    <w:multiLevelType w:val="hybridMultilevel"/>
    <w:tmpl w:val="77D83142"/>
    <w:lvl w:tplc="041A000F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3A5421"/>
    <w:multiLevelType w:val="hybridMultilevel"/>
    <w:tmpl w:val="342ABA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494ED9"/>
    <w:multiLevelType w:val="hybridMultilevel"/>
    <w:tmpl w:val="C846B4CE"/>
    <w:lvl w:tplc="52E2151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EEC7493"/>
    <w:multiLevelType w:val="hybridMultilevel"/>
    <w:tmpl w:val="89C033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51C70"/>
    <w:rsid w:val="00052689"/>
    <w:rsid w:val="000F6B90"/>
    <w:rsid w:val="001130DB"/>
    <w:rsid w:val="0016731D"/>
    <w:rsid w:val="00182C15"/>
    <w:rsid w:val="0018650D"/>
    <w:rsid w:val="001A7223"/>
    <w:rsid w:val="00213B8D"/>
    <w:rsid w:val="002475FB"/>
    <w:rsid w:val="00253CD2"/>
    <w:rsid w:val="00266E99"/>
    <w:rsid w:val="00293469"/>
    <w:rsid w:val="00295084"/>
    <w:rsid w:val="002C3D22"/>
    <w:rsid w:val="002D2E7A"/>
    <w:rsid w:val="002E28DC"/>
    <w:rsid w:val="002E65D0"/>
    <w:rsid w:val="00355DBF"/>
    <w:rsid w:val="003665BC"/>
    <w:rsid w:val="00367E3E"/>
    <w:rsid w:val="00373DDD"/>
    <w:rsid w:val="00383E16"/>
    <w:rsid w:val="0038400D"/>
    <w:rsid w:val="003A4E35"/>
    <w:rsid w:val="003B11E8"/>
    <w:rsid w:val="003C230E"/>
    <w:rsid w:val="00407649"/>
    <w:rsid w:val="0042263F"/>
    <w:rsid w:val="004318FA"/>
    <w:rsid w:val="004626DA"/>
    <w:rsid w:val="00476A7E"/>
    <w:rsid w:val="00486CC4"/>
    <w:rsid w:val="004B0F2F"/>
    <w:rsid w:val="004F0AE3"/>
    <w:rsid w:val="00522798"/>
    <w:rsid w:val="00524612"/>
    <w:rsid w:val="005365A7"/>
    <w:rsid w:val="00564095"/>
    <w:rsid w:val="00565814"/>
    <w:rsid w:val="005807E9"/>
    <w:rsid w:val="005953B3"/>
    <w:rsid w:val="005B130B"/>
    <w:rsid w:val="005B5104"/>
    <w:rsid w:val="005C1F97"/>
    <w:rsid w:val="005D01E2"/>
    <w:rsid w:val="005D4C2B"/>
    <w:rsid w:val="00600756"/>
    <w:rsid w:val="00620951"/>
    <w:rsid w:val="00634856"/>
    <w:rsid w:val="006656AF"/>
    <w:rsid w:val="00707B3E"/>
    <w:rsid w:val="00761CF8"/>
    <w:rsid w:val="007A0BF3"/>
    <w:rsid w:val="0080080E"/>
    <w:rsid w:val="00815583"/>
    <w:rsid w:val="00822B39"/>
    <w:rsid w:val="008251C2"/>
    <w:rsid w:val="00837827"/>
    <w:rsid w:val="00854B7C"/>
    <w:rsid w:val="008C0B3D"/>
    <w:rsid w:val="008F0A34"/>
    <w:rsid w:val="008F3211"/>
    <w:rsid w:val="009357D7"/>
    <w:rsid w:val="00983D4D"/>
    <w:rsid w:val="0099530E"/>
    <w:rsid w:val="009A44EC"/>
    <w:rsid w:val="009A5E2A"/>
    <w:rsid w:val="009D5E53"/>
    <w:rsid w:val="009E1FF0"/>
    <w:rsid w:val="009F1DD4"/>
    <w:rsid w:val="00A00A0C"/>
    <w:rsid w:val="00A14CF8"/>
    <w:rsid w:val="00A854C7"/>
    <w:rsid w:val="00A968AF"/>
    <w:rsid w:val="00AA1824"/>
    <w:rsid w:val="00AA2BD2"/>
    <w:rsid w:val="00AB06C1"/>
    <w:rsid w:val="00AF3A6E"/>
    <w:rsid w:val="00BA7A3D"/>
    <w:rsid w:val="00BC51D4"/>
    <w:rsid w:val="00BC65BA"/>
    <w:rsid w:val="00BC7E75"/>
    <w:rsid w:val="00BE15FC"/>
    <w:rsid w:val="00C474D2"/>
    <w:rsid w:val="00C53C04"/>
    <w:rsid w:val="00C61E74"/>
    <w:rsid w:val="00C835FD"/>
    <w:rsid w:val="00CA57D4"/>
    <w:rsid w:val="00D168D0"/>
    <w:rsid w:val="00D178D3"/>
    <w:rsid w:val="00D341BB"/>
    <w:rsid w:val="00D75502"/>
    <w:rsid w:val="00D87D61"/>
    <w:rsid w:val="00D969D5"/>
    <w:rsid w:val="00DA3A28"/>
    <w:rsid w:val="00DC0091"/>
    <w:rsid w:val="00DE62B0"/>
    <w:rsid w:val="00DF24F2"/>
    <w:rsid w:val="00E1441C"/>
    <w:rsid w:val="00E211E8"/>
    <w:rsid w:val="00E6705C"/>
    <w:rsid w:val="00E945DA"/>
    <w:rsid w:val="00EB7C0D"/>
    <w:rsid w:val="00ED19F0"/>
    <w:rsid w:val="00EE14B3"/>
    <w:rsid w:val="00EF6ED2"/>
    <w:rsid w:val="00F04BE1"/>
    <w:rsid w:val="00F21CA3"/>
    <w:rsid w:val="00F32001"/>
    <w:rsid w:val="00F46A98"/>
    <w:rsid w:val="00F46E55"/>
    <w:rsid w:val="00F67A7E"/>
    <w:rsid w:val="00F73775"/>
    <w:rsid w:val="00F74180"/>
    <w:rsid w:val="00FC1D20"/>
    <w:rsid w:val="00FE4089"/>
    <w:rsid w:val="00FF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2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2B0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E62B0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E62B0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E62B0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2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2B0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E62B0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E62B0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E62B0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St-496/2016</izvorni_sadrzaj>
    <derivirana_varijabla naziv="DomainObject.Predmet.OznakaBroj_1">St-496/2016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PROMET ANDAČIĆ d.o.o.</izvorni_sadrzaj>
    <derivirana_varijabla naziv="DomainObject.Predmet.ProtustrankaFormated_1">  PROMET ANDAČIĆ d.o.o.</derivirana_varijabla>
  </DomainObject.Predmet.ProtustrankaFormated>
  <DomainObject.Predmet.ProtustrankaFormatedOIB>
    <izvorni_sadrzaj>  PROMET ANDAČIĆ d.o.o., OIB 55725928877</izvorni_sadrzaj>
    <derivirana_varijabla naziv="DomainObject.Predmet.ProtustrankaFormatedOIB_1">  PROMET ANDAČIĆ d.o.o., OIB 55725928877</derivirana_varijabla>
  </DomainObject.Predmet.ProtustrankaFormatedOIB>
  <DomainObject.Predmet.ProtustrankaFormatedWithAdress>
    <izvorni_sadrzaj> PROMET ANDAČIĆ d.o.o., Slavka Batušića 6, 10000 Zagreb</izvorni_sadrzaj>
    <derivirana_varijabla naziv="DomainObject.Predmet.ProtustrankaFormatedWithAdress_1"> PROMET ANDAČIĆ d.o.o., Slavka Batušića 6, 10000 Zagreb</derivirana_varijabla>
  </DomainObject.Predmet.ProtustrankaFormatedWithAdress>
  <DomainObject.Predmet.ProtustrankaFormatedWithAdressOIB>
    <izvorni_sadrzaj> PROMET ANDAČIĆ d.o.o., OIB 55725928877, Slavka Batušića 6, 10000 Zagreb</izvorni_sadrzaj>
    <derivirana_varijabla naziv="DomainObject.Predmet.ProtustrankaFormatedWithAdressOIB_1"> PROMET ANDAČIĆ d.o.o., OIB 55725928877, Slavka Batušića 6, 10000 Zagreb</derivirana_varijabla>
  </DomainObject.Predmet.ProtustrankaFormatedWithAdressOIB>
  <DomainObject.Predmet.ProtustrankaWithAdress>
    <izvorni_sadrzaj>PROMET ANDAČIĆ d.o.o. Slavka Batušića 6, 10000 Zagreb</izvorni_sadrzaj>
    <derivirana_varijabla naziv="DomainObject.Predmet.ProtustrankaWithAdress_1">PROMET ANDAČIĆ d.o.o. Slavka Batušića 6, 10000 Zagreb</derivirana_varijabla>
  </DomainObject.Predmet.ProtustrankaWithAdress>
  <DomainObject.Predmet.ProtustrankaWithAdressOIB>
    <izvorni_sadrzaj>PROMET ANDAČIĆ d.o.o., OIB 55725928877, Slavka Batušića 6, 10000 Zagreb</izvorni_sadrzaj>
    <derivirana_varijabla naziv="DomainObject.Predmet.ProtustrankaWithAdressOIB_1">PROMET ANDAČIĆ d.o.o., OIB 55725928877, Slavka Batušića 6, 10000 Zagreb</derivirana_varijabla>
  </DomainObject.Predmet.ProtustrankaWithAdressOIB>
  <DomainObject.Predmet.ProtustrankaNazivFormated>
    <izvorni_sadrzaj>PROMET ANDAČIĆ d.o.o.</izvorni_sadrzaj>
    <derivirana_varijabla naziv="DomainObject.Predmet.ProtustrankaNazivFormated_1">PROMET ANDAČIĆ d.o.o.</derivirana_varijabla>
  </DomainObject.Predmet.ProtustrankaNazivFormated>
  <DomainObject.Predmet.ProtustrankaNazivFormatedOIB>
    <izvorni_sadrzaj>PROMET ANDAČIĆ d.o.o., OIB 55725928877</izvorni_sadrzaj>
    <derivirana_varijabla naziv="DomainObject.Predmet.ProtustrankaNazivFormatedOIB_1">PROMET ANDAČIĆ d.o.o., OIB 55725928877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Raiffeisenbank Austria d.d.</izvorni_sadrzaj>
    <derivirana_varijabla naziv="DomainObject.Predmet.StrankaFormated_1">  FINA Regionalni centar Zagreb; Raiffeisenbank Austria d.d.</derivirana_varijabla>
  </DomainObject.Predmet.StrankaFormated>
  <DomainObject.Predmet.StrankaFormatedOIB>
    <izvorni_sadrzaj>  FINA Regionalni centar Zagreb, OIB 85821130368; Raiffeisenbank Austria d.d., OIB 53056966535</izvorni_sadrzaj>
    <derivirana_varijabla naziv="DomainObject.Predmet.StrankaFormatedOIB_1">  FINA Regionalni centar Zagreb, OIB 85821130368; Raiffeisenbank Austria d.d., OIB 53056966535</derivirana_varijabla>
  </DomainObject.Predmet.StrankaFormatedOIB>
  <DomainObject.Predmet.StrankaFormatedWithAdress>
    <izvorni_sadrzaj> FINA Regionalni centar Zagreb, Trg svibanjskih žrtava 1995. 1, 10000 Zagreb; Raiffeisenbank Austria d.d., Magazinska cesta 69, 10000 Zagreb</izvorni_sadrzaj>
    <derivirana_varijabla naziv="DomainObject.Predmet.StrankaFormatedWithAdress_1"> FINA Regionalni centar Zagreb, Trg svibanjskih žrtava 1995. 1, 10000 Zagreb; Raiffeisenbank Austria d.d., Magazinska cesta 69, 10000 Zagreb</derivirana_varijabla>
  </DomainObject.Predmet.StrankaFormatedWithAdress>
  <DomainObject.Predmet.StrankaFormatedWithAdressOIB>
    <izvorni_sadrzaj> FINA Regionalni centar Zagreb, OIB 85821130368, Trg svibanjskih žrtava 1995. 1, 10000 Zagreb; Raiffeisenbank Austria d.d., OIB 53056966535, Magazinska cesta 69, 10000 Zagreb</izvorni_sadrzaj>
    <derivirana_varijabla naziv="DomainObject.Predmet.StrankaFormatedWithAdressOIB_1"> FINA Regionalni centar Zagreb, OIB 85821130368, Trg svibanjskih žrtava 1995. 1, 10000 Zagreb; Raiffeisenbank Austria d.d., OIB 53056966535, Magazinska cesta 69, 10000 Zagreb</derivirana_varijabla>
  </DomainObject.Predmet.StrankaFormatedWithAdressOIB>
  <DomainObject.Predmet.StrankaWithAdress>
    <izvorni_sadrzaj>FINA Regionalni centar Zagreb Trg svibanjskih žrtava 1995. 1,10000 Zagreb,Raiffeisenbank Austria d.d. Magazinska cesta 69,10000 Zagreb</izvorni_sadrzaj>
    <derivirana_varijabla naziv="DomainObject.Predmet.StrankaWithAdress_1">FINA Regionalni centar Zagreb Trg svibanjskih žrtava 1995. 1,10000 Zagreb,Raiffeisenbank Austria d.d. Magazinska cesta 69,10000 Zagreb</derivirana_varijabla>
  </DomainObject.Predmet.StrankaWithAdress>
  <DomainObject.Predmet.StrankaWithAdressOIB>
    <izvorni_sadrzaj>FINA Regionalni centar Zagreb, OIB 85821130368, Trg svibanjskih žrtava 1995. 1,10000 Zagreb,Raiffeisenbank Austria d.d., OIB 53056966535, Magazinska cesta 69,10000 Zagreb</izvorni_sadrzaj>
    <derivirana_varijabla naziv="DomainObject.Predmet.StrankaWithAdressOIB_1">FINA Regionalni centar Zagreb, OIB 85821130368, Trg svibanjskih žrtava 1995. 1,10000 Zagreb,Raiffeisenbank Austria d.d., OIB 53056966535, Magazinska cesta 69,10000 Zagreb</derivirana_varijabla>
  </DomainObject.Predmet.StrankaWithAdressOIB>
  <DomainObject.Predmet.StrankaNazivFormated>
    <izvorni_sadrzaj>FINA Regionalni centar Zagreb,Raiffeisenbank Austria d.d.</izvorni_sadrzaj>
    <derivirana_varijabla naziv="DomainObject.Predmet.StrankaNazivFormated_1">FINA Regionalni centar Zagreb,Raiffeisenbank Austria d.d.</derivirana_varijabla>
  </DomainObject.Predmet.StrankaNazivFormated>
  <DomainObject.Predmet.StrankaNazivFormatedOIB>
    <izvorni_sadrzaj>FINA Regionalni centar Zagreb, OIB 85821130368,Raiffeisenbank Austria d.d., OIB 53056966535</izvorni_sadrzaj>
    <derivirana_varijabla naziv="DomainObject.Predmet.StrankaNazivFormatedOIB_1">FINA Regionalni centar Zagreb, OIB 85821130368,Raiffeisenbank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Raiffeisenbank Austria d.d.</item>
    </izvorni_sadrzaj>
    <derivirana_varijabla naziv="DomainObject.Predmet.StrankaListFormated_1">
      <item>FINA Regionalni centar Zagreb</item>
      <item>Raiffeisenbank Austria d.d.</item>
    </derivirana_varijabla>
  </DomainObject.Predmet.StrankaListFormated>
  <DomainObject.Predmet.StrankaListFormatedOIB>
    <izvorni_sadrzaj>
      <item>FINA Regionalni centar Zagreb, OIB 85821130368</item>
      <item>Raiffeisenbank Austria d.d., OIB 53056966535</item>
    </izvorni_sadrzaj>
    <derivirana_varijabla naziv="DomainObject.Predmet.StrankaListFormatedOIB_1">
      <item>FINA Regionalni centar Zagreb, OIB 85821130368</item>
      <item>Raiffeisenbank Austria d.d., OIB 53056966535</item>
    </derivirana_varijabla>
  </DomainObject.Predmet.StrankaListFormatedOIB>
  <DomainObject.Predmet.StrankaListFormatedWithAdress>
    <izvorni_sadrzaj>
      <item>FINA Regionalni centar Zagreb, Trg svibanjskih žrtava 1995. 1, 10000 Zagreb</item>
      <item>Raiffeisenbank Austria d.d., Magazinska cesta 69, 10000 Zagreb</item>
    </izvorni_sadrzaj>
    <derivirana_varijabla naziv="DomainObject.Predmet.StrankaListFormatedWithAdress_1">
      <item>FINA Regionalni centar Zagreb, Trg svibanjskih žrtava 1995. 1, 10000 Zagreb</item>
      <item>Raiffeisenbank Austria d.d., Magazinska cesta 69,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Raiffeisenbank Austria d.d., OIB 53056966535, Magazinska cesta 69, 10000 Zagreb</item>
    </izvorni_sadrzaj>
    <derivirana_varijabla naziv="DomainObject.Predmet.StrankaListFormatedWithAdressOIB_1">
      <item>FINA Regionalni centar Zagreb, OIB 85821130368, Trg svibanjskih žrtava 1995. 1, 10000 Zagreb</item>
      <item>Raiffeisenbank Austria d.d., OIB 53056966535, Magazinska cesta 69, 10000 Zagreb</item>
    </derivirana_varijabla>
  </DomainObject.Predmet.StrankaListFormatedWithAdressOIB>
  <DomainObject.Predmet.StrankaListNazivFormated>
    <izvorni_sadrzaj>
      <item>FINA Regionalni centar Zagreb</item>
      <item>Raiffeisenbank Austria d.d.</item>
    </izvorni_sadrzaj>
    <derivirana_varijabla naziv="DomainObject.Predmet.StrankaListNazivFormated_1">
      <item>FINA Regionalni centar Zagreb</item>
      <item>Raiffeisenbank Austria d.d.</item>
    </derivirana_varijabla>
  </DomainObject.Predmet.StrankaListNazivFormated>
  <DomainObject.Predmet.StrankaListNazivFormatedOIB>
    <izvorni_sadrzaj>
      <item>FINA Regionalni centar Zagreb, OIB 85821130368</item>
      <item>Raiffeisenbank Austria d.d., OIB 53056966535</item>
    </izvorni_sadrzaj>
    <derivirana_varijabla naziv="DomainObject.Predmet.StrankaListNazivFormatedOIB_1">
      <item>FINA Regionalni centar Zagreb, OIB 85821130368</item>
      <item>Raiffeisenbank Austria d.d., OIB 53056966535</item>
    </derivirana_varijabla>
  </DomainObject.Predmet.StrankaListNazivFormatedOIB>
  <DomainObject.Predmet.ProtuStrankaListFormated>
    <izvorni_sadrzaj>
      <item>PROMET ANDAČIĆ d.o.o.</item>
    </izvorni_sadrzaj>
    <derivirana_varijabla naziv="DomainObject.Predmet.ProtuStrankaListFormated_1">
      <item>PROMET ANDAČIĆ d.o.o.</item>
    </derivirana_varijabla>
  </DomainObject.Predmet.ProtuStrankaListFormated>
  <DomainObject.Predmet.ProtuStrankaListFormatedOIB>
    <izvorni_sadrzaj>
      <item>PROMET ANDAČIĆ d.o.o., OIB 55725928877</item>
    </izvorni_sadrzaj>
    <derivirana_varijabla naziv="DomainObject.Predmet.ProtuStrankaListFormatedOIB_1">
      <item>PROMET ANDAČIĆ d.o.o., OIB 55725928877</item>
    </derivirana_varijabla>
  </DomainObject.Predmet.ProtuStrankaListFormatedOIB>
  <DomainObject.Predmet.ProtuStrankaListFormatedWithAdress>
    <izvorni_sadrzaj>
      <item>PROMET ANDAČIĆ d.o.o., Slavka Batušića 6, 10000 Zagreb</item>
    </izvorni_sadrzaj>
    <derivirana_varijabla naziv="DomainObject.Predmet.ProtuStrankaListFormatedWithAdress_1">
      <item>PROMET ANDAČIĆ d.o.o., Slavka Batušića 6, 10000 Zagreb</item>
    </derivirana_varijabla>
  </DomainObject.Predmet.ProtuStrankaListFormatedWithAdress>
  <DomainObject.Predmet.ProtuStrankaListFormatedWithAdressOIB>
    <izvorni_sadrzaj>
      <item>PROMET ANDAČIĆ d.o.o., OIB 55725928877, Slavka Batušića 6, 10000 Zagreb</item>
    </izvorni_sadrzaj>
    <derivirana_varijabla naziv="DomainObject.Predmet.ProtuStrankaListFormatedWithAdressOIB_1">
      <item>PROMET ANDAČIĆ d.o.o., OIB 55725928877, Slavka Batušića 6, 10000 Zagreb</item>
    </derivirana_varijabla>
  </DomainObject.Predmet.ProtuStrankaListFormatedWithAdressOIB>
  <DomainObject.Predmet.ProtuStrankaListNazivFormated>
    <izvorni_sadrzaj>
      <item>PROMET ANDAČIĆ d.o.o.</item>
    </izvorni_sadrzaj>
    <derivirana_varijabla naziv="DomainObject.Predmet.ProtuStrankaListNazivFormated_1">
      <item>PROMET ANDAČIĆ d.o.o.</item>
    </derivirana_varijabla>
  </DomainObject.Predmet.ProtuStrankaListNazivFormated>
  <DomainObject.Predmet.ProtuStrankaListNazivFormatedOIB>
    <izvorni_sadrzaj>
      <item>PROMET ANDAČIĆ d.o.o., OIB 55725928877</item>
    </izvorni_sadrzaj>
    <derivirana_varijabla naziv="DomainObject.Predmet.ProtuStrankaListNazivFormatedOIB_1">
      <item>PROMET ANDAČIĆ d.o.o., OIB 55725928877</item>
    </derivirana_varijabla>
  </DomainObject.Predmet.ProtuStrankaListNazivFormatedOIB>
  <DomainObject.Predmet.OstaliListFormated>
    <izvorni_sadrzaj>
      <item>Petra Majstorović</item>
    </izvorni_sadrzaj>
    <derivirana_varijabla naziv="DomainObject.Predmet.OstaliListFormated_1">
      <item>Petra Majstorović</item>
    </derivirana_varijabla>
  </DomainObject.Predmet.OstaliListFormated>
  <DomainObject.Predmet.OstaliListFormatedOIB>
    <izvorni_sadrzaj>
      <item>Petra Majstorović, OIB 17474809162</item>
    </izvorni_sadrzaj>
    <derivirana_varijabla naziv="DomainObject.Predmet.OstaliListFormatedOIB_1">
      <item>Petra Majstorović, OIB 17474809162</item>
    </derivirana_varijabla>
  </DomainObject.Predmet.OstaliListFormatedOIB>
  <DomainObject.Predmet.OstaliListFormatedWithAdress>
    <izvorni_sadrzaj>
      <item>Petra Majstorović, Ulica Drage Gervaisa 24, 10000 Zagreb</item>
    </izvorni_sadrzaj>
    <derivirana_varijabla naziv="DomainObject.Predmet.OstaliListFormatedWithAdress_1">
      <item>Petra Majstorović, Ulica Drage Gervaisa 24, 10000 Zagreb</item>
    </derivirana_varijabla>
  </DomainObject.Predmet.OstaliListFormatedWithAdress>
  <DomainObject.Predmet.OstaliListFormatedWithAdressOIB>
    <izvorni_sadrzaj>
      <item>Petra Majstorović, OIB 17474809162, Ulica Drage Gervaisa 24, 10000 Zagreb</item>
    </izvorni_sadrzaj>
    <derivirana_varijabla naziv="DomainObject.Predmet.OstaliListFormatedWithAdressOIB_1">
      <item>Petra Majstorović, OIB 17474809162, Ulica Drage Gervaisa 24, 10000 Zagreb</item>
    </derivirana_varijabla>
  </DomainObject.Predmet.OstaliListFormatedWithAdressOIB>
  <DomainObject.Predmet.OstaliListNazivFormated>
    <izvorni_sadrzaj>
      <item>Petra Majstorović</item>
    </izvorni_sadrzaj>
    <derivirana_varijabla naziv="DomainObject.Predmet.OstaliListNazivFormated_1">
      <item>Petra Majstorović</item>
    </derivirana_varijabla>
  </DomainObject.Predmet.OstaliListNazivFormated>
  <DomainObject.Predmet.OstaliListNazivFormatedOIB>
    <izvorni_sadrzaj>
      <item>Petra Majstorović, OIB 17474809162</item>
    </izvorni_sadrzaj>
    <derivirana_varijabla naziv="DomainObject.Predmet.OstaliListNazivFormatedOIB_1">
      <item>Petra Majstorović, OIB 17474809162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PROMET ANDAČIĆ d.o.o.</izvorni_sadrzaj>
    <derivirana_varijabla naziv="DomainObject.Predmet.ProtustrankaIDrugi_1">PROMET ANDAČIĆ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PROMET ANDAČIĆ d.o.o., OIB 55725928877, Slavka Batušića 6, 10000 Zagreb</izvorni_sadrzaj>
    <derivirana_varijabla naziv="DomainObject.Predmet.ProtustrankaIDrugiAdressOIB_1">PROMET ANDAČIĆ d.o.o., OIB 55725928877, Slavka Batušića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PROMET ANDAČIĆ d.o.o.</item>
      <item>Petra Majstorović</item>
      <item>Raiffeisenbank Austria d.d.</item>
    </izvorni_sadrzaj>
    <derivirana_varijabla naziv="DomainObject.Predmet.SudioniciListNaziv_1">
      <item>FINA Regionalni centar Zagreb</item>
      <item>PROMET ANDAČIĆ d.o.o.</item>
      <item>Petra Majstorović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PROMET ANDAČIĆ d.o.o., OIB 55725928877, Slavka Batušića 6,10000 Zagreb</item>
      <item>Petra Majstorović, OIB 17474809162, Ulica Drage Gervaisa 24,10000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PROMET ANDAČIĆ d.o.o., OIB 55725928877, Slavka Batušića 6,10000 Zagreb</item>
      <item>Petra Majstorović, OIB 17474809162, Ulica Drage Gervaisa 24,10000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55725928877</item>
      <item>, OIB 17474809162</item>
      <item>, OIB 53056966535</item>
    </izvorni_sadrzaj>
    <derivirana_varijabla naziv="DomainObject.Predmet.SudioniciListNazivOIB_1">
      <item>, OIB 85821130368</item>
      <item>, OIB 55725928877</item>
      <item>, OIB 17474809162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7. lipnja 2018.</izvorni_sadrzaj>
    <derivirana_varijabla naziv="DomainObject.PredzadnjaOdlukaIzPredmeta.DatumDonosenjaOdluke_1">7. lipnja 2018.</derivirana_varijabla>
  </DomainObject.PredzadnjaOdlukaIzPredmeta.DatumDonosenjaOdluke>
  <DomainObject.PredzadnjaOdlukaIzPredmeta.Oznaka>
    <izvorni_sadrzaj>St-496/2016-37</izvorni_sadrzaj>
    <derivirana_varijabla naziv="DomainObject.PredzadnjaOdlukaIzPredmeta.Oznaka_1">St-496/2016-37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28FE1C-5AE9-4B34-A641-0E62EBE20E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554</properties:Words>
  <properties:Characters>3123</properties:Characters>
  <properties:Lines>76</properties:Lines>
  <properties:Paragraphs>26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2018-11-21T09:19:00Z</dcterms:created>
  <dc:creator>point</dc:creator>
  <cp:lastModifiedBy>Žana Livaja</cp:lastModifiedBy>
  <cp:lastPrinted>2017-03-08T13:10:00Z</cp:lastPrinted>
  <dcterms:modified xmlns:xsi="http://www.w3.org/2001/XMLSchema-instance" xsi:type="dcterms:W3CDTF">2018-11-21T09:36:00Z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(Rješenje obustava-- zbog nedostatnosti stečajne mase  - St-496-16.docx)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