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0636a" w14:paraId="e80636a"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17462" w:rsidP="00017462" w:rsidR="00017462" w:rsidRPr="00017462">
      <w:pPr>
        <w:spacing w:after="0"/>
        <w:jc w:val="both"/>
        <w:rPr>
          <w:rFonts w:cs="Times New Roman" w:eastAsia="Times New Roman"/>
          <w:b/>
          <w:bCs/>
          <w:lang w:eastAsia="hr-HR"/>
        </w:rPr>
      </w:pPr>
      <w:r w:rsidRPr="00017462">
        <w:rPr>
          <w:rFonts w:cs="Times New Roman" w:eastAsia="Times New Roman"/>
          <w:b/>
          <w:bCs/>
          <w:lang w:eastAsia="hr-HR"/>
        </w:rPr>
        <w:t xml:space="preserve">   REPUBLIKA HRVATSKA</w:t>
      </w:r>
    </w:p>
    <w:p w:rsidRDefault="00017462" w:rsidP="00017462" w:rsidR="00017462" w:rsidRPr="00017462">
      <w:pPr>
        <w:spacing w:after="0"/>
        <w:jc w:val="both"/>
        <w:rPr>
          <w:rFonts w:cs="Times New Roman" w:eastAsia="Times New Roman"/>
          <w:lang w:eastAsia="hr-HR"/>
        </w:rPr>
      </w:pPr>
      <w:r w:rsidRPr="00017462">
        <w:rPr>
          <w:rFonts w:cs="Times New Roman" w:eastAsia="Times New Roman"/>
          <w:b/>
          <w:bCs/>
          <w:lang w:eastAsia="hr-HR"/>
        </w:rPr>
        <w:t>TRGOVAČKI SUD U SPLITU</w:t>
      </w:r>
      <w:r w:rsidRPr="00017462">
        <w:rPr>
          <w:rFonts w:cs="Times New Roman" w:eastAsia="Times New Roman"/>
          <w:lang w:eastAsia="hr-HR"/>
        </w:rPr>
        <w:t xml:space="preserve">                                             </w:t>
      </w:r>
      <w:r w:rsidRPr="00017462">
        <w:rPr>
          <w:rFonts w:cs="Times New Roman" w:eastAsia="Times New Roman"/>
          <w:b/>
          <w:lang w:eastAsia="hr-HR"/>
        </w:rPr>
        <w:t xml:space="preserve">Broj: </w:t>
      </w:r>
      <w:r w:rsidRPr="00017462">
        <w:rPr>
          <w:rFonts w:cs="Times New Roman" w:eastAsia="Times New Roman"/>
          <w:lang w:eastAsia="hr-HR"/>
        </w:rPr>
        <w:t xml:space="preserve"> </w:t>
      </w:r>
      <w:r w:rsidRPr="00017462">
        <w:rPr>
          <w:rFonts w:cs="Times New Roman" w:eastAsia="Times New Roman"/>
          <w:b/>
          <w:lang w:eastAsia="hr-HR"/>
        </w:rPr>
        <w:t>14. St-39/2008</w:t>
      </w:r>
      <w:r w:rsidRPr="00017462">
        <w:rPr>
          <w:rFonts w:cs="Times New Roman" w:eastAsia="Times New Roman"/>
          <w:lang w:eastAsia="hr-HR"/>
        </w:rPr>
        <w:t>.</w:t>
      </w:r>
    </w:p>
    <w:p w:rsidRDefault="00017462" w:rsidP="00017462" w:rsidR="00017462" w:rsidRPr="00017462">
      <w:pPr>
        <w:spacing w:after="0"/>
        <w:jc w:val="both"/>
        <w:rPr>
          <w:rFonts w:cs="Times New Roman" w:eastAsia="Times New Roman"/>
          <w:b/>
          <w:lang w:eastAsia="hr-HR"/>
        </w:rPr>
      </w:pPr>
      <w:r w:rsidRPr="00017462">
        <w:rPr>
          <w:rFonts w:cs="Times New Roman" w:eastAsia="Times New Roman"/>
          <w:b/>
          <w:lang w:eastAsia="hr-HR"/>
        </w:rPr>
        <w:t xml:space="preserve"> Sukoišanska 6. – 21 000 SPLIT</w:t>
      </w:r>
    </w:p>
    <w:p w:rsidRDefault="00017462" w:rsidP="00017462" w:rsidR="00017462" w:rsidRPr="00017462">
      <w:pPr>
        <w:spacing w:after="0"/>
        <w:jc w:val="both"/>
        <w:rPr>
          <w:rFonts w:cs="Times New Roman" w:eastAsia="Times New Roman"/>
          <w:lang w:eastAsia="hr-HR"/>
        </w:rPr>
      </w:pPr>
    </w:p>
    <w:p w:rsidRDefault="00017462" w:rsidP="00017462" w:rsidR="00017462" w:rsidRPr="00017462">
      <w:pPr>
        <w:spacing w:after="0"/>
        <w:jc w:val="both"/>
        <w:rPr>
          <w:rFonts w:cs="Times New Roman" w:eastAsia="Times New Roman"/>
          <w:lang w:eastAsia="hr-HR"/>
        </w:rPr>
      </w:pPr>
    </w:p>
    <w:p w:rsidRDefault="00017462" w:rsidP="00017462" w:rsidR="00017462" w:rsidRPr="00017462">
      <w:pPr>
        <w:spacing w:after="0"/>
        <w:jc w:val="both"/>
        <w:rPr>
          <w:rFonts w:cs="Times New Roman" w:eastAsia="Times New Roman"/>
          <w:lang w:eastAsia="hr-HR"/>
        </w:rPr>
      </w:pPr>
    </w:p>
    <w:p w:rsidRDefault="00017462" w:rsidP="00017462" w:rsidR="00017462" w:rsidRPr="00017462">
      <w:pPr>
        <w:spacing w:after="0"/>
        <w:jc w:val="center"/>
        <w:rPr>
          <w:rFonts w:cs="Times New Roman" w:eastAsia="Times New Roman"/>
          <w:b/>
          <w:lang w:eastAsia="hr-HR" w:val="fr-FR"/>
        </w:rPr>
      </w:pPr>
      <w:r w:rsidRPr="00017462">
        <w:rPr>
          <w:rFonts w:cs="Times New Roman" w:eastAsia="Times New Roman"/>
          <w:b/>
          <w:lang w:eastAsia="hr-HR" w:val="fr-FR"/>
        </w:rPr>
        <w:t>U    I M E   R E P U B L I K E    H R V A T S K E</w:t>
      </w:r>
    </w:p>
    <w:p w:rsidRDefault="00017462" w:rsidP="00017462" w:rsidR="00017462" w:rsidRPr="00017462">
      <w:pPr>
        <w:keepNext/>
        <w:spacing w:after="60" w:before="240"/>
        <w:jc w:val="center"/>
        <w:outlineLvl w:val="1"/>
        <w:rPr>
          <w:rFonts w:cs="Times New Roman" w:eastAsia="Times New Roman"/>
          <w:b/>
          <w:iCs/>
          <w:lang w:val="en-US"/>
        </w:rPr>
      </w:pPr>
      <w:r w:rsidRPr="00017462">
        <w:rPr>
          <w:rFonts w:cs="Times New Roman" w:eastAsia="Times New Roman"/>
          <w:b/>
          <w:iCs/>
          <w:lang w:val="en-US"/>
        </w:rPr>
        <w:t>R J E Š E N J E</w:t>
      </w:r>
    </w:p>
    <w:p w:rsidRDefault="00017462" w:rsidP="00017462" w:rsidR="00017462" w:rsidRPr="00017462">
      <w:pPr>
        <w:spacing w:after="0"/>
        <w:rPr>
          <w:rFonts w:cs="Times New Roman" w:eastAsia="Times New Roman"/>
          <w:lang w:eastAsia="hr-HR"/>
        </w:rPr>
      </w:pPr>
    </w:p>
    <w:p w:rsidRDefault="00017462" w:rsidP="00017462" w:rsidR="00017462" w:rsidRPr="00017462">
      <w:pPr>
        <w:spacing w:after="0"/>
        <w:ind w:firstLine="720"/>
        <w:jc w:val="both"/>
        <w:rPr>
          <w:rFonts w:cs="Times New Roman" w:eastAsia="Times New Roman"/>
          <w:lang w:eastAsia="hr-HR"/>
        </w:rPr>
      </w:pPr>
      <w:r w:rsidRPr="00017462">
        <w:rPr>
          <w:rFonts w:cs="Times New Roman" w:eastAsia="Times New Roman"/>
          <w:lang w:eastAsia="hr-HR"/>
        </w:rPr>
        <w:t>Trgovački sud u Splitu, po sudcu Jozi Ćaleti, u stečajnom postupku nad stečajnim Dužnikom: ELEKTRON 97, d.o.o., u stečaju, Split, Boktuljin put bb, OIB: 46231404370, zastupanog po stečajnom upravitelju Josipu Hrga, iz Splita, Bihaćka 15, odlučujući o obustavi i zaključenju stečajnog postupka, 10. travnja 2018, izvanraspravno,</w:t>
      </w:r>
    </w:p>
    <w:p w:rsidRDefault="00017462" w:rsidP="00017462" w:rsidR="00017462" w:rsidRPr="00017462">
      <w:pPr>
        <w:spacing w:after="0"/>
        <w:jc w:val="both"/>
        <w:rPr>
          <w:rFonts w:cs="Times New Roman" w:eastAsia="Times New Roman"/>
          <w:lang w:eastAsia="hr-HR"/>
        </w:rPr>
      </w:pPr>
    </w:p>
    <w:p w:rsidRDefault="00017462" w:rsidP="00017462" w:rsidR="00017462" w:rsidRPr="00017462">
      <w:pPr>
        <w:spacing w:after="0"/>
        <w:jc w:val="both"/>
        <w:rPr>
          <w:rFonts w:cs="Times New Roman" w:eastAsia="Times New Roman"/>
          <w:lang w:eastAsia="hr-HR"/>
        </w:rPr>
      </w:pPr>
    </w:p>
    <w:p w:rsidRDefault="00017462" w:rsidP="00017462" w:rsidR="00017462" w:rsidRPr="00017462">
      <w:pPr>
        <w:spacing w:after="0"/>
        <w:jc w:val="center"/>
        <w:rPr>
          <w:rFonts w:cs="Times New Roman" w:eastAsia="Times New Roman"/>
          <w:lang w:eastAsia="hr-HR"/>
        </w:rPr>
      </w:pPr>
      <w:r w:rsidRPr="00017462">
        <w:rPr>
          <w:rFonts w:cs="Times New Roman" w:eastAsia="Times New Roman"/>
          <w:lang w:eastAsia="hr-HR"/>
        </w:rPr>
        <w:t>r i j e š i o    j e</w:t>
      </w:r>
    </w:p>
    <w:p w:rsidRDefault="00017462" w:rsidP="00017462" w:rsidR="00017462" w:rsidRPr="00017462">
      <w:pPr>
        <w:spacing w:after="0"/>
        <w:jc w:val="both"/>
        <w:rPr>
          <w:rFonts w:cs="Times New Roman" w:eastAsia="Times New Roman"/>
          <w:lang w:eastAsia="hr-HR"/>
        </w:rPr>
      </w:pPr>
    </w:p>
    <w:p w:rsidRDefault="00017462" w:rsidP="00017462" w:rsidR="00017462" w:rsidRPr="00017462">
      <w:pPr>
        <w:spacing w:after="0"/>
        <w:jc w:val="both"/>
        <w:rPr>
          <w:rFonts w:cs="Times New Roman" w:eastAsia="Times New Roman"/>
          <w:lang w:eastAsia="hr-HR"/>
        </w:rPr>
      </w:pPr>
      <w:r w:rsidRPr="00017462">
        <w:rPr>
          <w:rFonts w:cs="Times New Roman" w:eastAsia="Times New Roman"/>
          <w:b/>
          <w:bCs/>
          <w:lang w:eastAsia="hr-HR"/>
        </w:rPr>
        <w:t xml:space="preserve">I/ </w:t>
      </w:r>
      <w:r w:rsidRPr="00017462">
        <w:rPr>
          <w:rFonts w:cs="Times New Roman" w:eastAsia="Times New Roman"/>
          <w:lang w:eastAsia="hr-HR"/>
        </w:rPr>
        <w:t xml:space="preserve"> Obustavlja se i zaključuje stečajni postupak nad trgovačkim društvom kao stečajnim dužnikom: ELEKTRON 97, d.o.o., u stečaju, Split, Boktuljin put bb, OIB: 46231404370.</w:t>
      </w:r>
    </w:p>
    <w:p w:rsidRDefault="00017462" w:rsidP="00017462" w:rsidR="00017462" w:rsidRPr="00017462">
      <w:pPr>
        <w:spacing w:after="0"/>
        <w:jc w:val="both"/>
        <w:rPr>
          <w:rFonts w:cs="Times New Roman" w:eastAsia="Times New Roman"/>
          <w:lang w:eastAsia="hr-HR"/>
        </w:rPr>
      </w:pPr>
    </w:p>
    <w:p w:rsidRDefault="00017462" w:rsidP="00017462" w:rsidR="00017462" w:rsidRPr="00017462">
      <w:pPr>
        <w:spacing w:after="0"/>
        <w:jc w:val="both"/>
        <w:rPr>
          <w:rFonts w:cs="Times New Roman" w:eastAsia="Times New Roman"/>
          <w:lang w:eastAsia="hr-HR"/>
        </w:rPr>
      </w:pPr>
      <w:r w:rsidRPr="00017462">
        <w:rPr>
          <w:rFonts w:cs="Times New Roman" w:eastAsia="Times New Roman"/>
          <w:b/>
          <w:bCs/>
          <w:lang w:eastAsia="hr-HR"/>
        </w:rPr>
        <w:t>II/</w:t>
      </w:r>
      <w:r w:rsidRPr="00017462">
        <w:rPr>
          <w:rFonts w:cs="Times New Roman" w:eastAsia="Times New Roman"/>
          <w:bCs/>
          <w:lang w:eastAsia="hr-HR"/>
        </w:rPr>
        <w:t xml:space="preserve">  Određuje se brisanje stečajnog Dužnika: </w:t>
      </w:r>
      <w:r w:rsidRPr="00017462">
        <w:rPr>
          <w:rFonts w:cs="Times New Roman" w:eastAsia="Times New Roman"/>
          <w:lang w:eastAsia="hr-HR"/>
        </w:rPr>
        <w:t>ELEKTRON 97, d.o.o., u stečaju, Split, Boktuljin put bb, OIB: 46231404370, iz sudskog registra, što će provesti registarski odjel ovog Suda, nakon pravomoćnosti ovog Rješenja.</w:t>
      </w:r>
    </w:p>
    <w:p w:rsidRDefault="00017462" w:rsidP="00017462" w:rsidR="00017462" w:rsidRPr="00017462">
      <w:pPr>
        <w:spacing w:after="0"/>
        <w:jc w:val="both"/>
        <w:rPr>
          <w:rFonts w:cs="Times New Roman" w:eastAsia="Times New Roman"/>
          <w:b/>
          <w:bCs/>
          <w:lang w:eastAsia="hr-HR"/>
        </w:rPr>
      </w:pPr>
    </w:p>
    <w:p w:rsidRDefault="00017462" w:rsidP="00017462" w:rsidR="00017462" w:rsidRPr="00017462">
      <w:pPr>
        <w:spacing w:after="0"/>
        <w:jc w:val="both"/>
        <w:rPr>
          <w:rFonts w:cs="Times New Roman" w:eastAsia="Times New Roman"/>
          <w:b/>
          <w:bCs/>
          <w:lang w:eastAsia="hr-HR"/>
        </w:rPr>
      </w:pPr>
      <w:r w:rsidRPr="00017462">
        <w:rPr>
          <w:rFonts w:cs="Times New Roman" w:eastAsia="Times New Roman"/>
          <w:b/>
          <w:bCs/>
          <w:lang w:eastAsia="hr-HR"/>
        </w:rPr>
        <w:t>III/</w:t>
      </w:r>
      <w:r w:rsidRPr="00017462">
        <w:rPr>
          <w:rFonts w:cs="Times New Roman" w:eastAsia="Times New Roman"/>
          <w:lang w:eastAsia="hr-HR"/>
        </w:rPr>
        <w:t xml:space="preserve">  Upućuje se i ovlašćuje stečajni upravitelj Josip Hrga, iz Splita, Bihaćka 15, nakon zaključenja ovoga stečajnog postupka, nastaviti prikupljati i zastupati stečajnu masu u postupku pred sudovima i drugim državnim tijelima te pred svim drugim pravnim i fizičkim osobama te istu stečajnu masu unovčavati, sve to u ime i za račun stečajne mase iza ELEKTRON 97, d.o.o., u stečaju, Split te o svemu navedenome podnositi izvješća Sudu kada se za to ostvare pretpostavke.</w:t>
      </w:r>
    </w:p>
    <w:p w:rsidRDefault="00017462" w:rsidP="00017462" w:rsidR="00017462" w:rsidRPr="00017462">
      <w:pPr>
        <w:spacing w:after="0"/>
        <w:jc w:val="both"/>
        <w:rPr>
          <w:rFonts w:cs="Times New Roman" w:eastAsia="Times New Roman"/>
          <w:b/>
          <w:bCs/>
          <w:lang w:eastAsia="hr-HR"/>
        </w:rPr>
      </w:pPr>
    </w:p>
    <w:p w:rsidRDefault="00017462" w:rsidP="00017462" w:rsidR="00017462" w:rsidRPr="00017462">
      <w:pPr>
        <w:spacing w:after="0"/>
        <w:jc w:val="both"/>
        <w:rPr>
          <w:rFonts w:cs="Times New Roman" w:eastAsia="Times New Roman"/>
          <w:lang w:eastAsia="hr-HR"/>
        </w:rPr>
      </w:pPr>
      <w:r w:rsidRPr="00017462">
        <w:rPr>
          <w:rFonts w:cs="Times New Roman" w:eastAsia="Times New Roman"/>
          <w:b/>
          <w:bCs/>
          <w:lang w:eastAsia="hr-HR"/>
        </w:rPr>
        <w:t>IV/</w:t>
      </w:r>
      <w:r w:rsidRPr="00017462">
        <w:rPr>
          <w:rFonts w:cs="Times New Roman" w:eastAsia="Times New Roman"/>
          <w:lang w:eastAsia="hr-HR"/>
        </w:rPr>
        <w:t xml:space="preserve">  Ovo će se Rješenje objaviti na mrežnoj stranici e-Oglasna ploča sudova.</w:t>
      </w:r>
    </w:p>
    <w:p w:rsidRDefault="00017462" w:rsidP="00017462" w:rsidR="00017462" w:rsidRPr="00017462">
      <w:pPr>
        <w:spacing w:after="0"/>
        <w:jc w:val="both"/>
        <w:rPr>
          <w:rFonts w:cs="Times New Roman" w:eastAsia="Times New Roman"/>
          <w:lang w:eastAsia="hr-HR"/>
        </w:rPr>
      </w:pPr>
    </w:p>
    <w:p w:rsidRDefault="00017462" w:rsidP="00017462" w:rsidR="00017462" w:rsidRPr="00017462">
      <w:pPr>
        <w:spacing w:after="0"/>
        <w:jc w:val="both"/>
        <w:rPr>
          <w:rFonts w:cs="Times New Roman" w:eastAsia="Times New Roman"/>
          <w:lang w:eastAsia="hr-HR"/>
        </w:rPr>
      </w:pPr>
    </w:p>
    <w:p w:rsidRDefault="00017462" w:rsidP="00017462" w:rsidR="00017462" w:rsidRPr="00017462">
      <w:pPr>
        <w:spacing w:after="0"/>
        <w:jc w:val="center"/>
        <w:rPr>
          <w:rFonts w:cs="Times New Roman" w:eastAsia="Calibri"/>
        </w:rPr>
      </w:pPr>
      <w:r w:rsidRPr="00017462">
        <w:rPr>
          <w:rFonts w:cs="Times New Roman" w:eastAsia="Calibri"/>
        </w:rPr>
        <w:t>Obrazloženje</w:t>
      </w:r>
    </w:p>
    <w:p w:rsidRDefault="00017462" w:rsidP="00017462" w:rsidR="00017462" w:rsidRPr="00017462">
      <w:pPr>
        <w:spacing w:after="0"/>
        <w:jc w:val="both"/>
        <w:rPr>
          <w:rFonts w:cs="Times New Roman" w:eastAsia="Times New Roman"/>
          <w:lang w:eastAsia="hr-HR"/>
        </w:rPr>
      </w:pPr>
    </w:p>
    <w:p w:rsidRDefault="00017462" w:rsidP="00017462" w:rsidR="00017462" w:rsidRPr="00017462">
      <w:pPr>
        <w:spacing w:after="0"/>
        <w:jc w:val="both"/>
        <w:rPr>
          <w:rFonts w:cs="Times New Roman" w:eastAsia="Times New Roman"/>
          <w:lang w:eastAsia="hr-HR"/>
        </w:rPr>
      </w:pPr>
      <w:r w:rsidRPr="00017462">
        <w:rPr>
          <w:rFonts w:cs="Times New Roman" w:eastAsia="Times New Roman"/>
          <w:lang w:eastAsia="hr-HR"/>
        </w:rPr>
        <w:t xml:space="preserve">          U stečajnom postupku koji se kod ovog Suda vodi pod gornjim poslovnim brojem nad uvodno i u izrijeci navedenim stečajnim Dužnikom – koji je stečajni postupak otvoren Rješenjem Suda od 03. ožujka 2009, broj: XIV-St-39/08. – u sadašnjem trenutku </w:t>
      </w:r>
    </w:p>
    <w:p w:rsidRDefault="00017462" w:rsidP="00017462" w:rsidR="00017462" w:rsidRPr="00017462">
      <w:pPr>
        <w:spacing w:after="0"/>
        <w:jc w:val="both"/>
        <w:rPr>
          <w:rFonts w:cs="Times New Roman" w:eastAsia="Times New Roman"/>
          <w:lang w:eastAsia="hr-HR"/>
        </w:rPr>
      </w:pPr>
    </w:p>
    <w:p w:rsidRDefault="00017462" w:rsidP="00017462" w:rsidR="00017462" w:rsidRPr="00017462">
      <w:pPr>
        <w:spacing w:after="0"/>
        <w:jc w:val="both"/>
        <w:rPr>
          <w:rFonts w:cs="Times New Roman" w:eastAsia="Times New Roman"/>
          <w:lang w:eastAsia="hr-HR"/>
        </w:rPr>
      </w:pPr>
    </w:p>
    <w:p w:rsidRDefault="00017462" w:rsidP="00017462" w:rsidR="00017462">
      <w:pPr>
        <w:spacing w:after="0"/>
        <w:jc w:val="both"/>
        <w:rPr>
          <w:rFonts w:cs="Times New Roman" w:eastAsia="Times New Roman"/>
          <w:lang w:eastAsia="hr-HR"/>
        </w:rPr>
      </w:pPr>
    </w:p>
    <w:p w:rsidRDefault="00017462" w:rsidP="00017462" w:rsidR="00017462">
      <w:pPr>
        <w:spacing w:after="0"/>
        <w:jc w:val="both"/>
        <w:rPr>
          <w:rFonts w:cs="Times New Roman" w:eastAsia="Times New Roman"/>
          <w:lang w:eastAsia="hr-HR"/>
        </w:rPr>
      </w:pPr>
    </w:p>
    <w:p w:rsidRDefault="00017462" w:rsidP="00017462" w:rsidR="00017462" w:rsidRPr="00017462">
      <w:pPr>
        <w:spacing w:after="0"/>
        <w:jc w:val="both"/>
        <w:rPr>
          <w:rFonts w:cs="Times New Roman" w:eastAsia="Times New Roman"/>
          <w:lang w:eastAsia="hr-HR"/>
        </w:rPr>
      </w:pPr>
    </w:p>
    <w:p w:rsidRDefault="00017462" w:rsidP="00017462" w:rsidR="00017462" w:rsidRPr="00017462">
      <w:pPr>
        <w:spacing w:after="0"/>
        <w:jc w:val="both"/>
        <w:rPr>
          <w:rFonts w:cs="Times New Roman" w:eastAsia="Times New Roman"/>
          <w:b/>
          <w:lang w:eastAsia="hr-HR"/>
        </w:rPr>
      </w:pPr>
      <w:r w:rsidRPr="00017462">
        <w:rPr>
          <w:rFonts w:cs="Times New Roman" w:eastAsia="Times New Roman"/>
          <w:lang w:eastAsia="hr-HR"/>
        </w:rPr>
        <w:lastRenderedPageBreak/>
        <w:t xml:space="preserve">                                                                          </w:t>
      </w:r>
      <w:r w:rsidRPr="00017462">
        <w:rPr>
          <w:rFonts w:cs="Times New Roman" w:eastAsia="Times New Roman"/>
          <w:b/>
          <w:lang w:eastAsia="hr-HR"/>
        </w:rPr>
        <w:t>- 2 -</w:t>
      </w:r>
      <w:r w:rsidRPr="00017462">
        <w:rPr>
          <w:rFonts w:cs="Times New Roman" w:eastAsia="Times New Roman"/>
          <w:lang w:eastAsia="hr-HR"/>
        </w:rPr>
        <w:t xml:space="preserve">                        </w:t>
      </w:r>
      <w:r w:rsidRPr="00017462">
        <w:rPr>
          <w:rFonts w:cs="Times New Roman" w:eastAsia="Times New Roman"/>
          <w:b/>
          <w:lang w:eastAsia="hr-HR"/>
        </w:rPr>
        <w:t>Broj:  14 St-39/2008.</w:t>
      </w:r>
    </w:p>
    <w:p w:rsidRDefault="00017462" w:rsidP="00017462" w:rsidR="00017462" w:rsidRPr="00017462">
      <w:pPr>
        <w:spacing w:after="0"/>
        <w:jc w:val="both"/>
        <w:rPr>
          <w:rFonts w:cs="Times New Roman" w:eastAsia="Times New Roman"/>
          <w:lang w:eastAsia="hr-HR"/>
        </w:rPr>
      </w:pPr>
    </w:p>
    <w:p w:rsidRDefault="00017462" w:rsidP="00017462" w:rsidR="00017462" w:rsidRPr="00017462">
      <w:pPr>
        <w:spacing w:after="0"/>
        <w:jc w:val="both"/>
        <w:rPr>
          <w:rFonts w:cs="Times New Roman" w:eastAsia="Times New Roman"/>
          <w:lang w:eastAsia="hr-HR"/>
        </w:rPr>
      </w:pPr>
    </w:p>
    <w:p w:rsidRDefault="00017462" w:rsidP="00017462" w:rsidR="00017462" w:rsidRPr="00017462">
      <w:pPr>
        <w:spacing w:after="0"/>
        <w:jc w:val="both"/>
        <w:rPr>
          <w:rFonts w:cs="Times New Roman" w:eastAsia="Times New Roman"/>
          <w:lang w:eastAsia="hr-HR"/>
        </w:rPr>
      </w:pPr>
    </w:p>
    <w:p w:rsidRDefault="00017462" w:rsidP="00017462" w:rsidR="00017462" w:rsidRPr="00017462">
      <w:pPr>
        <w:spacing w:after="0"/>
        <w:jc w:val="both"/>
        <w:rPr>
          <w:rFonts w:cs="Times New Roman" w:eastAsia="Times New Roman"/>
          <w:lang w:eastAsia="hr-HR"/>
        </w:rPr>
      </w:pPr>
      <w:r w:rsidRPr="00017462">
        <w:rPr>
          <w:rFonts w:cs="Times New Roman" w:eastAsia="Times New Roman"/>
          <w:lang w:eastAsia="hr-HR"/>
        </w:rPr>
        <w:t>stečajne mase nema niti za troškove stečajnog postupka. Na nekretnini u vlasništvu Dužnika neki od vjerovnika polažu razlučno pravo i ista se nekretnina unovčuje u ovršnom postupku. Kako u sadašnjem trenutku nema stečajne mase niti za namirenje troškova stečajnog postupka, to je Stečajni upravitelj Izvješćem od 06. ožujka 2018. predložio ovaj stečajni postupak obustaviti i zaključiti (list: 437) a to je ponovio i na Skupštini vjerovnika od 08. ožujka 2018. (na koju je pristupio samo vjerovnik Republika Hrvatska). Stečajni je upravitelj istakao je kako će nakon obustave i zaključenja stečajnog postupka, isti stečajni postupak nastaviti teći kao stečajna masa iza ELEKTRON 97, d.o.o., u stečaju, sve to imajući u vidu kako ovaj stečajni postupak traje već deset godina a bez ikakvoga imovinskog efekta za stečajne vjerovnike i stečajni postupak. Nekretnina Dužnika u Dugopolju nije osigurana niti se ista čuva a zbog nedostatka novčanih sredstava a za daljnji tijek ovoga stečajnog postupka trebalo bi predujmiti barem 100.000,00 kuna, koji bi iznos uključivao i troškove osiguranja i čuvanja navedene nekretnine u Dugopolju.</w:t>
      </w:r>
    </w:p>
    <w:p w:rsidRDefault="00017462" w:rsidP="00017462" w:rsidR="00017462" w:rsidRPr="00017462">
      <w:pPr>
        <w:spacing w:after="0"/>
        <w:ind w:firstLine="720"/>
        <w:jc w:val="both"/>
        <w:rPr>
          <w:rFonts w:cs="Times New Roman" w:eastAsia="Times New Roman"/>
          <w:lang w:eastAsia="hr-HR"/>
        </w:rPr>
      </w:pPr>
    </w:p>
    <w:p w:rsidRDefault="00017462" w:rsidP="00017462" w:rsidR="00017462" w:rsidRPr="00017462">
      <w:pPr>
        <w:spacing w:after="0"/>
        <w:ind w:firstLine="720"/>
        <w:jc w:val="both"/>
        <w:rPr>
          <w:rFonts w:cs="Times New Roman" w:eastAsia="Times New Roman"/>
          <w:lang w:eastAsia="hr-HR"/>
        </w:rPr>
      </w:pPr>
      <w:r w:rsidRPr="00017462">
        <w:rPr>
          <w:rFonts w:cs="Times New Roman" w:eastAsia="Times New Roman"/>
          <w:lang w:eastAsia="hr-HR"/>
        </w:rPr>
        <w:t xml:space="preserve">Na prijavu nedostatnosti stečajne mase koje nema niti za namirenje troškova stečajnog postupka, na navedenoj Skupštini vjerovnika jedini prisutni vjerovnik Republika Hrvatska je odluku prepustila Sudu. Sud je rješenjem od 14. ožujka 2018, broj: 14. St-39/2008, preko mrežne stranice e-Oglasna ploča sudova, uputio poziv kojim se </w:t>
      </w:r>
      <w:r w:rsidRPr="00017462">
        <w:rPr>
          <w:rFonts w:cs="Times New Roman" w:eastAsia="Times New Roman"/>
          <w:i/>
          <w:lang w:eastAsia="hr-HR"/>
        </w:rPr>
        <w:t>(...) p</w:t>
      </w:r>
      <w:r w:rsidRPr="00017462">
        <w:rPr>
          <w:rFonts w:cs="Times New Roman" w:eastAsia="Times New Roman"/>
          <w:bCs/>
          <w:i/>
          <w:lang w:eastAsia="hr-HR"/>
        </w:rPr>
        <w:t>ozivaju se stečajni vjerovnici</w:t>
      </w:r>
      <w:r w:rsidRPr="00017462">
        <w:rPr>
          <w:rFonts w:cs="Times New Roman" w:eastAsia="Times New Roman"/>
          <w:i/>
          <w:lang w:eastAsia="hr-HR"/>
        </w:rPr>
        <w:t xml:space="preserve"> kao i sve ostale zainteresirane osobe koje imaju pravni interes za daljnjim vođenjem ovoga stečajnog postupka nad istim stečajnim Dužnikom,</w:t>
      </w:r>
      <w:r w:rsidRPr="00017462">
        <w:rPr>
          <w:rFonts w:cs="Times New Roman" w:eastAsia="Times New Roman"/>
          <w:bCs/>
          <w:i/>
          <w:lang w:eastAsia="hr-HR"/>
        </w:rPr>
        <w:t xml:space="preserve"> </w:t>
      </w:r>
      <w:r w:rsidRPr="00017462">
        <w:rPr>
          <w:rFonts w:cs="Times New Roman" w:eastAsia="Times New Roman"/>
          <w:i/>
          <w:lang w:eastAsia="hr-HR"/>
        </w:rPr>
        <w:t>u roku od 15. (petnaest) dana nakon proteka osmog dana od objave ovog Rješenja na mrežnoj stranici e-Oglasna ploča sudova, na depozitni račun ovog Suda broj: HR1623900011300000664 koji se vodi kod Hrvatske poštanske banke, d.d., solidarno predujmiti iznos od: 100.000,00 kuna, svrha plaćanja: «</w:t>
      </w:r>
      <w:r w:rsidRPr="00017462">
        <w:rPr>
          <w:rFonts w:cs="Times New Roman" w:eastAsia="Times New Roman"/>
          <w:bCs/>
          <w:i/>
          <w:lang w:eastAsia="hr-HR"/>
        </w:rPr>
        <w:t xml:space="preserve">za pokriće troškova vođenja stečajnog postupka </w:t>
      </w:r>
      <w:r w:rsidRPr="00017462">
        <w:rPr>
          <w:rFonts w:cs="Times New Roman" w:eastAsia="Times New Roman"/>
          <w:i/>
          <w:lang w:eastAsia="hr-HR"/>
        </w:rPr>
        <w:t>pod brojem: 14. St-39/2008” te ovom Sudu dostaviti dokaz o uplati traženog predujma. Ako nitko ovaj zatraženi predujam ne uplati u ostavljenom roku, Sud će nakon proteka tog roka donijeti rješenje o obustavi i zaključenju ovoga stečajnog postupka i brisanju stečajnog Dužnika iz sudskog registra temeljem članka 203. Stečajnog zakona („Narodne novine“, br.: 44/96. do 25/12, dalje: stari SZ, u vezi sa člankom 441, Stečajnog zakona, „Narodne novine“, br.-i: 71/15. i 104/17, dalje: novi SZ), sve to iz razloga po</w:t>
      </w:r>
      <w:r w:rsidRPr="00017462">
        <w:rPr>
          <w:rFonts w:cs="Times New Roman" w:eastAsia="Times New Roman"/>
          <w:bCs/>
          <w:i/>
          <w:lang w:eastAsia="hr-HR"/>
        </w:rPr>
        <w:t>što je u dosadašnjem tijeku prethodnog postupka utvrđeno kako stečajni Dužnik nema imovine koja niti za namirenje troškova stečajnog postupka. Daljnji tijek postupka nastavit će se kao Stečajna masa.</w:t>
      </w:r>
      <w:r w:rsidRPr="00017462">
        <w:rPr>
          <w:rFonts w:cs="Times New Roman" w:eastAsia="Times New Roman"/>
          <w:bCs/>
          <w:lang w:eastAsia="hr-HR"/>
        </w:rPr>
        <w:t xml:space="preserve"> Na ovaj poziv Suda za plaćanjem navedenog iznosa novca na ime predujma, nitko se od pozvanih nije odazvao i nitko nije uplatio zatraženi predujam od 100.000,00 kuna.</w:t>
      </w:r>
    </w:p>
    <w:p w:rsidRDefault="00017462" w:rsidP="00017462" w:rsidR="00017462" w:rsidRPr="00017462">
      <w:pPr>
        <w:spacing w:after="0"/>
        <w:rPr>
          <w:rFonts w:cs="Times New Roman" w:eastAsia="Times New Roman"/>
          <w:lang w:eastAsia="hr-HR"/>
        </w:rPr>
      </w:pPr>
    </w:p>
    <w:p w:rsidRDefault="00017462" w:rsidP="00017462" w:rsidR="00017462" w:rsidRPr="00017462">
      <w:pPr>
        <w:spacing w:after="0"/>
        <w:jc w:val="both"/>
        <w:rPr>
          <w:rFonts w:cs="Times New Roman" w:eastAsia="Times New Roman"/>
          <w:lang w:eastAsia="hr-HR"/>
        </w:rPr>
      </w:pPr>
      <w:r w:rsidRPr="00017462">
        <w:rPr>
          <w:rFonts w:cs="Times New Roman" w:eastAsia="Times New Roman"/>
          <w:lang w:eastAsia="hr-HR"/>
        </w:rPr>
        <w:t xml:space="preserve">          Odredbom članka 203, Stečajnog zakona (</w:t>
      </w:r>
      <w:r w:rsidRPr="00017462">
        <w:rPr>
          <w:rFonts w:cs="Times New Roman" w:eastAsia="Times New Roman"/>
          <w:i/>
          <w:lang w:eastAsia="hr-HR"/>
        </w:rPr>
        <w:t>Narodne novine</w:t>
      </w:r>
      <w:r w:rsidRPr="00017462">
        <w:rPr>
          <w:rFonts w:cs="Times New Roman" w:eastAsia="Times New Roman"/>
          <w:lang w:eastAsia="hr-HR"/>
        </w:rPr>
        <w:t xml:space="preserve">, br.-i: od 44/96. do 133/12, dalje: </w:t>
      </w:r>
      <w:r w:rsidRPr="00017462">
        <w:rPr>
          <w:rFonts w:cs="Times New Roman" w:eastAsia="Times New Roman"/>
          <w:i/>
          <w:lang w:eastAsia="hr-HR"/>
        </w:rPr>
        <w:t>stari</w:t>
      </w:r>
      <w:r w:rsidRPr="00017462">
        <w:rPr>
          <w:rFonts w:cs="Times New Roman" w:eastAsia="Times New Roman"/>
          <w:lang w:eastAsia="hr-HR"/>
        </w:rPr>
        <w:t xml:space="preserve"> SZ), u vezi sa člankom 441, Stečajnog zakona (</w:t>
      </w:r>
      <w:r w:rsidRPr="00017462">
        <w:rPr>
          <w:rFonts w:cs="Times New Roman" w:eastAsia="Times New Roman"/>
          <w:i/>
          <w:lang w:eastAsia="hr-HR"/>
        </w:rPr>
        <w:t>Narodne novine</w:t>
      </w:r>
      <w:r w:rsidRPr="00017462">
        <w:rPr>
          <w:rFonts w:cs="Times New Roman" w:eastAsia="Times New Roman"/>
          <w:lang w:eastAsia="hr-HR"/>
        </w:rPr>
        <w:t xml:space="preserve">, br.-i: 71/15. i 104/17, dalje: </w:t>
      </w:r>
      <w:r w:rsidRPr="00017462">
        <w:rPr>
          <w:rFonts w:cs="Times New Roman" w:eastAsia="Times New Roman"/>
          <w:i/>
          <w:lang w:eastAsia="hr-HR"/>
        </w:rPr>
        <w:t>novi</w:t>
      </w:r>
      <w:r w:rsidRPr="00017462">
        <w:rPr>
          <w:rFonts w:cs="Times New Roman" w:eastAsia="Times New Roman"/>
          <w:lang w:eastAsia="hr-HR"/>
        </w:rPr>
        <w:t xml:space="preserve"> SZ),  propisano je:</w:t>
      </w:r>
    </w:p>
    <w:p w:rsidRDefault="00017462" w:rsidP="00017462" w:rsidR="00017462">
      <w:pPr>
        <w:spacing w:after="0"/>
        <w:rPr>
          <w:rFonts w:cs="Times New Roman" w:eastAsia="Times New Roman"/>
          <w:iCs/>
          <w:lang w:eastAsia="hr-HR"/>
        </w:rPr>
      </w:pPr>
      <w:r w:rsidRPr="00017462">
        <w:rPr>
          <w:rFonts w:cs="Times New Roman" w:eastAsia="Times New Roman"/>
          <w:iCs/>
          <w:lang w:eastAsia="hr-HR"/>
        </w:rPr>
        <w:t xml:space="preserve"> </w:t>
      </w:r>
    </w:p>
    <w:p w:rsidRDefault="00017462" w:rsidP="00017462" w:rsidR="00017462">
      <w:pPr>
        <w:spacing w:after="0"/>
        <w:rPr>
          <w:rFonts w:cs="Times New Roman" w:eastAsia="Times New Roman"/>
          <w:iCs/>
          <w:lang w:eastAsia="hr-HR"/>
        </w:rPr>
      </w:pPr>
    </w:p>
    <w:p w:rsidRDefault="00017462" w:rsidP="00017462" w:rsidR="00017462">
      <w:pPr>
        <w:spacing w:after="0"/>
        <w:rPr>
          <w:rFonts w:cs="Times New Roman" w:eastAsia="Times New Roman"/>
          <w:iCs/>
          <w:lang w:eastAsia="hr-HR"/>
        </w:rPr>
      </w:pPr>
    </w:p>
    <w:p w:rsidRDefault="00017462" w:rsidP="00017462" w:rsidR="00017462">
      <w:pPr>
        <w:spacing w:after="0"/>
        <w:rPr>
          <w:rFonts w:cs="Times New Roman" w:eastAsia="Times New Roman"/>
          <w:iCs/>
          <w:lang w:eastAsia="hr-HR"/>
        </w:rPr>
      </w:pPr>
    </w:p>
    <w:p w:rsidRDefault="00017462" w:rsidP="00017462" w:rsidR="00017462">
      <w:pPr>
        <w:spacing w:after="0"/>
        <w:rPr>
          <w:rFonts w:cs="Times New Roman" w:eastAsia="Times New Roman"/>
          <w:iCs/>
          <w:lang w:eastAsia="hr-HR"/>
        </w:rPr>
      </w:pPr>
    </w:p>
    <w:p w:rsidRDefault="00017462" w:rsidP="00017462" w:rsidR="00017462" w:rsidRPr="00017462">
      <w:pPr>
        <w:spacing w:after="0"/>
        <w:rPr>
          <w:rFonts w:cs="Times New Roman" w:eastAsia="Times New Roman"/>
          <w:iCs/>
          <w:lang w:eastAsia="hr-HR"/>
        </w:rPr>
      </w:pPr>
    </w:p>
    <w:p w:rsidRDefault="00017462" w:rsidP="00017462" w:rsidR="00017462" w:rsidRPr="00017462">
      <w:pPr>
        <w:spacing w:after="0"/>
        <w:rPr>
          <w:rFonts w:cs="Times New Roman" w:eastAsia="Times New Roman"/>
          <w:iCs/>
          <w:lang w:eastAsia="hr-HR"/>
        </w:rPr>
      </w:pPr>
    </w:p>
    <w:p w:rsidRDefault="00017462" w:rsidP="00017462" w:rsidR="00017462" w:rsidRPr="00017462">
      <w:pPr>
        <w:spacing w:after="0"/>
        <w:jc w:val="both"/>
        <w:rPr>
          <w:rFonts w:cs="Times New Roman" w:eastAsia="Times New Roman"/>
          <w:b/>
          <w:lang w:eastAsia="hr-HR"/>
        </w:rPr>
      </w:pPr>
      <w:r w:rsidRPr="00017462">
        <w:rPr>
          <w:rFonts w:cs="Times New Roman" w:eastAsia="Times New Roman"/>
          <w:lang w:eastAsia="hr-HR"/>
        </w:rPr>
        <w:t xml:space="preserve">                                                                          </w:t>
      </w:r>
      <w:r w:rsidRPr="00017462">
        <w:rPr>
          <w:rFonts w:cs="Times New Roman" w:eastAsia="Times New Roman"/>
          <w:b/>
          <w:lang w:eastAsia="hr-HR"/>
        </w:rPr>
        <w:t>- 3 -</w:t>
      </w:r>
      <w:r w:rsidRPr="00017462">
        <w:rPr>
          <w:rFonts w:cs="Times New Roman" w:eastAsia="Times New Roman"/>
          <w:lang w:eastAsia="hr-HR"/>
        </w:rPr>
        <w:t xml:space="preserve">                        </w:t>
      </w:r>
      <w:r w:rsidRPr="00017462">
        <w:rPr>
          <w:rFonts w:cs="Times New Roman" w:eastAsia="Times New Roman"/>
          <w:b/>
          <w:lang w:eastAsia="hr-HR"/>
        </w:rPr>
        <w:t>Broj:  14 St-39/2008.</w:t>
      </w:r>
    </w:p>
    <w:p w:rsidRDefault="00017462" w:rsidP="00017462" w:rsidR="00017462" w:rsidRPr="00017462">
      <w:pPr>
        <w:spacing w:after="0"/>
        <w:rPr>
          <w:rFonts w:cs="Times New Roman" w:eastAsia="Times New Roman"/>
          <w:iCs/>
          <w:lang w:eastAsia="hr-HR"/>
        </w:rPr>
      </w:pPr>
    </w:p>
    <w:p w:rsidRDefault="00017462" w:rsidP="00017462" w:rsidR="00017462" w:rsidRPr="00017462">
      <w:pPr>
        <w:spacing w:after="0"/>
        <w:rPr>
          <w:rFonts w:cs="Times New Roman" w:eastAsia="Times New Roman"/>
          <w:iCs/>
          <w:lang w:eastAsia="hr-HR"/>
        </w:rPr>
      </w:pPr>
    </w:p>
    <w:p w:rsidRDefault="00017462" w:rsidP="00017462" w:rsidR="00017462" w:rsidRPr="00017462">
      <w:pPr>
        <w:spacing w:after="0"/>
        <w:rPr>
          <w:rFonts w:cs="Times New Roman" w:eastAsia="Times New Roman"/>
          <w:iCs/>
          <w:lang w:eastAsia="hr-HR"/>
        </w:rPr>
      </w:pPr>
    </w:p>
    <w:p w:rsidRDefault="00017462" w:rsidP="00017462" w:rsidR="00017462" w:rsidRPr="00017462">
      <w:pPr>
        <w:spacing w:after="0"/>
        <w:jc w:val="both"/>
        <w:rPr>
          <w:rFonts w:cs="Times New Roman" w:eastAsia="Times New Roman"/>
          <w:i/>
          <w:iCs/>
          <w:lang w:eastAsia="hr-HR"/>
        </w:rPr>
      </w:pPr>
      <w:r w:rsidRPr="00017462">
        <w:rPr>
          <w:rFonts w:cs="Times New Roman" w:eastAsia="Times New Roman"/>
          <w:i/>
          <w:iCs/>
          <w:lang w:eastAsia="hr-HR"/>
        </w:rPr>
        <w:t>(1) Ako se nakon otvaranja stečajnoga postupka pokaže da stečajna masa nije dostatna ni za pokriće troškova postupka, stečajni sudac će obustaviti i zaključiti postupak.</w:t>
      </w:r>
      <w:r w:rsidRPr="00017462">
        <w:rPr>
          <w:rFonts w:cs="Times New Roman" w:eastAsia="Times New Roman"/>
          <w:i/>
          <w:iCs/>
          <w:lang w:eastAsia="hr-HR"/>
        </w:rPr>
        <w:br/>
        <w:t>(2) Prije donošenja rješenja iz stavka 1. ovoga članka stečajni sudac će pribaviti mišljenje vjerovnika stečajne mase, stečajnog upravitelja i skupštine vjerovnika.</w:t>
      </w:r>
      <w:r w:rsidRPr="00017462">
        <w:rPr>
          <w:rFonts w:cs="Times New Roman" w:eastAsia="Times New Roman"/>
          <w:i/>
          <w:iCs/>
          <w:lang w:eastAsia="hr-HR"/>
        </w:rPr>
        <w:br/>
        <w:t>(3) Postupak se neće obustaviti i zaključiti ako vjerovnici koji su se protivili obustavi postupka solidarno predujme dostatan iznos novca za pokriće troškova postupka, u roku kojim im je za to stečajni sudac odredio rješenjem.</w:t>
      </w:r>
    </w:p>
    <w:p w:rsidRDefault="00017462" w:rsidP="00017462" w:rsidR="00017462" w:rsidRPr="00017462">
      <w:pPr>
        <w:spacing w:after="0"/>
        <w:jc w:val="both"/>
        <w:rPr>
          <w:rFonts w:cs="Times New Roman" w:eastAsia="Times New Roman"/>
          <w:lang w:eastAsia="hr-HR"/>
        </w:rPr>
      </w:pPr>
      <w:r w:rsidRPr="00017462">
        <w:rPr>
          <w:rFonts w:cs="Times New Roman" w:eastAsia="Times New Roman"/>
          <w:i/>
          <w:iCs/>
          <w:lang w:eastAsia="hr-HR"/>
        </w:rPr>
        <w:t>(4) Stečajni upravitelj može i nakon obustave i zaključenja stečajnog postupka u ime stečajnog dužnika, a za račun stečajne mase nastaviti s unovčenjem imovine dužnika i s ostvarenim sredstvima postupiti prema odredbi iz članka 63. stavka 5. ovoga Zakona.</w:t>
      </w:r>
    </w:p>
    <w:p w:rsidRDefault="00017462" w:rsidP="00017462" w:rsidR="00017462" w:rsidRPr="00017462">
      <w:pPr>
        <w:spacing w:after="0"/>
        <w:jc w:val="both"/>
        <w:rPr>
          <w:rFonts w:cs="Times New Roman" w:eastAsia="Times New Roman"/>
          <w:lang w:eastAsia="hr-HR"/>
        </w:rPr>
      </w:pPr>
      <w:r w:rsidRPr="00017462">
        <w:rPr>
          <w:rFonts w:cs="Times New Roman" w:eastAsia="Times New Roman"/>
          <w:lang w:eastAsia="hr-HR"/>
        </w:rPr>
        <w:t xml:space="preserve">         </w:t>
      </w:r>
    </w:p>
    <w:p w:rsidRDefault="00017462" w:rsidP="00017462" w:rsidR="00017462" w:rsidRPr="00017462">
      <w:pPr>
        <w:spacing w:after="0"/>
        <w:ind w:firstLine="720"/>
        <w:jc w:val="both"/>
        <w:rPr>
          <w:rFonts w:cs="Times New Roman" w:eastAsia="Times New Roman"/>
          <w:lang w:eastAsia="hr-HR"/>
        </w:rPr>
      </w:pPr>
      <w:r w:rsidRPr="00017462">
        <w:rPr>
          <w:rFonts w:cs="Times New Roman" w:eastAsia="Times New Roman"/>
          <w:lang w:eastAsia="hr-HR"/>
        </w:rPr>
        <w:t xml:space="preserve">Kako je već navedeno, Stečajni je upravitelj podnio prijavu o nedostatnosti stečajne mase, koje stečajne mase nema niti za namirenje troškova stečajnog postupka. Na Skupštini vjerovnika održanoj 08. ožujka 2018. je jedini prisutni vjerovnik Republika Hrvatska odluku prepustila Sudu. Kod takvog stanja stvari, pošto stečajne mase nema niti za troškove stečajnog postupka, trebalo je ovaj stečajni postupak obustaviti i zaključiti temeljem članka 203, </w:t>
      </w:r>
      <w:r w:rsidRPr="00017462">
        <w:rPr>
          <w:rFonts w:cs="Times New Roman" w:eastAsia="Times New Roman"/>
          <w:i/>
          <w:lang w:eastAsia="hr-HR"/>
        </w:rPr>
        <w:t>staroga</w:t>
      </w:r>
      <w:r w:rsidRPr="00017462">
        <w:rPr>
          <w:rFonts w:cs="Times New Roman" w:eastAsia="Times New Roman"/>
          <w:lang w:eastAsia="hr-HR"/>
        </w:rPr>
        <w:t xml:space="preserve"> SZ. </w:t>
      </w:r>
    </w:p>
    <w:p w:rsidRDefault="00017462" w:rsidP="00017462" w:rsidR="00017462" w:rsidRPr="00017462">
      <w:pPr>
        <w:spacing w:after="0"/>
        <w:jc w:val="both"/>
        <w:rPr>
          <w:rFonts w:cs="Times New Roman" w:eastAsia="Times New Roman"/>
          <w:lang w:eastAsia="hr-HR"/>
        </w:rPr>
      </w:pPr>
    </w:p>
    <w:p w:rsidRDefault="00017462" w:rsidP="00017462" w:rsidR="00017462" w:rsidRPr="00017462">
      <w:pPr>
        <w:spacing w:after="0"/>
        <w:jc w:val="both"/>
        <w:rPr>
          <w:rFonts w:cs="Times New Roman" w:eastAsia="Times New Roman"/>
          <w:lang w:eastAsia="hr-HR"/>
        </w:rPr>
      </w:pPr>
      <w:r w:rsidRPr="00017462">
        <w:rPr>
          <w:rFonts w:cs="Times New Roman" w:eastAsia="Times New Roman"/>
          <w:lang w:eastAsia="hr-HR"/>
        </w:rPr>
        <w:t xml:space="preserve">          Točka II/ izrjeke Rješenja temelji se na odredbi članka 196, stavka 3, u vezi sa člankom 203, </w:t>
      </w:r>
      <w:r w:rsidRPr="00017462">
        <w:rPr>
          <w:rFonts w:cs="Times New Roman" w:eastAsia="Times New Roman"/>
          <w:i/>
          <w:lang w:eastAsia="hr-HR"/>
        </w:rPr>
        <w:t>staroga</w:t>
      </w:r>
      <w:r w:rsidRPr="00017462">
        <w:rPr>
          <w:rFonts w:cs="Times New Roman" w:eastAsia="Times New Roman"/>
          <w:lang w:eastAsia="hr-HR"/>
        </w:rPr>
        <w:t xml:space="preserve"> SZ, točka III/ izrjeke Rješenja temelji se na odredbi 203. u vezi sa člankom 63, staroga SZ a točka IV/ izrijeke Rješenja se temelji na odredbi članaka 12. i 441, </w:t>
      </w:r>
      <w:r w:rsidRPr="00017462">
        <w:rPr>
          <w:rFonts w:cs="Times New Roman" w:eastAsia="Times New Roman"/>
          <w:i/>
          <w:lang w:eastAsia="hr-HR"/>
        </w:rPr>
        <w:t>novoga</w:t>
      </w:r>
      <w:r w:rsidRPr="00017462">
        <w:rPr>
          <w:rFonts w:cs="Times New Roman" w:eastAsia="Times New Roman"/>
          <w:lang w:eastAsia="hr-HR"/>
        </w:rPr>
        <w:t xml:space="preserve"> SZ. </w:t>
      </w:r>
    </w:p>
    <w:p w:rsidRDefault="00017462" w:rsidP="00017462" w:rsidR="00017462" w:rsidRPr="00017462">
      <w:pPr>
        <w:spacing w:after="0"/>
        <w:rPr>
          <w:rFonts w:cs="Times New Roman" w:eastAsia="Times New Roman"/>
          <w:lang w:eastAsia="hr-HR"/>
        </w:rPr>
      </w:pPr>
    </w:p>
    <w:p w:rsidRDefault="00017462" w:rsidP="00017462" w:rsidR="00017462" w:rsidRPr="00017462">
      <w:pPr>
        <w:spacing w:after="0"/>
        <w:jc w:val="both"/>
        <w:rPr>
          <w:rFonts w:cs="Times New Roman" w:eastAsia="Times New Roman"/>
          <w:lang w:eastAsia="hr-HR"/>
        </w:rPr>
      </w:pPr>
      <w:r w:rsidRPr="00017462">
        <w:rPr>
          <w:rFonts w:cs="Times New Roman" w:eastAsia="Times New Roman"/>
          <w:lang w:eastAsia="hr-HR"/>
        </w:rPr>
        <w:t xml:space="preserve">          Sukladno svemu navedenom i temeljem navedenih odredbi pozitivnih propisa, riješeno je kao u izrjeci Rješenja.</w:t>
      </w:r>
    </w:p>
    <w:p w:rsidRDefault="00017462" w:rsidP="00017462" w:rsidR="00017462" w:rsidRPr="00017462">
      <w:pPr>
        <w:spacing w:after="0"/>
        <w:jc w:val="both"/>
        <w:rPr>
          <w:rFonts w:cs="Times New Roman" w:eastAsia="Times New Roman"/>
          <w:lang w:eastAsia="hr-HR"/>
        </w:rPr>
      </w:pPr>
    </w:p>
    <w:p w:rsidRDefault="00017462" w:rsidP="00017462" w:rsidR="00017462" w:rsidRPr="00017462">
      <w:pPr>
        <w:spacing w:after="0"/>
        <w:jc w:val="both"/>
        <w:rPr>
          <w:rFonts w:cs="Times New Roman" w:eastAsia="Times New Roman"/>
          <w:lang w:eastAsia="hr-HR"/>
        </w:rPr>
      </w:pPr>
    </w:p>
    <w:p w:rsidRDefault="00017462" w:rsidP="00017462" w:rsidR="00017462" w:rsidRPr="00017462">
      <w:pPr>
        <w:spacing w:after="0"/>
        <w:jc w:val="center"/>
        <w:rPr>
          <w:rFonts w:cs="Times New Roman" w:eastAsia="Times New Roman"/>
          <w:lang w:eastAsia="hr-HR"/>
        </w:rPr>
      </w:pPr>
      <w:r w:rsidRPr="00017462">
        <w:rPr>
          <w:rFonts w:cs="Times New Roman" w:eastAsia="Times New Roman"/>
          <w:lang w:eastAsia="hr-HR"/>
        </w:rPr>
        <w:t>Split, 10. travnja 2018.</w:t>
      </w:r>
    </w:p>
    <w:p w:rsidRDefault="00017462" w:rsidP="00017462" w:rsidR="00017462" w:rsidRPr="00017462">
      <w:pPr>
        <w:spacing w:after="0"/>
        <w:jc w:val="both"/>
        <w:rPr>
          <w:rFonts w:cs="Times New Roman" w:eastAsia="Times New Roman"/>
          <w:lang w:eastAsia="hr-HR"/>
        </w:rPr>
      </w:pPr>
    </w:p>
    <w:p w:rsidRDefault="00017462" w:rsidP="00017462" w:rsidR="00017462" w:rsidRPr="00017462">
      <w:pPr>
        <w:spacing w:after="0"/>
        <w:jc w:val="both"/>
        <w:rPr>
          <w:rFonts w:cs="Times New Roman" w:eastAsia="Times New Roman"/>
          <w:lang w:eastAsia="hr-HR"/>
        </w:rPr>
      </w:pPr>
    </w:p>
    <w:p w:rsidRDefault="00017462" w:rsidP="00017462" w:rsidR="00017462" w:rsidRPr="00017462">
      <w:pPr>
        <w:spacing w:after="0"/>
        <w:jc w:val="both"/>
        <w:rPr>
          <w:rFonts w:cs="Times New Roman" w:eastAsia="Times New Roman"/>
          <w:lang w:eastAsia="hr-HR"/>
        </w:rPr>
      </w:pPr>
    </w:p>
    <w:p w:rsidRDefault="00017462" w:rsidP="00017462" w:rsidR="00017462" w:rsidRPr="00017462">
      <w:pPr>
        <w:spacing w:after="0"/>
        <w:jc w:val="both"/>
        <w:rPr>
          <w:rFonts w:cs="Times New Roman" w:eastAsia="Times New Roman"/>
          <w:lang w:eastAsia="hr-HR"/>
        </w:rPr>
      </w:pPr>
      <w:r w:rsidRPr="00017462">
        <w:rPr>
          <w:rFonts w:cs="Times New Roman" w:eastAsia="Times New Roman"/>
          <w:lang w:eastAsia="hr-HR"/>
        </w:rPr>
        <w:t xml:space="preserve">                                                                                                        STEČAJNI SUDAC:</w:t>
      </w:r>
    </w:p>
    <w:p w:rsidRDefault="00017462" w:rsidP="00017462" w:rsidR="00017462" w:rsidRPr="00017462">
      <w:pPr>
        <w:spacing w:after="0"/>
        <w:jc w:val="both"/>
        <w:rPr>
          <w:rFonts w:cs="Times New Roman" w:eastAsia="Times New Roman"/>
          <w:lang w:eastAsia="hr-HR"/>
        </w:rPr>
      </w:pPr>
      <w:r w:rsidRPr="00017462">
        <w:rPr>
          <w:rFonts w:cs="Times New Roman" w:eastAsia="Times New Roman"/>
          <w:lang w:eastAsia="hr-HR"/>
        </w:rPr>
        <w:tab/>
      </w:r>
      <w:r w:rsidRPr="00017462">
        <w:rPr>
          <w:rFonts w:cs="Times New Roman" w:eastAsia="Times New Roman"/>
          <w:lang w:eastAsia="hr-HR"/>
        </w:rPr>
        <w:tab/>
      </w:r>
      <w:r w:rsidRPr="00017462">
        <w:rPr>
          <w:rFonts w:cs="Times New Roman" w:eastAsia="Times New Roman"/>
          <w:lang w:eastAsia="hr-HR"/>
        </w:rPr>
        <w:tab/>
      </w:r>
      <w:r w:rsidRPr="00017462">
        <w:rPr>
          <w:rFonts w:cs="Times New Roman" w:eastAsia="Times New Roman"/>
          <w:lang w:eastAsia="hr-HR"/>
        </w:rPr>
        <w:tab/>
      </w:r>
      <w:r w:rsidRPr="00017462">
        <w:rPr>
          <w:rFonts w:cs="Times New Roman" w:eastAsia="Times New Roman"/>
          <w:lang w:eastAsia="hr-HR"/>
        </w:rPr>
        <w:tab/>
      </w:r>
      <w:r w:rsidRPr="00017462">
        <w:rPr>
          <w:rFonts w:cs="Times New Roman" w:eastAsia="Times New Roman"/>
          <w:lang w:eastAsia="hr-HR"/>
        </w:rPr>
        <w:tab/>
      </w:r>
      <w:r w:rsidRPr="00017462">
        <w:rPr>
          <w:rFonts w:cs="Times New Roman" w:eastAsia="Times New Roman"/>
          <w:lang w:eastAsia="hr-HR"/>
        </w:rPr>
        <w:tab/>
      </w:r>
      <w:r w:rsidRPr="00017462">
        <w:rPr>
          <w:rFonts w:cs="Times New Roman" w:eastAsia="Times New Roman"/>
          <w:lang w:eastAsia="hr-HR"/>
        </w:rPr>
        <w:tab/>
        <w:t xml:space="preserve">               </w:t>
      </w:r>
      <w:smartTag w:element="PersonName" w:uri="urn:schemas-microsoft-com:office:smarttags">
        <w:r w:rsidRPr="00017462">
          <w:rPr>
            <w:rFonts w:cs="Times New Roman" w:eastAsia="Times New Roman"/>
            <w:lang w:eastAsia="hr-HR"/>
          </w:rPr>
          <w:t>Jozo Ćaleta</w:t>
        </w:r>
      </w:smartTag>
      <w:r w:rsidRPr="00017462">
        <w:rPr>
          <w:rFonts w:cs="Times New Roman" w:eastAsia="Times New Roman"/>
          <w:lang w:eastAsia="hr-HR"/>
        </w:rPr>
        <w:t>,</w:t>
      </w:r>
    </w:p>
    <w:p w:rsidRDefault="00017462" w:rsidP="00017462" w:rsidR="00017462" w:rsidRPr="00017462">
      <w:pPr>
        <w:spacing w:after="0"/>
        <w:jc w:val="both"/>
        <w:rPr>
          <w:rFonts w:cs="Times New Roman" w:eastAsia="Times New Roman"/>
          <w:lang w:eastAsia="hr-HR"/>
        </w:rPr>
      </w:pPr>
      <w:r w:rsidRPr="00017462">
        <w:rPr>
          <w:rFonts w:cs="Times New Roman" w:eastAsia="Times New Roman"/>
          <w:lang w:eastAsia="hr-HR"/>
        </w:rPr>
        <w:t xml:space="preserve">                                                                                          </w:t>
      </w:r>
    </w:p>
    <w:p w:rsidRDefault="00017462" w:rsidP="00017462" w:rsidR="00017462" w:rsidRPr="00017462">
      <w:pPr>
        <w:spacing w:after="0"/>
        <w:jc w:val="both"/>
        <w:rPr>
          <w:rFonts w:cs="Times New Roman" w:eastAsia="Times New Roman"/>
          <w:lang w:eastAsia="hr-HR"/>
        </w:rPr>
      </w:pPr>
    </w:p>
    <w:p w:rsidRDefault="00017462" w:rsidP="00017462" w:rsidR="00017462" w:rsidRPr="00017462">
      <w:pPr>
        <w:spacing w:after="0"/>
        <w:jc w:val="both"/>
        <w:rPr>
          <w:rFonts w:cs="Times New Roman" w:eastAsia="Times New Roman"/>
          <w:lang w:eastAsia="hr-HR"/>
        </w:rPr>
      </w:pPr>
    </w:p>
    <w:p w:rsidRDefault="00017462" w:rsidP="00017462" w:rsidR="00017462">
      <w:pPr>
        <w:spacing w:after="0"/>
        <w:jc w:val="both"/>
        <w:rPr>
          <w:rFonts w:cs="Times New Roman" w:eastAsia="Times New Roman"/>
          <w:lang w:eastAsia="hr-HR"/>
        </w:rPr>
      </w:pPr>
      <w:r w:rsidRPr="00017462">
        <w:rPr>
          <w:rFonts w:cs="Times New Roman" w:eastAsia="Times New Roman"/>
          <w:u w:val="single"/>
          <w:lang w:eastAsia="hr-HR"/>
        </w:rPr>
        <w:t>Pravna pouka:</w:t>
      </w:r>
      <w:r w:rsidRPr="00017462">
        <w:rPr>
          <w:rFonts w:cs="Times New Roman" w:eastAsia="Times New Roman"/>
          <w:lang w:eastAsia="hr-HR"/>
        </w:rPr>
        <w:t xml:space="preserve">  Protiv ovog Rješenja može se izjaviti žalba u roku od osam (8) dana. Žalba se podnosi ovom Sudu u tri primjerka a o žalbi u drugom stupnju odlučuje Visoki trgovački sud Republike Hrvatske u Zagrebu.</w:t>
      </w:r>
    </w:p>
    <w:p w:rsidRDefault="00017462" w:rsidP="00017462" w:rsidR="00017462">
      <w:pPr>
        <w:spacing w:after="0"/>
        <w:jc w:val="both"/>
        <w:rPr>
          <w:rFonts w:cs="Times New Roman" w:eastAsia="Times New Roman"/>
          <w:lang w:eastAsia="hr-HR"/>
        </w:rPr>
      </w:pPr>
    </w:p>
    <w:p w:rsidRDefault="00017462" w:rsidP="00017462" w:rsidR="00017462">
      <w:pPr>
        <w:spacing w:after="0"/>
        <w:jc w:val="both"/>
        <w:rPr>
          <w:rFonts w:cs="Times New Roman" w:eastAsia="Times New Roman"/>
          <w:lang w:eastAsia="hr-HR"/>
        </w:rPr>
      </w:pPr>
    </w:p>
    <w:p w:rsidRDefault="00017462" w:rsidP="00017462" w:rsidR="00017462">
      <w:pPr>
        <w:spacing w:after="0"/>
        <w:jc w:val="both"/>
        <w:rPr>
          <w:rFonts w:cs="Times New Roman" w:eastAsia="Times New Roman"/>
          <w:lang w:eastAsia="hr-HR"/>
        </w:rPr>
      </w:pPr>
    </w:p>
    <w:p w:rsidRDefault="00017462" w:rsidP="00017462" w:rsidR="00017462" w:rsidRPr="00017462">
      <w:pPr>
        <w:spacing w:after="0"/>
        <w:jc w:val="both"/>
        <w:rPr>
          <w:rFonts w:cs="Times New Roman" w:eastAsia="Times New Roman"/>
          <w:lang w:eastAsia="hr-HR"/>
        </w:rPr>
      </w:pPr>
    </w:p>
    <w:p w:rsidRDefault="00017462" w:rsidP="00017462" w:rsidR="00017462" w:rsidRPr="00017462">
      <w:pPr>
        <w:spacing w:after="0"/>
        <w:jc w:val="both"/>
        <w:rPr>
          <w:rFonts w:cs="Times New Roman" w:eastAsia="Times New Roman"/>
          <w:lang w:eastAsia="hr-HR"/>
        </w:rPr>
      </w:pPr>
    </w:p>
    <w:p w:rsidRDefault="00017462" w:rsidP="00017462" w:rsidR="00017462" w:rsidRPr="00017462">
      <w:pPr>
        <w:spacing w:after="0"/>
        <w:jc w:val="both"/>
        <w:rPr>
          <w:rFonts w:cs="Times New Roman" w:eastAsia="Times New Roman"/>
          <w:lang w:eastAsia="hr-HR"/>
        </w:rPr>
      </w:pPr>
    </w:p>
    <w:p w:rsidRDefault="00017462" w:rsidP="00017462" w:rsidR="00017462" w:rsidRPr="00017462">
      <w:pPr>
        <w:spacing w:after="0"/>
        <w:jc w:val="both"/>
        <w:rPr>
          <w:rFonts w:cs="Times New Roman" w:eastAsia="Times New Roman"/>
          <w:lang w:eastAsia="hr-HR"/>
        </w:rPr>
      </w:pPr>
    </w:p>
    <w:p w:rsidRDefault="00017462" w:rsidP="00017462" w:rsidR="00017462" w:rsidRPr="00017462">
      <w:pPr>
        <w:spacing w:after="0"/>
        <w:jc w:val="both"/>
        <w:rPr>
          <w:rFonts w:cs="Times New Roman" w:eastAsia="Times New Roman"/>
          <w:b/>
          <w:lang w:eastAsia="hr-HR"/>
        </w:rPr>
      </w:pPr>
      <w:r w:rsidRPr="00017462">
        <w:rPr>
          <w:rFonts w:cs="Times New Roman" w:eastAsia="Times New Roman"/>
          <w:lang w:eastAsia="hr-HR"/>
        </w:rPr>
        <w:t xml:space="preserve">                                                                          </w:t>
      </w:r>
      <w:r w:rsidRPr="00017462">
        <w:rPr>
          <w:rFonts w:cs="Times New Roman" w:eastAsia="Times New Roman"/>
          <w:b/>
          <w:lang w:eastAsia="hr-HR"/>
        </w:rPr>
        <w:t>- 4 -</w:t>
      </w:r>
      <w:r w:rsidRPr="00017462">
        <w:rPr>
          <w:rFonts w:cs="Times New Roman" w:eastAsia="Times New Roman"/>
          <w:lang w:eastAsia="hr-HR"/>
        </w:rPr>
        <w:t xml:space="preserve">                        </w:t>
      </w:r>
      <w:r w:rsidRPr="00017462">
        <w:rPr>
          <w:rFonts w:cs="Times New Roman" w:eastAsia="Times New Roman"/>
          <w:b/>
          <w:lang w:eastAsia="hr-HR"/>
        </w:rPr>
        <w:t>Broj:  14 St-39/2008.</w:t>
      </w:r>
    </w:p>
    <w:p w:rsidRDefault="00017462" w:rsidP="00017462" w:rsidR="00017462" w:rsidRPr="00017462">
      <w:pPr>
        <w:spacing w:after="0"/>
        <w:jc w:val="both"/>
        <w:rPr>
          <w:rFonts w:cs="Times New Roman" w:eastAsia="Times New Roman"/>
          <w:lang w:eastAsia="hr-HR"/>
        </w:rPr>
      </w:pPr>
    </w:p>
    <w:p w:rsidRDefault="00017462" w:rsidP="00017462" w:rsidR="00017462" w:rsidRPr="00017462">
      <w:pPr>
        <w:spacing w:after="0"/>
        <w:jc w:val="both"/>
        <w:rPr>
          <w:rFonts w:cs="Times New Roman" w:eastAsia="Times New Roman"/>
          <w:lang w:eastAsia="hr-HR"/>
        </w:rPr>
      </w:pPr>
    </w:p>
    <w:p w:rsidRDefault="00017462" w:rsidP="00017462" w:rsidR="00017462" w:rsidRPr="00017462">
      <w:pPr>
        <w:spacing w:after="0"/>
        <w:jc w:val="both"/>
        <w:rPr>
          <w:rFonts w:cs="Times New Roman" w:eastAsia="Times New Roman"/>
          <w:lang w:eastAsia="hr-HR"/>
        </w:rPr>
      </w:pPr>
      <w:r w:rsidRPr="00017462">
        <w:rPr>
          <w:rFonts w:cs="Times New Roman" w:eastAsia="Times New Roman"/>
          <w:lang w:eastAsia="hr-HR"/>
        </w:rPr>
        <w:t xml:space="preserve">     </w:t>
      </w:r>
    </w:p>
    <w:p w:rsidRDefault="00017462" w:rsidP="00017462" w:rsidR="00017462" w:rsidRPr="00017462">
      <w:pPr>
        <w:spacing w:after="0"/>
        <w:jc w:val="both"/>
        <w:rPr>
          <w:rFonts w:cs="Times New Roman" w:eastAsia="Times New Roman"/>
          <w:u w:val="single"/>
          <w:lang w:eastAsia="hr-HR"/>
        </w:rPr>
      </w:pPr>
      <w:r w:rsidRPr="00017462">
        <w:rPr>
          <w:rFonts w:cs="Times New Roman" w:eastAsia="Times New Roman"/>
          <w:u w:val="single"/>
          <w:lang w:eastAsia="hr-HR"/>
        </w:rPr>
        <w:t>Dna:</w:t>
      </w:r>
    </w:p>
    <w:p w:rsidRDefault="00017462" w:rsidP="00017462" w:rsidR="00017462" w:rsidRPr="00017462">
      <w:pPr>
        <w:spacing w:after="0"/>
        <w:jc w:val="both"/>
        <w:rPr>
          <w:rFonts w:cs="Times New Roman" w:eastAsia="Times New Roman"/>
          <w:lang w:eastAsia="hr-HR"/>
        </w:rPr>
      </w:pPr>
      <w:r w:rsidRPr="00017462">
        <w:rPr>
          <w:rFonts w:cs="Times New Roman" w:eastAsia="Times New Roman"/>
          <w:lang w:eastAsia="hr-HR"/>
        </w:rPr>
        <w:t>1)   Stečajni upravitelj Josipu Hrga, iz Splita, Bihaćka 15,</w:t>
      </w:r>
    </w:p>
    <w:p w:rsidRDefault="00017462" w:rsidP="00017462" w:rsidR="00017462" w:rsidRPr="00017462">
      <w:pPr>
        <w:spacing w:after="0"/>
        <w:jc w:val="both"/>
        <w:rPr>
          <w:rFonts w:cs="Times New Roman" w:eastAsia="Times New Roman"/>
          <w:lang w:eastAsia="hr-HR"/>
        </w:rPr>
      </w:pPr>
      <w:r w:rsidRPr="00017462">
        <w:rPr>
          <w:rFonts w:cs="Times New Roman" w:eastAsia="Times New Roman"/>
          <w:lang w:eastAsia="hr-HR"/>
        </w:rPr>
        <w:t>2)   Ministarstvo financija, Porezna uprava u Splitu, Split, Vukovarska 1,</w:t>
      </w:r>
    </w:p>
    <w:p w:rsidRDefault="00017462" w:rsidP="00017462" w:rsidR="00017462" w:rsidRPr="00017462">
      <w:pPr>
        <w:spacing w:after="0"/>
        <w:jc w:val="both"/>
        <w:rPr>
          <w:rFonts w:cs="Times New Roman" w:eastAsia="Times New Roman"/>
          <w:lang w:eastAsia="hr-HR"/>
        </w:rPr>
      </w:pPr>
      <w:r w:rsidRPr="00017462">
        <w:rPr>
          <w:rFonts w:cs="Times New Roman" w:eastAsia="Times New Roman"/>
          <w:lang w:eastAsia="hr-HR"/>
        </w:rPr>
        <w:t>3)   Županijsko državno odvjetništvo u Splitu - Građansko upravni odjel, Split,</w:t>
      </w:r>
    </w:p>
    <w:p w:rsidRDefault="00017462" w:rsidP="00017462" w:rsidR="00017462" w:rsidRPr="00017462">
      <w:pPr>
        <w:spacing w:after="0"/>
        <w:jc w:val="both"/>
        <w:rPr>
          <w:rFonts w:cs="Times New Roman" w:eastAsia="Times New Roman"/>
          <w:lang w:eastAsia="hr-HR"/>
        </w:rPr>
      </w:pPr>
      <w:r w:rsidRPr="00017462">
        <w:rPr>
          <w:rFonts w:cs="Times New Roman" w:eastAsia="Times New Roman"/>
          <w:lang w:eastAsia="hr-HR"/>
        </w:rPr>
        <w:t>4)   Sudski registar ovog Suda, nakon pravomoćnosti i uz potvrdu o pravomoćnosti,</w:t>
      </w:r>
    </w:p>
    <w:p w:rsidRDefault="00017462" w:rsidP="00017462" w:rsidR="00017462" w:rsidRPr="00017462">
      <w:pPr>
        <w:spacing w:after="0"/>
        <w:jc w:val="both"/>
        <w:rPr>
          <w:rFonts w:cs="Times New Roman" w:eastAsia="Times New Roman"/>
          <w:lang w:eastAsia="hr-HR"/>
        </w:rPr>
      </w:pPr>
      <w:r w:rsidRPr="00017462">
        <w:rPr>
          <w:rFonts w:cs="Times New Roman" w:eastAsia="Times New Roman"/>
          <w:lang w:eastAsia="hr-HR"/>
        </w:rPr>
        <w:t>5)   e-Oglasna ploča Suda – rok: 20 dana,</w:t>
      </w:r>
    </w:p>
    <w:p w:rsidRDefault="00017462" w:rsidP="00017462" w:rsidR="00017462" w:rsidRPr="00017462">
      <w:pPr>
        <w:spacing w:after="0"/>
        <w:jc w:val="both"/>
        <w:rPr>
          <w:rFonts w:cs="Times New Roman" w:eastAsia="Times New Roman"/>
          <w:lang w:eastAsia="hr-HR"/>
        </w:rPr>
      </w:pPr>
      <w:r w:rsidRPr="00017462">
        <w:rPr>
          <w:rFonts w:cs="Times New Roman" w:eastAsia="Times New Roman"/>
          <w:lang w:eastAsia="hr-HR"/>
        </w:rPr>
        <w:t xml:space="preserve">6)  Financijska agencija, Split, Mažuranićevo šetalište 24b, nakon pravomoćnosti i </w:t>
      </w:r>
    </w:p>
    <w:p w:rsidRDefault="00017462" w:rsidP="00017462" w:rsidR="00017462" w:rsidRPr="00017462">
      <w:pPr>
        <w:spacing w:after="0"/>
        <w:jc w:val="both"/>
        <w:rPr>
          <w:rFonts w:cs="Times New Roman" w:eastAsia="Times New Roman"/>
          <w:lang w:eastAsia="hr-HR"/>
        </w:rPr>
      </w:pPr>
      <w:r w:rsidRPr="00017462">
        <w:rPr>
          <w:rFonts w:cs="Times New Roman" w:eastAsia="Times New Roman"/>
          <w:lang w:eastAsia="hr-HR"/>
        </w:rPr>
        <w:t xml:space="preserve">       uz potvrdu o pravomoćnosti,</w:t>
      </w:r>
    </w:p>
    <w:p w:rsidRDefault="00017462" w:rsidP="00017462" w:rsidR="00017462" w:rsidRPr="00017462">
      <w:pPr>
        <w:spacing w:after="0"/>
        <w:jc w:val="both"/>
        <w:rPr>
          <w:rFonts w:cs="Times New Roman" w:eastAsia="Times New Roman"/>
          <w:lang w:eastAsia="hr-HR"/>
        </w:rPr>
      </w:pPr>
      <w:r w:rsidRPr="00017462">
        <w:rPr>
          <w:rFonts w:cs="Times New Roman" w:eastAsia="Times New Roman"/>
          <w:lang w:eastAsia="hr-HR"/>
        </w:rPr>
        <w:t>7) Spis.</w:t>
      </w:r>
    </w:p>
    <w:p w:rsidRDefault="00017462" w:rsidP="00017462" w:rsidR="00017462" w:rsidRPr="00017462">
      <w:pPr>
        <w:spacing w:after="0"/>
        <w:jc w:val="both"/>
        <w:rPr>
          <w:rFonts w:cs="Times New Roman" w:eastAsia="Times New Roman"/>
          <w:lang w:eastAsia="hr-HR"/>
        </w:rPr>
      </w:pPr>
    </w:p>
    <w:p w:rsidRDefault="00017462" w:rsidP="00017462" w:rsidR="00017462" w:rsidRPr="00017462">
      <w:pPr>
        <w:spacing w:after="0"/>
        <w:jc w:val="both"/>
        <w:rPr>
          <w:rFonts w:cs="Times New Roman" w:eastAsia="Times New Roman"/>
          <w:lang w:eastAsia="hr-HR"/>
        </w:rPr>
      </w:pPr>
    </w:p>
    <w:p w:rsidRDefault="00017462" w:rsidP="00017462" w:rsidR="00017462" w:rsidRPr="00017462">
      <w:pPr>
        <w:spacing w:after="0"/>
        <w:jc w:val="both"/>
        <w:rPr>
          <w:rFonts w:cs="Times New Roman" w:eastAsia="Times New Roman"/>
          <w:lang w:eastAsia="hr-HR"/>
        </w:rPr>
      </w:pPr>
      <w:r w:rsidRPr="00017462">
        <w:rPr>
          <w:rFonts w:cs="Times New Roman" w:eastAsia="Times New Roman"/>
          <w:lang w:eastAsia="hr-HR"/>
        </w:rPr>
        <w:t>Split, 10. travnja 2018. godine.                             Stečajni sudac:  Jozo Ćaleta,</w:t>
      </w:r>
    </w:p>
    <w:p w:rsidRDefault="00017462" w:rsidP="00017462" w:rsidR="00017462" w:rsidRPr="00017462">
      <w:pPr>
        <w:spacing w:after="0"/>
        <w:jc w:val="both"/>
        <w:rPr>
          <w:rFonts w:cs="Times New Roman" w:eastAsia="Times New Roman"/>
          <w:lang w:eastAsia="hr-HR"/>
        </w:rPr>
      </w:pPr>
    </w:p>
    <w:p w:rsidRDefault="00017462" w:rsidP="00017462" w:rsidR="00017462" w:rsidRPr="00017462">
      <w:pPr>
        <w:spacing w:after="0"/>
        <w:jc w:val="both"/>
        <w:rPr>
          <w:rFonts w:cs="Times New Roman" w:eastAsia="Calibri" w:hAnsi="Calibri" w:ascii="Calibri"/>
          <w:lang w:val="en-US"/>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4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2263481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2018.</izvorni_sadrzaj>
    <derivirana_varijabla naziv="DomainObject.DatumDonosenjaOdluke_1">10.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St-39/2008-108</izvorni_sadrzaj>
    <derivirana_varijabla naziv="DomainObject.Oznaka_1">St-39/2008-108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izvorni_sadrzaj>
    <derivirana_varijabla naziv="DomainObject.Predmet.Broj_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listopada 2008.</izvorni_sadrzaj>
    <derivirana_varijabla naziv="DomainObject.Predmet.DatumOsnivanja_1">7. listopada 2008.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St-39/2008</izvorni_sadrzaj>
    <derivirana_varijabla naziv="DomainObject.Predmet.OznakaBroj_1">St-39/2008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ELEKTRON 97, d.o.o. za projektiranje, montaža, proizvodnju i trgovinu elektrotehničkim i metalnim proizvodima "u stečaju"</izvorni_sadrzaj>
    <derivirana_varijabla naziv="DomainObject.Predmet.ProtustrankaFormated_1">  ELEKTRON 97, d.o.o. za projektiranje, montaža, proizvodnju i trgovinu elektrotehničkim i metalnim proizvodima "u stečaju"</derivirana_varijabla>
  </DomainObject.Predmet.ProtustrankaFormated>
  <DomainObject.Predmet.ProtustrankaFormatedOIB>
    <izvorni_sadrzaj>  ELEKTRON 97, d.o.o. za projektiranje, montaža, proizvodnju i trgovinu elektrotehničkim i metalnim proizvodima "u stečaju", OIB 46231404370</izvorni_sadrzaj>
    <derivirana_varijabla naziv="DomainObject.Predmet.ProtustrankaFormatedOIB_1">  ELEKTRON 97, d.o.o. za projektiranje, montaža, proizvodnju i trgovinu elektrotehničkim i metalnim proizvodima "u stečaju", OIB 46231404370</derivirana_varijabla>
  </DomainObject.Predmet.ProtustrankaFormatedOIB>
  <DomainObject.Predmet.ProtustrankaFormatedWithAdress>
    <izvorni_sadrzaj> ELEKTRON 97, d.o.o. za projektiranje, montaža, proizvodnju i trgovinu elektrotehničkim i metalnim proizvodima "u stečaju", Boktuljin Put/bb, 21000 Split</izvorni_sadrzaj>
    <derivirana_varijabla naziv="DomainObject.Predmet.ProtustrankaFormatedWithAdress_1"> ELEKTRON 97, d.o.o. za projektiranje, montaža, proizvodnju i trgovinu elektrotehničkim i metalnim proizvodima "u stečaju", Boktuljin Put/bb, 21000 Split</derivirana_varijabla>
  </DomainObject.Predmet.ProtustrankaFormatedWithAdress>
  <DomainObject.Predmet.ProtustrankaFormatedWithAdressOIB>
    <izvorni_sadrzaj> ELEKTRON 97, d.o.o. za projektiranje, montaža, proizvodnju i trgovinu elektrotehničkim i metalnim proizvodima "u stečaju", OIB 46231404370, Boktuljin Put/bb, 21000 Split</izvorni_sadrzaj>
    <derivirana_varijabla naziv="DomainObject.Predmet.ProtustrankaFormatedWithAdressOIB_1"> ELEKTRON 97, d.o.o. za projektiranje, montaža, proizvodnju i trgovinu elektrotehničkim i metalnim proizvodima "u stečaju", OIB 46231404370, Boktuljin Put/bb, 21000 Split</derivirana_varijabla>
  </DomainObject.Predmet.ProtustrankaFormatedWithAdressOIB>
  <DomainObject.Predmet.ProtustrankaWithAdress>
    <izvorni_sadrzaj>ELEKTRON 97, d.o.o. za projektiranje, montaža, proizvodnju i trgovinu elektrotehničkim i metalnim proizvodima "u stečaju" Boktuljin Put/bb, 21000 Split</izvorni_sadrzaj>
    <derivirana_varijabla naziv="DomainObject.Predmet.ProtustrankaWithAdress_1">ELEKTRON 97, d.o.o. za projektiranje, montaža, proizvodnju i trgovinu elektrotehničkim i metalnim proizvodima "u stečaju" Boktuljin Put/bb, 21000 Split</derivirana_varijabla>
  </DomainObject.Predmet.ProtustrankaWithAdress>
  <DomainObject.Predmet.ProtustrankaWithAdressOIB>
    <izvorni_sadrzaj>ELEKTRON 97, d.o.o. za projektiranje, montaža, proizvodnju i trgovinu elektrotehničkim i metalnim proizvodima "u stečaju", OIB 46231404370, Boktuljin Put/bb, 21000 Split</izvorni_sadrzaj>
    <derivirana_varijabla naziv="DomainObject.Predmet.ProtustrankaWithAdressOIB_1">ELEKTRON 97, d.o.o. za projektiranje, montaža, proizvodnju i trgovinu elektrotehničkim i metalnim proizvodima "u stečaju", OIB 46231404370, Boktuljin Put/bb, 21000 Split</derivirana_varijabla>
  </DomainObject.Predmet.ProtustrankaWithAdressOIB>
  <DomainObject.Predmet.ProtustrankaNazivFormated>
    <izvorni_sadrzaj>ELEKTRON 97, d.o.o. za projektiranje, montaža, proizvodnju i trgovinu elektrotehničkim i metalnim proizvodima "u stečaju"</izvorni_sadrzaj>
    <derivirana_varijabla naziv="DomainObject.Predmet.ProtustrankaNazivFormated_1">ELEKTRON 97, d.o.o. za projektiranje, montaža, proizvodnju i trgovinu elektrotehničkim i metalnim proizvodima "u stečaju"</derivirana_varijabla>
  </DomainObject.Predmet.ProtustrankaNazivFormated>
  <DomainObject.Predmet.ProtustrankaNazivFormatedOIB>
    <izvorni_sadrzaj>ELEKTRON 97, d.o.o. za projektiranje, montaža, proizvodnju i trgovinu elektrotehničkim i metalnim proizvodima "u stečaju", OIB 46231404370</izvorni_sadrzaj>
    <derivirana_varijabla naziv="DomainObject.Predmet.ProtustrankaNazivFormatedOIB_1">ELEKTRON 97, d.o.o. za projektiranje, montaža, proizvodnju i trgovinu elektrotehničkim i metalnim proizvodima "u stečaju", OIB 46231404370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ŽDO-Građansko upravni odjel; HORFAM d.o.o. za proizvodnju, trgovinu, uvoz-izvoz; Ustanova za zapošljavanje, rad i profesionalnu rehabilitaciju osoba s invaliditetom DES; SPLIT TOURS dioničko društvo za turizam; BANKA SPLITSKO-DALMATINSKA, dioničko društvo u stečaju; BRODOMERKUR trgovina i usluge, dioničko društvo</izvorni_sadrzaj>
    <derivirana_varijabla naziv="DomainObject.Predmet.StrankaFormated_1">  ŽDO-Građansko upravni odjel; HORFAM d.o.o. za proizvodnju, trgovinu, uvoz-izvoz; Ustanova za zapošljavanje, rad i profesionalnu rehabilitaciju osoba s invaliditetom DES; SPLIT TOURS dioničko društvo za turizam; BANKA SPLITSKO-DALMATINSKA, dioničko društvo u stečaju; BRODOMERKUR trgovina i usluge, dioničko društvo</derivirana_varijabla>
  </DomainObject.Predmet.StrankaFormated>
  <DomainObject.Predmet.StrankaFormatedOIB>
    <izvorni_sadrzaj>  ŽDO-Građansko upravni odjel, OIB 70793241859; HORFAM d.o.o. za proizvodnju, trgovinu, uvoz-izvoz, OIB 70024126117; Ustanova za zapošljavanje, rad i profesionalnu rehabilitaciju osoba s invaliditetom DES, OIB 23754648622; SPLIT TOURS dioničko društvo za turizam, OIB 75401168655; BANKA SPLITSKO-DALMATINSKA, dioničko društvo u stečaju, OIB 25351138943; BRODOMERKUR trgovina i usluge, dioničko društvo, OIB 33956120458</izvorni_sadrzaj>
    <derivirana_varijabla naziv="DomainObject.Predmet.StrankaFormatedOIB_1">  ŽDO-Građansko upravni odjel, OIB 70793241859; HORFAM d.o.o. za proizvodnju, trgovinu, uvoz-izvoz, OIB 70024126117; Ustanova za zapošljavanje, rad i profesionalnu rehabilitaciju osoba s invaliditetom DES, OIB 23754648622; SPLIT TOURS dioničko društvo za turizam, OIB 75401168655; BANKA SPLITSKO-DALMATINSKA, dioničko društvo u stečaju, OIB 25351138943; BRODOMERKUR trgovina i usluge, dioničko društvo, OIB 33956120458</derivirana_varijabla>
  </DomainObject.Predmet.StrankaFormatedOIB>
  <DomainObject.Predmet.StrankaFormatedWithAdress>
    <izvorni_sadrzaj> ŽDO-Građansko upravni odjel; HORFAM d.o.o. za proizvodnju, trgovinu, uvoz-izvoz, Ivana Lackovića 43, Velika Mlaka; Ustanova za zapošljavanje, rad i profesionalnu rehabilitaciju osoba s invaliditetom DES, 114. Brigade 14, 21000 Split; SPLIT TOURS dioničko društvo za turizam, 114. Brigade 10, Split; BANKA SPLITSKO-DALMATINSKA, dioničko društvo u stečaju, 114. brigade 9, 21000 Split; BRODOMERKUR trgovina i usluge, dioničko društvo, Poljička Cesta 35, 21000 Split</izvorni_sadrzaj>
    <derivirana_varijabla naziv="DomainObject.Predmet.StrankaFormatedWithAdress_1"> ŽDO-Građansko upravni odjel; HORFAM d.o.o. za proizvodnju, trgovinu, uvoz-izvoz, Ivana Lackovića 43, Velika Mlaka; Ustanova za zapošljavanje, rad i profesionalnu rehabilitaciju osoba s invaliditetom DES, 114. Brigade 14, 21000 Split; SPLIT TOURS dioničko društvo za turizam, 114. Brigade 10, Split; BANKA SPLITSKO-DALMATINSKA, dioničko društvo u stečaju, 114. brigade 9, 21000 Split; BRODOMERKUR trgovina i usluge, dioničko društvo, Poljička Cesta 35, 21000 Split</derivirana_varijabla>
  </DomainObject.Predmet.StrankaFormatedWithAdress>
  <DomainObject.Predmet.StrankaFormatedWithAdressOIB>
    <izvorni_sadrzaj> ŽDO-Građansko upravni odjel, OIB 70793241859; HORFAM d.o.o. za proizvodnju, trgovinu, uvoz-izvoz, OIB 70024126117, Ivana Lackovića 43, Velika Mlaka; Ustanova za zapošljavanje, rad i profesionalnu rehabilitaciju osoba s invaliditetom DES, OIB 23754648622, 114. Brigade 14, 21000 Split; SPLIT TOURS dioničko društvo za turizam, OIB 75401168655, 114. Brigade 10, Split; BANKA SPLITSKO-DALMATINSKA, dioničko društvo u stečaju, OIB 25351138943, 114. brigade 9, 21000 Split; BRODOMERKUR trgovina i usluge, dioničko društvo, OIB 33956120458, Poljička Cesta 35, 21000 Split</izvorni_sadrzaj>
    <derivirana_varijabla naziv="DomainObject.Predmet.StrankaFormatedWithAdressOIB_1"> ŽDO-Građansko upravni odjel, OIB 70793241859; HORFAM d.o.o. za proizvodnju, trgovinu, uvoz-izvoz, OIB 70024126117, Ivana Lackovića 43, Velika Mlaka; Ustanova za zapošljavanje, rad i profesionalnu rehabilitaciju osoba s invaliditetom DES, OIB 23754648622, 114. Brigade 14, 21000 Split; SPLIT TOURS dioničko društvo za turizam, OIB 75401168655, 114. Brigade 10, Split; BANKA SPLITSKO-DALMATINSKA, dioničko društvo u stečaju, OIB 25351138943, 114. brigade 9, 21000 Split; BRODOMERKUR trgovina i usluge, dioničko društvo, OIB 33956120458, Poljička Cesta 35, 21000 Split</derivirana_varijabla>
  </DomainObject.Predmet.StrankaFormatedWithAdressOIB>
  <DomainObject.Predmet.StrankaWithAdress>
    <izvorni_sadrzaj>ŽDO-Građansko upravni odjel ,HORFAM d.o.o. za proizvodnju, trgovinu, uvoz-izvoz Ivana Lackovića 43,Velika Mlaka,Ustanova za zapošljavanje, rad i profesionalnu rehabilitaciju osoba s invaliditetom DES 114. Brigade 14,21000 Split,SPLIT TOURS dioničko društvo za turizam 114. Brigade 10,Split,BANKA SPLITSKO-DALMATINSKA, dioničko društvo u stečaju 114. brigade 9,21000 Split,BRODOMERKUR trgovina i usluge, dioničko društvo Poljička Cesta 35,21000 Split</izvorni_sadrzaj>
    <derivirana_varijabla naziv="DomainObject.Predmet.StrankaWithAdress_1">ŽDO-Građansko upravni odjel ,HORFAM d.o.o. za proizvodnju, trgovinu, uvoz-izvoz Ivana Lackovića 43,Velika Mlaka,Ustanova za zapošljavanje, rad i profesionalnu rehabilitaciju osoba s invaliditetom DES 114. Brigade 14,21000 Split,SPLIT TOURS dioničko društvo za turizam 114. Brigade 10,Split,BANKA SPLITSKO-DALMATINSKA, dioničko društvo u stečaju 114. brigade 9,21000 Split,BRODOMERKUR trgovina i usluge, dioničko društvo Poljička Cesta 35,21000 Split</derivirana_varijabla>
  </DomainObject.Predmet.StrankaWithAdress>
  <DomainObject.Predmet.StrankaWithAdressOIB>
    <izvorni_sadrzaj>ŽDO-Građansko upravni odjel, OIB 70793241859,HORFAM d.o.o. za proizvodnju, trgovinu, uvoz-izvoz, OIB 70024126117, Ivana Lackovića 43,Velika Mlaka,Ustanova za zapošljavanje, rad i profesionalnu rehabilitaciju osoba s invaliditetom DES, OIB 23754648622, 114. Brigade 14,21000 Split,SPLIT TOURS dioničko društvo za turizam, OIB 75401168655, 114. Brigade 10,Split,BANKA SPLITSKO-DALMATINSKA, dioničko društvo u stečaju, OIB 25351138943, 114. brigade 9,21000 Split,BRODOMERKUR trgovina i usluge, dioničko društvo, OIB 33956120458, Poljička Cesta 35,21000 Split</izvorni_sadrzaj>
    <derivirana_varijabla naziv="DomainObject.Predmet.StrankaWithAdressOIB_1">ŽDO-Građansko upravni odjel, OIB 70793241859,HORFAM d.o.o. za proizvodnju, trgovinu, uvoz-izvoz, OIB 70024126117, Ivana Lackovića 43,Velika Mlaka,Ustanova za zapošljavanje, rad i profesionalnu rehabilitaciju osoba s invaliditetom DES, OIB 23754648622, 114. Brigade 14,21000 Split,SPLIT TOURS dioničko društvo za turizam, OIB 75401168655, 114. Brigade 10,Split,BANKA SPLITSKO-DALMATINSKA, dioničko društvo u stečaju, OIB 25351138943, 114. brigade 9,21000 Split,BRODOMERKUR trgovina i usluge, dioničko društvo, OIB 33956120458, Poljička Cesta 35,21000 Split</derivirana_varijabla>
  </DomainObject.Predmet.StrankaWithAdressOIB>
  <DomainObject.Predmet.StrankaNazivFormated>
    <izvorni_sadrzaj>ŽDO-Građansko upravni odjel,HORFAM d.o.o. za proizvodnju, trgovinu, uvoz-izvoz,Ustanova za zapošljavanje, rad i profesionalnu rehabilitaciju osoba s invaliditetom DES,SPLIT TOURS dioničko društvo za turizam,BANKA SPLITSKO-DALMATINSKA, dioničko društvo u stečaju,BRODOMERKUR trgovina i usluge, dioničko društvo</izvorni_sadrzaj>
    <derivirana_varijabla naziv="DomainObject.Predmet.StrankaNazivFormated_1">ŽDO-Građansko upravni odjel,HORFAM d.o.o. za proizvodnju, trgovinu, uvoz-izvoz,Ustanova za zapošljavanje, rad i profesionalnu rehabilitaciju osoba s invaliditetom DES,SPLIT TOURS dioničko društvo za turizam,BANKA SPLITSKO-DALMATINSKA, dioničko društvo u stečaju,BRODOMERKUR trgovina i usluge, dioničko društvo</derivirana_varijabla>
  </DomainObject.Predmet.StrankaNazivFormated>
  <DomainObject.Predmet.StrankaNazivFormatedOIB>
    <izvorni_sadrzaj>ŽDO-Građansko upravni odjel, OIB 70793241859,HORFAM d.o.o. za proizvodnju, trgovinu, uvoz-izvoz, OIB 70024126117,Ustanova za zapošljavanje, rad i profesionalnu rehabilitaciju osoba s invaliditetom DES, OIB 23754648622,SPLIT TOURS dioničko društvo za turizam, OIB 75401168655,BANKA SPLITSKO-DALMATINSKA, dioničko društvo u stečaju, OIB 25351138943,BRODOMERKUR trgovina i usluge, dioničko društvo, OIB 33956120458</izvorni_sadrzaj>
    <derivirana_varijabla naziv="DomainObject.Predmet.StrankaNazivFormatedOIB_1">ŽDO-Građansko upravni odjel, OIB 70793241859,HORFAM d.o.o. za proizvodnju, trgovinu, uvoz-izvoz, OIB 70024126117,Ustanova za zapošljavanje, rad i profesionalnu rehabilitaciju osoba s invaliditetom DES, OIB 23754648622,SPLIT TOURS dioničko društvo za turizam, OIB 75401168655,BANKA SPLITSKO-DALMATINSKA, dioničko društvo u stečaju, OIB 25351138943,BRODOMERKUR trgovina i usluge, dioničko društvo, OIB 33956120458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ŽDO-Građansko upravni odjel</item>
      <item>HORFAM d.o.o. za proizvodnju, trgovinu, uvoz-izvoz</item>
      <item>Ustanova za zapošljavanje, rad i profesionalnu rehabilitaciju osoba s invaliditetom DES</item>
      <item>SPLIT TOURS dioničko društvo za turizam</item>
      <item>BANKA SPLITSKO-DALMATINSKA, dioničko društvo u stečaju</item>
      <item>BRODOMERKUR trgovina i usluge, dioničko društvo</item>
    </izvorni_sadrzaj>
    <derivirana_varijabla naziv="DomainObject.Predmet.StrankaListFormated_1">
      <item>ŽDO-Građansko upravni odjel</item>
      <item>HORFAM d.o.o. za proizvodnju, trgovinu, uvoz-izvoz</item>
      <item>Ustanova za zapošljavanje, rad i profesionalnu rehabilitaciju osoba s invaliditetom DES</item>
      <item>SPLIT TOURS dioničko društvo za turizam</item>
      <item>BANKA SPLITSKO-DALMATINSKA, dioničko društvo u stečaju</item>
      <item>BRODOMERKUR trgovina i usluge, dioničko društvo</item>
    </derivirana_varijabla>
  </DomainObject.Predmet.StrankaListFormated>
  <DomainObject.Predmet.StrankaListFormatedOIB>
    <izvorni_sadrzaj>
      <item>ŽDO-Građansko upravni odjel, OIB 70793241859</item>
      <item>HORFAM d.o.o. za proizvodnju, trgovinu, uvoz-izvoz, OIB 70024126117</item>
      <item>Ustanova za zapošljavanje, rad i profesionalnu rehabilitaciju osoba s invaliditetom DES, OIB 23754648622</item>
      <item>SPLIT TOURS dioničko društvo za turizam, OIB 75401168655</item>
      <item>BANKA SPLITSKO-DALMATINSKA, dioničko društvo u stečaju, OIB 25351138943</item>
      <item>BRODOMERKUR trgovina i usluge, dioničko društvo, OIB 33956120458</item>
    </izvorni_sadrzaj>
    <derivirana_varijabla naziv="DomainObject.Predmet.StrankaListFormatedOIB_1">
      <item>ŽDO-Građansko upravni odjel, OIB 70793241859</item>
      <item>HORFAM d.o.o. za proizvodnju, trgovinu, uvoz-izvoz, OIB 70024126117</item>
      <item>Ustanova za zapošljavanje, rad i profesionalnu rehabilitaciju osoba s invaliditetom DES, OIB 23754648622</item>
      <item>SPLIT TOURS dioničko društvo za turizam, OIB 75401168655</item>
      <item>BANKA SPLITSKO-DALMATINSKA, dioničko društvo u stečaju, OIB 25351138943</item>
      <item>BRODOMERKUR trgovina i usluge, dioničko društvo, OIB 33956120458</item>
    </derivirana_varijabla>
  </DomainObject.Predmet.StrankaListFormatedOIB>
  <DomainObject.Predmet.StrankaListFormatedWithAdress>
    <izvorni_sadrzaj>
      <item>ŽDO-Građansko upravni odjel</item>
      <item>HORFAM d.o.o. za proizvodnju, trgovinu, uvoz-izvoz, Ivana Lackovića 43, Velika Mlaka</item>
      <item>Ustanova za zapošljavanje, rad i profesionalnu rehabilitaciju osoba s invaliditetom DES, 114. Brigade 14, 21000 Split</item>
      <item>SPLIT TOURS dioničko društvo za turizam, 114. Brigade 10, Split</item>
      <item>BANKA SPLITSKO-DALMATINSKA, dioničko društvo u stečaju, 114. brigade 9, 21000 Split</item>
      <item>BRODOMERKUR trgovina i usluge, dioničko društvo, Poljička Cesta 35, 21000 Split</item>
    </izvorni_sadrzaj>
    <derivirana_varijabla naziv="DomainObject.Predmet.StrankaListFormatedWithAdress_1">
      <item>ŽDO-Građansko upravni odjel</item>
      <item>HORFAM d.o.o. za proizvodnju, trgovinu, uvoz-izvoz, Ivana Lackovića 43, Velika Mlaka</item>
      <item>Ustanova za zapošljavanje, rad i profesionalnu rehabilitaciju osoba s invaliditetom DES, 114. Brigade 14, 21000 Split</item>
      <item>SPLIT TOURS dioničko društvo za turizam, 114. Brigade 10, Split</item>
      <item>BANKA SPLITSKO-DALMATINSKA, dioničko društvo u stečaju, 114. brigade 9, 21000 Split</item>
      <item>BRODOMERKUR trgovina i usluge, dioničko društvo, Poljička Cesta 35, 21000 Split</item>
    </derivirana_varijabla>
  </DomainObject.Predmet.StrankaListFormatedWithAdress>
  <DomainObject.Predmet.StrankaListFormatedWithAdressOIB>
    <izvorni_sadrzaj>
      <item>ŽDO-Građansko upravni odjel, OIB 70793241859</item>
      <item>HORFAM d.o.o. za proizvodnju, trgovinu, uvoz-izvoz, OIB 70024126117, Ivana Lackovića 43, Velika Mlaka</item>
      <item>Ustanova za zapošljavanje, rad i profesionalnu rehabilitaciju osoba s invaliditetom DES, OIB 23754648622, 114. Brigade 14, 21000 Split</item>
      <item>SPLIT TOURS dioničko društvo za turizam, OIB 75401168655, 114. Brigade 10, Split</item>
      <item>BANKA SPLITSKO-DALMATINSKA, dioničko društvo u stečaju, OIB 25351138943, 114. brigade 9, 21000 Split</item>
      <item>BRODOMERKUR trgovina i usluge, dioničko društvo, OIB 33956120458, Poljička Cesta 35, 21000 Split</item>
    </izvorni_sadrzaj>
    <derivirana_varijabla naziv="DomainObject.Predmet.StrankaListFormatedWithAdressOIB_1">
      <item>ŽDO-Građansko upravni odjel, OIB 70793241859</item>
      <item>HORFAM d.o.o. za proizvodnju, trgovinu, uvoz-izvoz, OIB 70024126117, Ivana Lackovića 43, Velika Mlaka</item>
      <item>Ustanova za zapošljavanje, rad i profesionalnu rehabilitaciju osoba s invaliditetom DES, OIB 23754648622, 114. Brigade 14, 21000 Split</item>
      <item>SPLIT TOURS dioničko društvo za turizam, OIB 75401168655, 114. Brigade 10, Split</item>
      <item>BANKA SPLITSKO-DALMATINSKA, dioničko društvo u stečaju, OIB 25351138943, 114. brigade 9, 21000 Split</item>
      <item>BRODOMERKUR trgovina i usluge, dioničko društvo, OIB 33956120458, Poljička Cesta 35, 21000 Split</item>
    </derivirana_varijabla>
  </DomainObject.Predmet.StrankaListFormatedWithAdressOIB>
  <DomainObject.Predmet.StrankaListNazivFormated>
    <izvorni_sadrzaj>
      <item>ŽDO-Građansko upravni odjel</item>
      <item>HORFAM d.o.o. za proizvodnju, trgovinu, uvoz-izvoz</item>
      <item>Ustanova za zapošljavanje, rad i profesionalnu rehabilitaciju osoba s invaliditetom DES</item>
      <item>SPLIT TOURS dioničko društvo za turizam</item>
      <item>BANKA SPLITSKO-DALMATINSKA, dioničko društvo u stečaju</item>
      <item>BRODOMERKUR trgovina i usluge, dioničko društvo</item>
    </izvorni_sadrzaj>
    <derivirana_varijabla naziv="DomainObject.Predmet.StrankaListNazivFormated_1">
      <item>ŽDO-Građansko upravni odjel</item>
      <item>HORFAM d.o.o. za proizvodnju, trgovinu, uvoz-izvoz</item>
      <item>Ustanova za zapošljavanje, rad i profesionalnu rehabilitaciju osoba s invaliditetom DES</item>
      <item>SPLIT TOURS dioničko društvo za turizam</item>
      <item>BANKA SPLITSKO-DALMATINSKA, dioničko društvo u stečaju</item>
      <item>BRODOMERKUR trgovina i usluge, dioničko društvo</item>
    </derivirana_varijabla>
  </DomainObject.Predmet.StrankaListNazivFormated>
  <DomainObject.Predmet.StrankaListNazivFormatedOIB>
    <izvorni_sadrzaj>
      <item>ŽDO-Građansko upravni odjel, OIB 70793241859</item>
      <item>HORFAM d.o.o. za proizvodnju, trgovinu, uvoz-izvoz, OIB 70024126117</item>
      <item>Ustanova za zapošljavanje, rad i profesionalnu rehabilitaciju osoba s invaliditetom DES, OIB 23754648622</item>
      <item>SPLIT TOURS dioničko društvo za turizam, OIB 75401168655</item>
      <item>BANKA SPLITSKO-DALMATINSKA, dioničko društvo u stečaju, OIB 25351138943</item>
      <item>BRODOMERKUR trgovina i usluge, dioničko društvo, OIB 33956120458</item>
    </izvorni_sadrzaj>
    <derivirana_varijabla naziv="DomainObject.Predmet.StrankaListNazivFormatedOIB_1">
      <item>ŽDO-Građansko upravni odjel, OIB 70793241859</item>
      <item>HORFAM d.o.o. za proizvodnju, trgovinu, uvoz-izvoz, OIB 70024126117</item>
      <item>Ustanova za zapošljavanje, rad i profesionalnu rehabilitaciju osoba s invaliditetom DES, OIB 23754648622</item>
      <item>SPLIT TOURS dioničko društvo za turizam, OIB 75401168655</item>
      <item>BANKA SPLITSKO-DALMATINSKA, dioničko društvo u stečaju, OIB 25351138943</item>
      <item>BRODOMERKUR trgovina i usluge, dioničko društvo, OIB 33956120458</item>
    </derivirana_varijabla>
  </DomainObject.Predmet.StrankaListNazivFormatedOIB>
  <DomainObject.Predmet.ProtuStrankaListFormated>
    <izvorni_sadrzaj>
      <item>ELEKTRON 97, d.o.o. za projektiranje, montaža, proizvodnju i trgovinu elektrotehničkim i metalnim proizvodima "u stečaju"</item>
    </izvorni_sadrzaj>
    <derivirana_varijabla naziv="DomainObject.Predmet.ProtuStrankaListFormated_1">
      <item>ELEKTRON 97, d.o.o. za projektiranje, montaža, proizvodnju i trgovinu elektrotehničkim i metalnim proizvodima "u stečaju"</item>
    </derivirana_varijabla>
  </DomainObject.Predmet.ProtuStrankaListFormated>
  <DomainObject.Predmet.ProtuStrankaListFormatedOIB>
    <izvorni_sadrzaj>
      <item>ELEKTRON 97, d.o.o. za projektiranje, montaža, proizvodnju i trgovinu elektrotehničkim i metalnim proizvodima "u stečaju", OIB 46231404370</item>
    </izvorni_sadrzaj>
    <derivirana_varijabla naziv="DomainObject.Predmet.ProtuStrankaListFormatedOIB_1">
      <item>ELEKTRON 97, d.o.o. za projektiranje, montaža, proizvodnju i trgovinu elektrotehničkim i metalnim proizvodima "u stečaju", OIB 46231404370</item>
    </derivirana_varijabla>
  </DomainObject.Predmet.ProtuStrankaListFormatedOIB>
  <DomainObject.Predmet.ProtuStrankaListFormatedWithAdress>
    <izvorni_sadrzaj>
      <item>ELEKTRON 97, d.o.o. za projektiranje, montaža, proizvodnju i trgovinu elektrotehničkim i metalnim proizvodima "u stečaju", Boktuljin Put/bb, 21000 Split</item>
    </izvorni_sadrzaj>
    <derivirana_varijabla naziv="DomainObject.Predmet.ProtuStrankaListFormatedWithAdress_1">
      <item>ELEKTRON 97, d.o.o. za projektiranje, montaža, proizvodnju i trgovinu elektrotehničkim i metalnim proizvodima "u stečaju", Boktuljin Put/bb, 21000 Split</item>
    </derivirana_varijabla>
  </DomainObject.Predmet.ProtuStrankaListFormatedWithAdress>
  <DomainObject.Predmet.ProtuStrankaListFormatedWithAdressOIB>
    <izvorni_sadrzaj>
      <item>ELEKTRON 97, d.o.o. za projektiranje, montaža, proizvodnju i trgovinu elektrotehničkim i metalnim proizvodima "u stečaju", OIB 46231404370, Boktuljin Put/bb, 21000 Split</item>
    </izvorni_sadrzaj>
    <derivirana_varijabla naziv="DomainObject.Predmet.ProtuStrankaListFormatedWithAdressOIB_1">
      <item>ELEKTRON 97, d.o.o. za projektiranje, montaža, proizvodnju i trgovinu elektrotehničkim i metalnim proizvodima "u stečaju", OIB 46231404370, Boktuljin Put/bb, 21000 Split</item>
    </derivirana_varijabla>
  </DomainObject.Predmet.ProtuStrankaListFormatedWithAdressOIB>
  <DomainObject.Predmet.ProtuStrankaListNazivFormated>
    <izvorni_sadrzaj>
      <item>ELEKTRON 97, d.o.o. za projektiranje, montaža, proizvodnju i trgovinu elektrotehničkim i metalnim proizvodima "u stečaju"</item>
    </izvorni_sadrzaj>
    <derivirana_varijabla naziv="DomainObject.Predmet.ProtuStrankaListNazivFormated_1">
      <item>ELEKTRON 97, d.o.o. za projektiranje, montaža, proizvodnju i trgovinu elektrotehničkim i metalnim proizvodima "u stečaju"</item>
    </derivirana_varijabla>
  </DomainObject.Predmet.ProtuStrankaListNazivFormated>
  <DomainObject.Predmet.ProtuStrankaListNazivFormatedOIB>
    <izvorni_sadrzaj>
      <item>ELEKTRON 97, d.o.o. za projektiranje, montaža, proizvodnju i trgovinu elektrotehničkim i metalnim proizvodima "u stečaju", OIB 46231404370</item>
    </izvorni_sadrzaj>
    <derivirana_varijabla naziv="DomainObject.Predmet.ProtuStrankaListNazivFormatedOIB_1">
      <item>ELEKTRON 97, d.o.o. za projektiranje, montaža, proizvodnju i trgovinu elektrotehničkim i metalnim proizvodima "u stečaju", OIB 46231404370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2018.</izvorni_sadrzaj>
    <derivirana_varijabla naziv="DomainObject.Datum_1">10. travnja 2018.</derivirana_varijabla>
  </DomainObject.Datum>
  <DomainObject.PoslovniBrojDokumenta>
    <izvorni_sadrzaj>St-39/2008-108</izvorni_sadrzaj>
    <derivirana_varijabla naziv="DomainObject.PoslovniBrojDokumenta_1">St-39/2008-108</derivirana_varijabla>
  </DomainObject.PoslovniBrojDokumenta>
  <DomainObject.Predmet.StrankaIDrugi>
    <izvorni_sadrzaj>HORFAM d.o.o. za proizvodnju, trgovinu, uvoz-izvoz i dr.</izvorni_sadrzaj>
    <derivirana_varijabla naziv="DomainObject.Predmet.StrankaIDrugi_1">HORFAM d.o.o. za proizvodnju, trgovinu, uvoz-izvoz i dr.</derivirana_varijabla>
  </DomainObject.Predmet.StrankaIDrugi>
  <DomainObject.Predmet.ProtustrankaIDrugi>
    <izvorni_sadrzaj>ELEKTRON 97, d.o.o. za projektiranje, montaža, proizvodnju i trgovinu elektrotehničkim i metalnim proizvodima "u stečaju"</izvorni_sadrzaj>
    <derivirana_varijabla naziv="DomainObject.Predmet.ProtustrankaIDrugi_1">ELEKTRON 97, d.o.o. za projektiranje, montaža, proizvodnju i trgovinu elektrotehničkim i metalnim proizvodima "u stečaju"</derivirana_varijabla>
  </DomainObject.Predmet.ProtustrankaIDrugi>
  <DomainObject.Predmet.StrankaIDrugiAdressOIB>
    <izvorni_sadrzaj>HORFAM d.o.o. za proizvodnju, trgovinu, uvoz-izvoz, OIB 70024126117, Ivana Lackovića 43, Velika Mlaka i dr.</izvorni_sadrzaj>
    <derivirana_varijabla naziv="DomainObject.Predmet.StrankaIDrugiAdressOIB_1">HORFAM d.o.o. za proizvodnju, trgovinu, uvoz-izvoz, OIB 70024126117, Ivana Lackovića 43, Velika Mlaka i dr.</derivirana_varijabla>
  </DomainObject.Predmet.StrankaIDrugiAdressOIB>
  <DomainObject.Predmet.ProtustrankaIDrugiAdressOIB>
    <izvorni_sadrzaj>ELEKTRON 97, d.o.o. za projektiranje, montaža, proizvodnju i trgovinu elektrotehničkim i metalnim proizvodima "u stečaju", OIB 46231404370, Boktuljin Put/bb, 21000 Split</izvorni_sadrzaj>
    <derivirana_varijabla naziv="DomainObject.Predmet.ProtustrankaIDrugiAdressOIB_1">ELEKTRON 97, d.o.o. za projektiranje, montaža, proizvodnju i trgovinu elektrotehničkim i metalnim proizvodima "u stečaju", OIB 46231404370, Boktuljin Put/bb,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ELEKTRON 97, d.o.o. za projektiranje, montaža, proizvodnju i trgovinu elektrotehničkim i metalnim proizvodima "u stečaju"</item>
      <item>ŽDO-Građansko upravni odjel</item>
      <item>HORFAM d.o.o. za proizvodnju, trgovinu, uvoz-izvoz</item>
      <item>Ustanova za zapošljavanje, rad i profesionalnu rehabilitaciju osoba s invaliditetom DES</item>
      <item>SPLIT TOURS dioničko društvo za turizam</item>
      <item>BANKA SPLITSKO-DALMATINSKA, dioničko društvo u stečaju</item>
      <item>BRODOMERKUR trgovina i usluge, dioničko društvo</item>
    </izvorni_sadrzaj>
    <derivirana_varijabla naziv="DomainObject.Predmet.SudioniciListNaziv_1">
      <item>ELEKTRON 97, d.o.o. za projektiranje, montaža, proizvodnju i trgovinu elektrotehničkim i metalnim proizvodima "u stečaju"</item>
      <item>ŽDO-Građansko upravni odjel</item>
      <item>HORFAM d.o.o. za proizvodnju, trgovinu, uvoz-izvoz</item>
      <item>Ustanova za zapošljavanje, rad i profesionalnu rehabilitaciju osoba s invaliditetom DES</item>
      <item>SPLIT TOURS dioničko društvo za turizam</item>
      <item>BANKA SPLITSKO-DALMATINSKA, dioničko društvo u stečaju</item>
      <item>BRODOMERKUR trgovina i usluge, dioničko društvo</item>
    </derivirana_varijabla>
  </DomainObject.Predmet.SudioniciListNaziv>
  <DomainObject.Predmet.SudioniciListAdressOIB>
    <izvorni_sadrzaj>
      <item>ELEKTRON 97, d.o.o. za projektiranje, montaža, proizvodnju i trgovinu elektrotehničkim i metalnim proizvodima "u stečaju", OIB 46231404370, Boktuljin Put/bb,21000 Split</item>
      <item>ŽDO-Građansko upravni odjel, OIB 70793241859</item>
      <item>HORFAM d.o.o. za proizvodnju, trgovinu, uvoz-izvoz, OIB 70024126117, Ivana Lackovića 43,Velika Mlaka</item>
      <item>Ustanova za zapošljavanje, rad i profesionalnu rehabilitaciju osoba s invaliditetom DES, OIB 23754648622, 114. Brigade 14,21000 Split</item>
      <item>SPLIT TOURS dioničko društvo za turizam, OIB 75401168655, 114. Brigade 10,Split</item>
      <item>BANKA SPLITSKO-DALMATINSKA, dioničko društvo u stečaju, OIB 25351138943, 114. brigade 9,21000 Split</item>
      <item>BRODOMERKUR trgovina i usluge, dioničko društvo, OIB 33956120458, Poljička Cesta 35,21000 Split</item>
    </izvorni_sadrzaj>
    <derivirana_varijabla naziv="DomainObject.Predmet.SudioniciListAdressOIB_1">
      <item>ELEKTRON 97, d.o.o. za projektiranje, montaža, proizvodnju i trgovinu elektrotehničkim i metalnim proizvodima "u stečaju", OIB 46231404370, Boktuljin Put/bb,21000 Split</item>
      <item>ŽDO-Građansko upravni odjel, OIB 70793241859</item>
      <item>HORFAM d.o.o. za proizvodnju, trgovinu, uvoz-izvoz, OIB 70024126117, Ivana Lackovića 43,Velika Mlaka</item>
      <item>Ustanova za zapošljavanje, rad i profesionalnu rehabilitaciju osoba s invaliditetom DES, OIB 23754648622, 114. Brigade 14,21000 Split</item>
      <item>SPLIT TOURS dioničko društvo za turizam, OIB 75401168655, 114. Brigade 10,Split</item>
      <item>BANKA SPLITSKO-DALMATINSKA, dioničko društvo u stečaju, OIB 25351138943, 114. brigade 9,21000 Split</item>
      <item>BRODOMERKUR trgovina i usluge, dioničko društvo, OIB 33956120458, Poljička Cesta 35,21000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4A494B-2B68-4F39-AB6B-DB9928063B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1124</properties:Words>
  <properties:Characters>6167</properties:Characters>
  <properties:Lines>162</properties:Lines>
  <properties:Paragraphs>38</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7940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2018-04-10T09:38:00Z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St-39/2008-108 / Odluka - Rješenje - obustava i zaključenje stečajnog postupka zbog nedostatnosti stečajne mase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