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5247A" w:rsidRDefault="00497859" w14:paraId="b2e8edc" w14:textId="b2e8edc">
      <w:pPr>
        <w:jc w:val="both"/>
        <w:outlineLvl w:val="0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30480</wp:posOffset>
            </wp:positionH>
            <wp:positionV relativeFrom="paragraph">
              <wp:posOffset>-254635</wp:posOffset>
            </wp:positionV>
            <wp:extent cx="629285" cy="81915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47A" w:rsidRDefault="0085247A">
      <w:pPr>
        <w:jc w:val="both"/>
        <w:outlineLvl w:val="0"/>
        <w:rPr>
          <w:sz w:val="22"/>
          <w:szCs w:val="22"/>
        </w:rPr>
      </w:pPr>
    </w:p>
    <w:p w:rsidR="0085247A" w:rsidRDefault="0085247A">
      <w:pPr>
        <w:jc w:val="both"/>
        <w:outlineLvl w:val="0"/>
        <w:rPr>
          <w:sz w:val="22"/>
          <w:szCs w:val="22"/>
        </w:rPr>
      </w:pPr>
    </w:p>
    <w:p w:rsidR="0060056B" w:rsidRDefault="0060056B">
      <w:pPr>
        <w:jc w:val="both"/>
        <w:outlineLvl w:val="0"/>
        <w:rPr>
          <w:sz w:val="22"/>
          <w:szCs w:val="22"/>
        </w:rPr>
      </w:pPr>
    </w:p>
    <w:p w:rsidR="0060056B" w:rsidRDefault="0060056B">
      <w:pPr>
        <w:jc w:val="both"/>
        <w:outlineLvl w:val="0"/>
        <w:rPr>
          <w:sz w:val="22"/>
          <w:szCs w:val="22"/>
        </w:rPr>
      </w:pPr>
    </w:p>
    <w:p w:rsidRPr="00AA0625" w:rsidR="00124D41" w:rsidP="00124D41" w:rsidRDefault="00124D41">
      <w:pPr>
        <w:jc w:val="both"/>
        <w:rPr>
          <w:rFonts w:ascii="Times New Roman" w:hAnsi="Times New Roman"/>
        </w:rPr>
      </w:pPr>
      <w:r w:rsidRPr="00AA0625">
        <w:rPr>
          <w:rFonts w:ascii="Times New Roman" w:hAnsi="Times New Roman"/>
        </w:rPr>
        <w:t>Republika Hrvatska</w:t>
      </w:r>
    </w:p>
    <w:p w:rsidRPr="00AA0625" w:rsidR="00124D41" w:rsidP="00124D41" w:rsidRDefault="00124D41">
      <w:pPr>
        <w:jc w:val="both"/>
        <w:rPr>
          <w:rFonts w:ascii="Times New Roman" w:hAnsi="Times New Roman"/>
        </w:rPr>
      </w:pPr>
      <w:r w:rsidRPr="00AA0625">
        <w:rPr>
          <w:rFonts w:ascii="Times New Roman" w:hAnsi="Times New Roman"/>
        </w:rPr>
        <w:t>Trgovački sud u Zagrebu</w:t>
      </w:r>
    </w:p>
    <w:p w:rsidRPr="00AA0625" w:rsidR="00124D41" w:rsidP="00124D41" w:rsidRDefault="00124D41">
      <w:pPr>
        <w:jc w:val="both"/>
        <w:rPr>
          <w:rFonts w:ascii="Times New Roman" w:hAnsi="Times New Roman"/>
        </w:rPr>
      </w:pPr>
      <w:r w:rsidRPr="00AA0625">
        <w:rPr>
          <w:rFonts w:ascii="Times New Roman" w:hAnsi="Times New Roman"/>
        </w:rPr>
        <w:t>Zagreb, Amruševa 2/II</w:t>
      </w:r>
    </w:p>
    <w:p w:rsidRPr="0060056B" w:rsidR="0085247A" w:rsidRDefault="007D446F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  <w:r w:rsidR="00124D41">
        <w:rPr>
          <w:rFonts w:ascii="Times New Roman" w:hAnsi="Times New Roman" w:cs="Times New Roman"/>
        </w:rPr>
        <w:tab/>
      </w:r>
      <w:r w:rsidR="00124D41">
        <w:rPr>
          <w:rFonts w:ascii="Times New Roman" w:hAnsi="Times New Roman" w:cs="Times New Roman"/>
        </w:rPr>
        <w:tab/>
      </w:r>
      <w:r w:rsidR="00124D41">
        <w:rPr>
          <w:rFonts w:ascii="Times New Roman" w:hAnsi="Times New Roman" w:cs="Times New Roman"/>
        </w:rPr>
        <w:tab/>
      </w:r>
      <w:r w:rsidR="00124D41">
        <w:rPr>
          <w:rFonts w:ascii="Times New Roman" w:hAnsi="Times New Roman" w:cs="Times New Roman"/>
        </w:rPr>
        <w:tab/>
      </w:r>
    </w:p>
    <w:p w:rsidRPr="0060056B" w:rsidR="0085247A" w:rsidRDefault="0085247A">
      <w:pPr>
        <w:jc w:val="both"/>
        <w:rPr>
          <w:rFonts w:ascii="Times New Roman" w:hAnsi="Times New Roman" w:cs="Times New Roman"/>
        </w:rPr>
      </w:pPr>
    </w:p>
    <w:p w:rsidRPr="0060056B" w:rsidR="0085247A" w:rsidRDefault="0085247A">
      <w:pPr>
        <w:jc w:val="both"/>
        <w:outlineLvl w:val="0"/>
        <w:rPr>
          <w:rFonts w:ascii="Times New Roman" w:hAnsi="Times New Roman" w:cs="Times New Roman"/>
        </w:rPr>
      </w:pPr>
      <w:r w:rsidRPr="0060056B">
        <w:rPr>
          <w:rFonts w:ascii="Times New Roman" w:hAnsi="Times New Roman" w:cs="Times New Roman"/>
        </w:rPr>
        <w:tab/>
      </w:r>
      <w:r w:rsidRPr="0060056B">
        <w:rPr>
          <w:rFonts w:ascii="Times New Roman" w:hAnsi="Times New Roman" w:cs="Times New Roman"/>
        </w:rPr>
        <w:tab/>
      </w:r>
      <w:r w:rsidRPr="0060056B">
        <w:rPr>
          <w:rFonts w:ascii="Times New Roman" w:hAnsi="Times New Roman" w:cs="Times New Roman"/>
        </w:rPr>
        <w:tab/>
      </w:r>
      <w:r w:rsidRPr="0060056B">
        <w:rPr>
          <w:rFonts w:ascii="Times New Roman" w:hAnsi="Times New Roman" w:cs="Times New Roman"/>
        </w:rPr>
        <w:tab/>
        <w:t xml:space="preserve">        R J E Š E N J E</w:t>
      </w:r>
    </w:p>
    <w:p w:rsidRPr="0060056B" w:rsidR="0085247A" w:rsidRDefault="0085247A">
      <w:pPr>
        <w:jc w:val="both"/>
        <w:rPr>
          <w:rFonts w:ascii="Times New Roman" w:hAnsi="Times New Roman" w:cs="Times New Roman"/>
        </w:rPr>
      </w:pPr>
    </w:p>
    <w:p w:rsidR="005B480B" w:rsidRDefault="0085247A">
      <w:pPr>
        <w:jc w:val="both"/>
        <w:rPr>
          <w:rFonts w:ascii="Times New Roman" w:hAnsi="Times New Roman" w:cs="Times New Roman"/>
        </w:rPr>
      </w:pPr>
      <w:r w:rsidRPr="0060056B">
        <w:rPr>
          <w:rFonts w:ascii="Times New Roman" w:hAnsi="Times New Roman" w:cs="Times New Roman"/>
        </w:rPr>
        <w:tab/>
      </w:r>
    </w:p>
    <w:p w:rsidR="005B480B" w:rsidRDefault="005B480B">
      <w:pPr>
        <w:jc w:val="both"/>
        <w:rPr>
          <w:rFonts w:ascii="Times New Roman" w:hAnsi="Times New Roman" w:cs="Times New Roman"/>
        </w:rPr>
      </w:pPr>
    </w:p>
    <w:p w:rsidRPr="00124D41" w:rsidR="0085247A" w:rsidP="005B480B" w:rsidRDefault="00124D41">
      <w:pPr>
        <w:ind w:firstLine="720"/>
        <w:jc w:val="both"/>
        <w:rPr>
          <w:rFonts w:ascii="Times New Roman" w:hAnsi="Times New Roman"/>
        </w:rPr>
      </w:pPr>
      <w:r w:rsidRPr="00AA0625">
        <w:rPr>
          <w:rFonts w:ascii="Times New Roman" w:hAnsi="Times New Roman"/>
        </w:rPr>
        <w:t>Trgovački sud u Zagrebu</w:t>
      </w:r>
      <w:r>
        <w:rPr>
          <w:rFonts w:ascii="Times New Roman" w:hAnsi="Times New Roman"/>
        </w:rPr>
        <w:t xml:space="preserve"> </w:t>
      </w:r>
      <w:r w:rsidRPr="0060056B" w:rsidR="0085247A">
        <w:rPr>
          <w:rFonts w:ascii="Times New Roman" w:hAnsi="Times New Roman" w:cs="Times New Roman"/>
        </w:rPr>
        <w:t xml:space="preserve">po </w:t>
      </w:r>
      <w:r w:rsidR="00E90010">
        <w:rPr>
          <w:rFonts w:ascii="Times New Roman" w:hAnsi="Times New Roman" w:cs="Times New Roman"/>
        </w:rPr>
        <w:t xml:space="preserve"> sucu </w:t>
      </w:r>
      <w:r w:rsidR="002F7E6F">
        <w:rPr>
          <w:rFonts w:ascii="Times New Roman" w:hAnsi="Times New Roman" w:cs="Times New Roman"/>
        </w:rPr>
        <w:t xml:space="preserve">pojedincu </w:t>
      </w:r>
      <w:r w:rsidRPr="0060056B" w:rsidR="0085247A">
        <w:rPr>
          <w:rFonts w:ascii="Times New Roman" w:hAnsi="Times New Roman" w:cs="Times New Roman"/>
        </w:rPr>
        <w:t>Nevenk</w:t>
      </w:r>
      <w:r w:rsidRPr="0060056B" w:rsidR="00A81ADA">
        <w:rPr>
          <w:rFonts w:ascii="Times New Roman" w:hAnsi="Times New Roman" w:cs="Times New Roman"/>
        </w:rPr>
        <w:t>i Siladi</w:t>
      </w:r>
      <w:r w:rsidRPr="0060056B" w:rsidR="0085247A">
        <w:rPr>
          <w:rFonts w:ascii="Times New Roman" w:hAnsi="Times New Roman" w:cs="Times New Roman"/>
        </w:rPr>
        <w:t xml:space="preserve"> Rstić, </w:t>
      </w:r>
      <w:r w:rsidR="002A301B">
        <w:rPr>
          <w:rFonts w:ascii="Times New Roman" w:hAnsi="Times New Roman" w:cs="Times New Roman"/>
        </w:rPr>
        <w:t>u stečajnom postupku</w:t>
      </w:r>
      <w:r w:rsidR="002F7E6F">
        <w:rPr>
          <w:rFonts w:ascii="Times New Roman" w:hAnsi="Times New Roman" w:cs="Times New Roman"/>
        </w:rPr>
        <w:t xml:space="preserve"> nastavljenim nad Stečajna masa iza PECON d.o.o, u stečaju,  Zagreb, Tina Ujevića 13 ,OIB: 18870911756</w:t>
      </w:r>
      <w:r w:rsidR="002A301B">
        <w:rPr>
          <w:rFonts w:ascii="Times New Roman" w:hAnsi="Times New Roman" w:cs="Times New Roman"/>
        </w:rPr>
        <w:t>, povodom prijedloga stečajnog vjerovnika Željka Vojkovića iz Trstenika , Sesvetski kraljevac , Zagrebačka 163 ,OIB: 54904535317, kojeg zastupa Branimir Tuškan, odvjetnik iz Zagreba, Ilica 117 /1A, dana 23.srpnja 2019.</w:t>
      </w:r>
    </w:p>
    <w:p w:rsidRPr="0060056B" w:rsidR="0085247A" w:rsidRDefault="0085247A">
      <w:pPr>
        <w:jc w:val="both"/>
        <w:rPr>
          <w:rFonts w:ascii="Times New Roman" w:hAnsi="Times New Roman" w:cs="Times New Roman"/>
        </w:rPr>
      </w:pPr>
    </w:p>
    <w:p w:rsidRPr="0060056B" w:rsidR="0085247A" w:rsidRDefault="0085247A">
      <w:pPr>
        <w:jc w:val="both"/>
        <w:rPr>
          <w:rFonts w:ascii="Times New Roman" w:hAnsi="Times New Roman" w:cs="Times New Roman"/>
        </w:rPr>
      </w:pPr>
      <w:r w:rsidRPr="0060056B">
        <w:rPr>
          <w:rFonts w:ascii="Times New Roman" w:hAnsi="Times New Roman" w:cs="Times New Roman"/>
        </w:rPr>
        <w:tab/>
      </w:r>
      <w:r w:rsidRPr="0060056B">
        <w:rPr>
          <w:rFonts w:ascii="Times New Roman" w:hAnsi="Times New Roman" w:cs="Times New Roman"/>
        </w:rPr>
        <w:tab/>
      </w:r>
      <w:r w:rsidRPr="0060056B">
        <w:rPr>
          <w:rFonts w:ascii="Times New Roman" w:hAnsi="Times New Roman" w:cs="Times New Roman"/>
        </w:rPr>
        <w:tab/>
      </w:r>
      <w:r w:rsidRPr="0060056B">
        <w:rPr>
          <w:rFonts w:ascii="Times New Roman" w:hAnsi="Times New Roman" w:cs="Times New Roman"/>
        </w:rPr>
        <w:tab/>
        <w:t xml:space="preserve">      r i j e š i o   j e </w:t>
      </w:r>
    </w:p>
    <w:p w:rsidRPr="0060056B" w:rsidR="0085247A" w:rsidRDefault="0085247A">
      <w:pPr>
        <w:jc w:val="both"/>
        <w:rPr>
          <w:rFonts w:ascii="Times New Roman" w:hAnsi="Times New Roman" w:cs="Times New Roman"/>
        </w:rPr>
      </w:pPr>
    </w:p>
    <w:p w:rsidR="00E23A5B" w:rsidP="002E23E4" w:rsidRDefault="0085247A">
      <w:pPr>
        <w:jc w:val="both"/>
        <w:rPr>
          <w:rFonts w:ascii="Times New Roman" w:hAnsi="Times New Roman" w:cs="Times New Roman"/>
        </w:rPr>
      </w:pPr>
      <w:r w:rsidRPr="0060056B">
        <w:rPr>
          <w:rFonts w:ascii="Times New Roman" w:hAnsi="Times New Roman" w:cs="Times New Roman"/>
        </w:rPr>
        <w:tab/>
      </w:r>
      <w:r w:rsidR="002F7E6F">
        <w:rPr>
          <w:rFonts w:ascii="Times New Roman" w:hAnsi="Times New Roman" w:cs="Times New Roman"/>
        </w:rPr>
        <w:t>Ispravljaju se tablice suda</w:t>
      </w:r>
      <w:r w:rsidR="005A3C6F">
        <w:rPr>
          <w:rFonts w:ascii="Times New Roman" w:hAnsi="Times New Roman" w:cs="Times New Roman"/>
        </w:rPr>
        <w:t xml:space="preserve"> sadržane u rješenjima</w:t>
      </w:r>
      <w:r w:rsidR="002F7E6F">
        <w:rPr>
          <w:rFonts w:ascii="Times New Roman" w:hAnsi="Times New Roman" w:cs="Times New Roman"/>
        </w:rPr>
        <w:t xml:space="preserve"> o utvrđenim i osporenim tražbinama</w:t>
      </w:r>
      <w:r w:rsidR="002A301B">
        <w:rPr>
          <w:rFonts w:ascii="Times New Roman" w:hAnsi="Times New Roman" w:cs="Times New Roman"/>
        </w:rPr>
        <w:t xml:space="preserve"> posl. br.</w:t>
      </w:r>
      <w:r w:rsidR="002F7E6F">
        <w:rPr>
          <w:rFonts w:ascii="Times New Roman" w:hAnsi="Times New Roman" w:cs="Times New Roman"/>
        </w:rPr>
        <w:t xml:space="preserve"> St </w:t>
      </w:r>
      <w:r w:rsidR="005A3C6F">
        <w:rPr>
          <w:rFonts w:ascii="Times New Roman" w:hAnsi="Times New Roman" w:cs="Times New Roman"/>
        </w:rPr>
        <w:t xml:space="preserve">152/10 od 27.listopada 2010. godine i 01.lipnja 2011.godine </w:t>
      </w:r>
      <w:r w:rsidR="002F7E6F">
        <w:rPr>
          <w:rFonts w:ascii="Times New Roman" w:hAnsi="Times New Roman" w:cs="Times New Roman"/>
        </w:rPr>
        <w:t xml:space="preserve"> </w:t>
      </w:r>
      <w:r w:rsidR="002E23E4">
        <w:rPr>
          <w:rFonts w:ascii="Times New Roman" w:hAnsi="Times New Roman" w:cs="Times New Roman"/>
        </w:rPr>
        <w:t>u</w:t>
      </w:r>
      <w:r w:rsidR="002A301B">
        <w:rPr>
          <w:rFonts w:ascii="Times New Roman" w:hAnsi="Times New Roman" w:cs="Times New Roman"/>
        </w:rPr>
        <w:t xml:space="preserve"> dijelu odnosećem na novčanu tražbinu</w:t>
      </w:r>
      <w:r w:rsidR="00A440D6">
        <w:rPr>
          <w:rFonts w:ascii="Times New Roman" w:hAnsi="Times New Roman" w:cs="Times New Roman"/>
        </w:rPr>
        <w:t xml:space="preserve"> stečajnog</w:t>
      </w:r>
      <w:r w:rsidR="002E23E4">
        <w:rPr>
          <w:rFonts w:ascii="Times New Roman" w:hAnsi="Times New Roman" w:cs="Times New Roman"/>
        </w:rPr>
        <w:t xml:space="preserve"> vjerovnika </w:t>
      </w:r>
      <w:r w:rsidR="002A301B">
        <w:rPr>
          <w:rFonts w:ascii="Times New Roman" w:hAnsi="Times New Roman" w:cs="Times New Roman"/>
        </w:rPr>
        <w:t>prvog</w:t>
      </w:r>
      <w:r w:rsidR="00F60C79">
        <w:rPr>
          <w:rFonts w:ascii="Times New Roman" w:hAnsi="Times New Roman" w:cs="Times New Roman"/>
        </w:rPr>
        <w:t xml:space="preserve"> </w:t>
      </w:r>
      <w:r w:rsidR="002A301B">
        <w:rPr>
          <w:rFonts w:ascii="Times New Roman" w:hAnsi="Times New Roman" w:cs="Times New Roman"/>
        </w:rPr>
        <w:t>višeg isplatnog reda, Željka Vojkovića</w:t>
      </w:r>
      <w:r w:rsidR="005866EA">
        <w:rPr>
          <w:rFonts w:ascii="Times New Roman" w:hAnsi="Times New Roman" w:cs="Times New Roman"/>
        </w:rPr>
        <w:t xml:space="preserve"> iz Trstenika ,Sesvetski kraljevac ,</w:t>
      </w:r>
      <w:r w:rsidR="002A301B">
        <w:rPr>
          <w:rFonts w:ascii="Times New Roman" w:hAnsi="Times New Roman" w:cs="Times New Roman"/>
        </w:rPr>
        <w:t xml:space="preserve">Zagrebačka 163 ,OIB: 54904535317 </w:t>
      </w:r>
      <w:r w:rsidR="002E23E4">
        <w:rPr>
          <w:rFonts w:ascii="Times New Roman" w:hAnsi="Times New Roman" w:cs="Times New Roman"/>
        </w:rPr>
        <w:t xml:space="preserve">na način da </w:t>
      </w:r>
      <w:r w:rsidR="003D2744">
        <w:rPr>
          <w:rFonts w:ascii="Times New Roman" w:hAnsi="Times New Roman" w:cs="Times New Roman"/>
        </w:rPr>
        <w:t>s</w:t>
      </w:r>
      <w:r w:rsidR="001715D6">
        <w:rPr>
          <w:rFonts w:ascii="Times New Roman" w:hAnsi="Times New Roman" w:cs="Times New Roman"/>
        </w:rPr>
        <w:t>e</w:t>
      </w:r>
      <w:r w:rsidR="003D2744">
        <w:rPr>
          <w:rFonts w:ascii="Times New Roman" w:hAnsi="Times New Roman" w:cs="Times New Roman"/>
        </w:rPr>
        <w:t xml:space="preserve"> utvrđuje da je</w:t>
      </w:r>
      <w:r w:rsidR="001715D6">
        <w:rPr>
          <w:rFonts w:ascii="Times New Roman" w:hAnsi="Times New Roman" w:cs="Times New Roman"/>
        </w:rPr>
        <w:t xml:space="preserve"> u </w:t>
      </w:r>
      <w:r w:rsidR="00064072">
        <w:rPr>
          <w:rFonts w:ascii="Times New Roman" w:hAnsi="Times New Roman" w:cs="Times New Roman"/>
        </w:rPr>
        <w:t>prvom</w:t>
      </w:r>
      <w:r w:rsidR="006266BF">
        <w:rPr>
          <w:rFonts w:ascii="Times New Roman" w:hAnsi="Times New Roman" w:cs="Times New Roman"/>
        </w:rPr>
        <w:t xml:space="preserve"> </w:t>
      </w:r>
      <w:r w:rsidR="00036438">
        <w:rPr>
          <w:rFonts w:ascii="Times New Roman" w:hAnsi="Times New Roman" w:cs="Times New Roman"/>
        </w:rPr>
        <w:t>višem isplatnom redu utvrđena tražbina</w:t>
      </w:r>
      <w:r w:rsidR="001715D6">
        <w:rPr>
          <w:rFonts w:ascii="Times New Roman" w:hAnsi="Times New Roman" w:cs="Times New Roman"/>
        </w:rPr>
        <w:t xml:space="preserve"> stečajnog vjerovnika</w:t>
      </w:r>
      <w:r w:rsidR="006266BF">
        <w:rPr>
          <w:rFonts w:ascii="Times New Roman" w:hAnsi="Times New Roman" w:cs="Times New Roman"/>
        </w:rPr>
        <w:t xml:space="preserve"> </w:t>
      </w:r>
      <w:r w:rsidR="00036438">
        <w:rPr>
          <w:rFonts w:ascii="Times New Roman" w:hAnsi="Times New Roman" w:cs="Times New Roman"/>
        </w:rPr>
        <w:t>Željka Vojkovića iz Trstenika ,Sesvetski kraljevac ,Zagrebačka 163 ,OIB: 54904535317 u iznosu od 595.323,32 kune.</w:t>
      </w:r>
    </w:p>
    <w:p w:rsidR="00E23A5B" w:rsidP="002E23E4" w:rsidRDefault="00E23A5B">
      <w:pPr>
        <w:jc w:val="both"/>
        <w:rPr>
          <w:rFonts w:ascii="Times New Roman" w:hAnsi="Times New Roman" w:cs="Times New Roman"/>
        </w:rPr>
      </w:pPr>
    </w:p>
    <w:p w:rsidR="00053D4F" w:rsidP="002E23E4" w:rsidRDefault="00053D4F">
      <w:pPr>
        <w:jc w:val="both"/>
        <w:rPr>
          <w:rFonts w:ascii="Times New Roman" w:hAnsi="Times New Roman" w:cs="Times New Roman"/>
        </w:rPr>
      </w:pPr>
    </w:p>
    <w:p w:rsidR="002E23E4" w:rsidP="002E23E4" w:rsidRDefault="002E23E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Obrazloženje</w:t>
      </w:r>
    </w:p>
    <w:p w:rsidR="006266BF" w:rsidP="002E23E4" w:rsidRDefault="006266BF">
      <w:pPr>
        <w:jc w:val="center"/>
        <w:rPr>
          <w:rFonts w:ascii="Times New Roman" w:hAnsi="Times New Roman" w:cs="Times New Roman"/>
        </w:rPr>
      </w:pPr>
    </w:p>
    <w:p w:rsidR="005B480B" w:rsidP="00EB3A1B" w:rsidRDefault="00E23A5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Pr="00364911" w:rsidR="00364911" w:rsidP="005B480B" w:rsidRDefault="00036438">
      <w:pPr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Nakon što je Skupština vjerovnika odobrila stečajnom upravitelju zaključenje izvansudske nagodbe s gore navedenim stečajnim vjerovnikom za gore navedeni iznos, a sve budući da je prvostupanjskom presudom istom dosuđen navedeni iznos, omaškom zajedno sa kamatama, koje za stečajne vjerovnike teku samo do dana o</w:t>
      </w:r>
      <w:r w:rsidR="00364911">
        <w:rPr>
          <w:rFonts w:ascii="Times New Roman" w:hAnsi="Times New Roman" w:cs="Times New Roman"/>
        </w:rPr>
        <w:t>tvaranja stečajnog postupka, navedeni je zatražio ispravak tablica, te je stoga odlučeno kao u izreci ovog rješenja temeljem odredbe čl.271.st.2 Stečajnog</w:t>
      </w:r>
      <w:r w:rsidRPr="00364911" w:rsidR="00364911">
        <w:rPr>
          <w:rFonts w:ascii="Times New Roman" w:hAnsi="Times New Roman" w:cs="Times New Roman"/>
        </w:rPr>
        <w:t xml:space="preserve"> zakon</w:t>
      </w:r>
      <w:r w:rsidR="00364911">
        <w:rPr>
          <w:rFonts w:ascii="Times New Roman" w:hAnsi="Times New Roman" w:cs="Times New Roman"/>
        </w:rPr>
        <w:t>a</w:t>
      </w:r>
      <w:r w:rsidRPr="00364911" w:rsidR="00364911">
        <w:rPr>
          <w:rFonts w:ascii="Times New Roman" w:hAnsi="Times New Roman" w:cs="Times New Roman"/>
        </w:rPr>
        <w:t xml:space="preserve"> (NN broj 71/15 i 104/17; dalje SZ)</w:t>
      </w:r>
    </w:p>
    <w:p w:rsidR="00036438" w:rsidP="00EB3A1B" w:rsidRDefault="00036438">
      <w:pPr>
        <w:jc w:val="both"/>
        <w:rPr>
          <w:rFonts w:ascii="Times New Roman" w:hAnsi="Times New Roman" w:cs="Times New Roman"/>
        </w:rPr>
      </w:pPr>
    </w:p>
    <w:p w:rsidRPr="0060056B" w:rsidR="0060056B" w:rsidP="005D73DA" w:rsidRDefault="0060056B">
      <w:pPr>
        <w:rPr>
          <w:rFonts w:ascii="Times New Roman" w:hAnsi="Times New Roman" w:cs="Times New Roman"/>
        </w:rPr>
      </w:pPr>
    </w:p>
    <w:p w:rsidR="00D900BB" w:rsidP="00F44BD3" w:rsidRDefault="001715D6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</w:t>
      </w:r>
      <w:r w:rsidRPr="0060056B" w:rsidR="00A81ADA">
        <w:rPr>
          <w:rFonts w:ascii="Times New Roman" w:hAnsi="Times New Roman" w:cs="Times New Roman"/>
        </w:rPr>
        <w:t>Zagreb</w:t>
      </w:r>
      <w:r>
        <w:rPr>
          <w:rFonts w:ascii="Times New Roman" w:hAnsi="Times New Roman" w:cs="Times New Roman"/>
        </w:rPr>
        <w:t>u</w:t>
      </w:r>
      <w:r w:rsidRPr="0060056B" w:rsidR="00A81AD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364911">
        <w:rPr>
          <w:rFonts w:ascii="Times New Roman" w:hAnsi="Times New Roman" w:cs="Times New Roman"/>
        </w:rPr>
        <w:t>23. srpnja 2019</w:t>
      </w:r>
      <w:r w:rsidR="006A3F48">
        <w:rPr>
          <w:rFonts w:ascii="Times New Roman" w:hAnsi="Times New Roman" w:cs="Times New Roman"/>
        </w:rPr>
        <w:t>.</w:t>
      </w:r>
    </w:p>
    <w:p w:rsidRPr="0060056B" w:rsidR="0085247A" w:rsidRDefault="0085247A">
      <w:pPr>
        <w:jc w:val="both"/>
        <w:outlineLvl w:val="0"/>
        <w:rPr>
          <w:rFonts w:ascii="Times New Roman" w:hAnsi="Times New Roman" w:cs="Times New Roman"/>
        </w:rPr>
      </w:pPr>
    </w:p>
    <w:p w:rsidR="0085247A" w:rsidRDefault="0085247A">
      <w:pPr>
        <w:rPr>
          <w:rFonts w:ascii="Times New Roman" w:hAnsi="Times New Roman" w:cs="Times New Roman"/>
        </w:rPr>
      </w:pPr>
      <w:r w:rsidRPr="0060056B">
        <w:rPr>
          <w:rFonts w:ascii="Times New Roman" w:hAnsi="Times New Roman" w:cs="Times New Roman"/>
        </w:rPr>
        <w:tab/>
      </w:r>
      <w:r w:rsidRPr="0060056B">
        <w:rPr>
          <w:rFonts w:ascii="Times New Roman" w:hAnsi="Times New Roman" w:cs="Times New Roman"/>
        </w:rPr>
        <w:tab/>
      </w:r>
      <w:r w:rsidRPr="0060056B">
        <w:rPr>
          <w:rFonts w:ascii="Times New Roman" w:hAnsi="Times New Roman" w:cs="Times New Roman"/>
        </w:rPr>
        <w:tab/>
      </w:r>
      <w:r w:rsidRPr="0060056B">
        <w:rPr>
          <w:rFonts w:ascii="Times New Roman" w:hAnsi="Times New Roman" w:cs="Times New Roman"/>
        </w:rPr>
        <w:tab/>
      </w:r>
      <w:r w:rsidRPr="0060056B">
        <w:rPr>
          <w:rFonts w:ascii="Times New Roman" w:hAnsi="Times New Roman" w:cs="Times New Roman"/>
        </w:rPr>
        <w:tab/>
      </w:r>
      <w:r w:rsidRPr="0060056B">
        <w:rPr>
          <w:rFonts w:ascii="Times New Roman" w:hAnsi="Times New Roman" w:cs="Times New Roman"/>
        </w:rPr>
        <w:tab/>
      </w:r>
      <w:r w:rsidRPr="0060056B">
        <w:rPr>
          <w:rFonts w:ascii="Times New Roman" w:hAnsi="Times New Roman" w:cs="Times New Roman"/>
        </w:rPr>
        <w:tab/>
      </w:r>
      <w:r w:rsidR="00D900BB">
        <w:rPr>
          <w:rFonts w:ascii="Times New Roman" w:hAnsi="Times New Roman" w:cs="Times New Roman"/>
        </w:rPr>
        <w:t xml:space="preserve">           </w:t>
      </w:r>
      <w:r w:rsidR="00F44BD3">
        <w:rPr>
          <w:rFonts w:ascii="Times New Roman" w:hAnsi="Times New Roman" w:cs="Times New Roman"/>
        </w:rPr>
        <w:t xml:space="preserve">       </w:t>
      </w:r>
      <w:r w:rsidR="00D900BB">
        <w:rPr>
          <w:rFonts w:ascii="Times New Roman" w:hAnsi="Times New Roman" w:cs="Times New Roman"/>
        </w:rPr>
        <w:t xml:space="preserve"> </w:t>
      </w:r>
      <w:r w:rsidRPr="0060056B" w:rsidR="00A81ADA">
        <w:rPr>
          <w:rFonts w:ascii="Times New Roman" w:hAnsi="Times New Roman" w:cs="Times New Roman"/>
        </w:rPr>
        <w:t>SUDAC</w:t>
      </w:r>
      <w:r w:rsidRPr="0060056B">
        <w:rPr>
          <w:rFonts w:ascii="Times New Roman" w:hAnsi="Times New Roman" w:cs="Times New Roman"/>
        </w:rPr>
        <w:t>:</w:t>
      </w:r>
    </w:p>
    <w:p w:rsidRPr="0060056B" w:rsidR="002B0391" w:rsidRDefault="002B03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 </w:t>
      </w:r>
      <w:r w:rsidR="007E3D4E">
        <w:rPr>
          <w:rFonts w:ascii="Times New Roman" w:hAnsi="Times New Roman" w:cs="Times New Roman"/>
        </w:rPr>
        <w:t>Nevenka  Siladi Rstić</w:t>
      </w:r>
      <w:r w:rsidR="00EA0AF0">
        <w:rPr>
          <w:rFonts w:ascii="Times New Roman" w:hAnsi="Times New Roman" w:cs="Times New Roman"/>
        </w:rPr>
        <w:t>, v.r.</w:t>
      </w:r>
    </w:p>
    <w:p w:rsidR="002F7E6F" w:rsidP="00AE6068" w:rsidRDefault="002F7E6F">
      <w:pPr>
        <w:outlineLvl w:val="0"/>
        <w:rPr>
          <w:rFonts w:ascii="Times New Roman" w:hAnsi="Times New Roman" w:cs="Times New Roman"/>
        </w:rPr>
      </w:pPr>
    </w:p>
    <w:p w:rsidR="002F7E6F" w:rsidP="00AE6068" w:rsidRDefault="002F7E6F">
      <w:pPr>
        <w:outlineLvl w:val="0"/>
        <w:rPr>
          <w:rFonts w:ascii="Times New Roman" w:hAnsi="Times New Roman" w:cs="Times New Roman"/>
        </w:rPr>
      </w:pPr>
    </w:p>
    <w:p w:rsidR="002B0391" w:rsidP="00AE6068" w:rsidRDefault="002B0391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UPUTA O PRAVNOM LIJEKU:</w:t>
      </w:r>
    </w:p>
    <w:p w:rsidR="00AE6068" w:rsidP="00B86CE4" w:rsidRDefault="002B0391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Protiv ovog rješenja dopuštena je žalba u roku od 8 dana od primitka istog koja se podnosi ovome sudu u tri primjerka a o istoj odlučuje Visoki Trgovački sud RH-a. </w:t>
      </w:r>
      <w:r w:rsidRPr="0060056B" w:rsidR="00A81ADA">
        <w:rPr>
          <w:rFonts w:ascii="Times New Roman" w:hAnsi="Times New Roman" w:cs="Times New Roman"/>
        </w:rPr>
        <w:t xml:space="preserve">              </w:t>
      </w:r>
      <w:r w:rsidRPr="0060056B" w:rsidR="00A81ADA">
        <w:rPr>
          <w:rFonts w:ascii="Times New Roman" w:hAnsi="Times New Roman" w:cs="Times New Roman"/>
        </w:rPr>
        <w:tab/>
      </w:r>
      <w:r w:rsidRPr="0060056B" w:rsidR="00A81ADA">
        <w:rPr>
          <w:rFonts w:ascii="Times New Roman" w:hAnsi="Times New Roman" w:cs="Times New Roman"/>
        </w:rPr>
        <w:tab/>
      </w:r>
      <w:r w:rsidRPr="0060056B" w:rsidR="00A81ADA">
        <w:rPr>
          <w:rFonts w:ascii="Times New Roman" w:hAnsi="Times New Roman" w:cs="Times New Roman"/>
        </w:rPr>
        <w:tab/>
      </w:r>
      <w:r w:rsidRPr="0060056B" w:rsidR="00A81ADA">
        <w:rPr>
          <w:rFonts w:ascii="Times New Roman" w:hAnsi="Times New Roman" w:cs="Times New Roman"/>
        </w:rPr>
        <w:tab/>
      </w:r>
      <w:r w:rsidRPr="0060056B" w:rsidR="00A81ADA">
        <w:rPr>
          <w:rFonts w:ascii="Times New Roman" w:hAnsi="Times New Roman" w:cs="Times New Roman"/>
        </w:rPr>
        <w:tab/>
      </w:r>
      <w:r w:rsidRPr="0060056B" w:rsidR="00A81ADA">
        <w:rPr>
          <w:rFonts w:ascii="Times New Roman" w:hAnsi="Times New Roman" w:cs="Times New Roman"/>
        </w:rPr>
        <w:tab/>
      </w:r>
      <w:r w:rsidR="00D900BB">
        <w:rPr>
          <w:rFonts w:ascii="Times New Roman" w:hAnsi="Times New Roman" w:cs="Times New Roman"/>
        </w:rPr>
        <w:tab/>
      </w:r>
    </w:p>
    <w:p w:rsidR="002F7E6F" w:rsidP="00B86CE4" w:rsidRDefault="002F7E6F">
      <w:pPr>
        <w:jc w:val="both"/>
        <w:outlineLvl w:val="0"/>
        <w:rPr>
          <w:rFonts w:ascii="Times New Roman" w:hAnsi="Times New Roman" w:cs="Times New Roman"/>
        </w:rPr>
      </w:pPr>
    </w:p>
    <w:p w:rsidR="002F7E6F" w:rsidP="00B86CE4" w:rsidRDefault="002F7E6F">
      <w:pPr>
        <w:jc w:val="both"/>
        <w:outlineLvl w:val="0"/>
        <w:rPr>
          <w:rFonts w:ascii="Times New Roman" w:hAnsi="Times New Roman" w:cs="Times New Roman"/>
        </w:rPr>
      </w:pPr>
    </w:p>
    <w:p w:rsidR="002F7E6F" w:rsidP="00B86CE4" w:rsidRDefault="002F7E6F">
      <w:pPr>
        <w:jc w:val="both"/>
        <w:outlineLvl w:val="0"/>
        <w:rPr>
          <w:rFonts w:ascii="Times New Roman" w:hAnsi="Times New Roman" w:cs="Times New Roman"/>
        </w:rPr>
      </w:pPr>
    </w:p>
    <w:p w:rsidR="00053D4F" w:rsidP="00053D4F" w:rsidRDefault="00EA0AF0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 točnost otpravka – ovlašteni službenik</w:t>
      </w:r>
    </w:p>
    <w:p w:rsidR="00EA0AF0" w:rsidP="00053D4F" w:rsidRDefault="00EA0AF0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Slavica Grbić</w:t>
      </w:r>
    </w:p>
    <w:p w:rsidR="002B03A9" w:rsidP="002B03A9" w:rsidRDefault="002B03A9">
      <w:pPr>
        <w:jc w:val="both"/>
        <w:outlineLvl w:val="0"/>
        <w:rPr>
          <w:rFonts w:ascii="Times New Roman" w:hAnsi="Times New Roman" w:cs="Times New Roman"/>
        </w:rPr>
      </w:pPr>
    </w:p>
    <w:p w:rsidR="00202236" w:rsidRDefault="00202236">
      <w:pPr>
        <w:jc w:val="both"/>
        <w:outlineLvl w:val="0"/>
        <w:rPr>
          <w:rFonts w:ascii="Times New Roman" w:hAnsi="Times New Roman" w:cs="Times New Roman"/>
        </w:rPr>
      </w:pPr>
    </w:p>
    <w:p w:rsidRPr="0060056B" w:rsidR="0085247A" w:rsidRDefault="0085247A">
      <w:pPr>
        <w:jc w:val="both"/>
        <w:rPr>
          <w:rFonts w:ascii="Times New Roman" w:hAnsi="Times New Roman" w:cs="Times New Roman"/>
        </w:rPr>
      </w:pPr>
    </w:p>
    <w:p w:rsidR="0085247A" w:rsidRDefault="0085247A">
      <w:pPr>
        <w:jc w:val="both"/>
        <w:rPr>
          <w:sz w:val="22"/>
          <w:szCs w:val="22"/>
        </w:rPr>
      </w:pPr>
    </w:p>
    <w:p w:rsidR="0085247A" w:rsidRDefault="0085247A">
      <w:pPr>
        <w:jc w:val="both"/>
        <w:rPr>
          <w:sz w:val="22"/>
          <w:szCs w:val="22"/>
        </w:rPr>
      </w:pPr>
    </w:p>
    <w:sectPr w:rsidR="0085247A">
      <w:headerReference w:type="default" r:id="rId10"/>
      <w:pgSz w:w="11907" w:h="16840" w:code="9"/>
      <w:pgMar w:top="1985" w:right="1418" w:bottom="1418" w:left="1985" w:header="709" w:footer="709" w:gutter="0"/>
      <w:cols w:space="709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5A92" w:rsidRDefault="009A5A92">
      <w:r>
        <w:separator/>
      </w:r>
    </w:p>
  </w:endnote>
  <w:endnote w:type="continuationSeparator" w:id="0">
    <w:p w:rsidR="009A5A92" w:rsidRDefault="009A5A9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5A92" w:rsidRDefault="009A5A92">
      <w:r>
        <w:separator/>
      </w:r>
    </w:p>
  </w:footnote>
  <w:footnote w:type="continuationSeparator" w:id="0">
    <w:p w:rsidR="009A5A92" w:rsidRDefault="009A5A9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247A" w:rsidRDefault="0085247A">
    <w:pPr>
      <w:pStyle w:val="Zaglavlje"/>
      <w:framePr w:wrap="auto" w:hAnchor="margin" w:vAnchor="text" w:xAlign="right" w:y="1"/>
      <w:rPr>
        <w:rStyle w:val="Brojstranice"/>
        <w:rFonts w:cs="Arial"/>
      </w:rPr>
    </w:pPr>
  </w:p>
  <w:p w:rsidRPr="0060056B" w:rsidR="00C42995" w:rsidP="00C42995" w:rsidRDefault="00C42995">
    <w:pPr>
      <w:jc w:val="right"/>
      <w:outlineLvl w:val="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47.</w:t>
    </w:r>
    <w:r w:rsidRPr="0060056B">
      <w:rPr>
        <w:rFonts w:ascii="Times New Roman" w:hAnsi="Times New Roman" w:cs="Times New Roman"/>
      </w:rPr>
      <w:t>St-</w:t>
    </w:r>
    <w:r>
      <w:rPr>
        <w:rFonts w:ascii="Times New Roman" w:hAnsi="Times New Roman" w:cs="Times New Roman"/>
      </w:rPr>
      <w:t>1536/19</w:t>
    </w:r>
  </w:p>
  <w:p w:rsidR="0085247A" w:rsidP="007B358E" w:rsidRDefault="0085247A">
    <w:pPr>
      <w:pStyle w:val="Zaglavlje"/>
      <w:ind w:right="360"/>
      <w:jc w:val="center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ilvl="0" w:tplc="2A0C8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571A3C16"/>
    <w:multiLevelType w:val="hybridMultilevel"/>
    <w:tmpl w:val="DFDC9024"/>
    <w:lvl w:ilvl="0" w:tplc="1C9E1AC2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A0F2E31"/>
    <w:multiLevelType w:val="hybridMultilevel"/>
    <w:tmpl w:val="EF24DC5C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val="bestFit" w:percent="189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ADA"/>
    <w:rsid w:val="00032D16"/>
    <w:rsid w:val="00036438"/>
    <w:rsid w:val="00053D4F"/>
    <w:rsid w:val="00064072"/>
    <w:rsid w:val="00090B04"/>
    <w:rsid w:val="00124D41"/>
    <w:rsid w:val="001715D6"/>
    <w:rsid w:val="001B5FA6"/>
    <w:rsid w:val="001C431B"/>
    <w:rsid w:val="00202236"/>
    <w:rsid w:val="002A301B"/>
    <w:rsid w:val="002B0391"/>
    <w:rsid w:val="002B03A9"/>
    <w:rsid w:val="002C4FAC"/>
    <w:rsid w:val="002C5733"/>
    <w:rsid w:val="002C584A"/>
    <w:rsid w:val="002E23E4"/>
    <w:rsid w:val="002F7E6F"/>
    <w:rsid w:val="00364911"/>
    <w:rsid w:val="003C4ACD"/>
    <w:rsid w:val="003D2744"/>
    <w:rsid w:val="003F6725"/>
    <w:rsid w:val="003F7D1D"/>
    <w:rsid w:val="0046002D"/>
    <w:rsid w:val="00481359"/>
    <w:rsid w:val="00497859"/>
    <w:rsid w:val="004E3CB6"/>
    <w:rsid w:val="00535E8D"/>
    <w:rsid w:val="005866EA"/>
    <w:rsid w:val="005A3C6F"/>
    <w:rsid w:val="005B480B"/>
    <w:rsid w:val="005D73DA"/>
    <w:rsid w:val="0060056B"/>
    <w:rsid w:val="00611AC3"/>
    <w:rsid w:val="006266BF"/>
    <w:rsid w:val="006A3F48"/>
    <w:rsid w:val="006D63CC"/>
    <w:rsid w:val="007B358E"/>
    <w:rsid w:val="007D446F"/>
    <w:rsid w:val="007E3D4E"/>
    <w:rsid w:val="007E44D3"/>
    <w:rsid w:val="008459B6"/>
    <w:rsid w:val="0085247A"/>
    <w:rsid w:val="008920BE"/>
    <w:rsid w:val="008E7A36"/>
    <w:rsid w:val="00951EDF"/>
    <w:rsid w:val="009A56BF"/>
    <w:rsid w:val="009A5A92"/>
    <w:rsid w:val="00A04461"/>
    <w:rsid w:val="00A440D6"/>
    <w:rsid w:val="00A440EB"/>
    <w:rsid w:val="00A81ADA"/>
    <w:rsid w:val="00AA0625"/>
    <w:rsid w:val="00AE6068"/>
    <w:rsid w:val="00B86CE4"/>
    <w:rsid w:val="00C331BB"/>
    <w:rsid w:val="00C42995"/>
    <w:rsid w:val="00D70856"/>
    <w:rsid w:val="00D900BB"/>
    <w:rsid w:val="00DC25A1"/>
    <w:rsid w:val="00DD4593"/>
    <w:rsid w:val="00DE20FD"/>
    <w:rsid w:val="00E147A6"/>
    <w:rsid w:val="00E23A5B"/>
    <w:rsid w:val="00E90010"/>
    <w:rsid w:val="00EA0AF0"/>
    <w:rsid w:val="00EB3A1B"/>
    <w:rsid w:val="00ED18AC"/>
    <w:rsid w:val="00EF3DA7"/>
    <w:rsid w:val="00F44BD3"/>
    <w:rsid w:val="00F60C79"/>
    <w:rsid w:val="00F7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autoSpaceDE w:val="false"/>
      <w:autoSpaceDN w:val="false"/>
      <w:spacing w:after="0" w:line="240" w:lineRule="auto"/>
    </w:pPr>
    <w:rPr>
      <w:rFonts w:ascii="Arial" w:hAnsi="Arial" w:cs="Arial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val="en-GB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uiPriority w:val="9"/>
    <w:semiHidden/>
    <w:locked/>
    <w:rPr>
      <w:rFonts w:cs="Times New Roman" w:asciiTheme="majorHAnsi" w:hAnsiTheme="majorHAnsi" w:eastAsiaTheme="majorEastAsia"/>
      <w:b/>
      <w:bCs/>
      <w:sz w:val="26"/>
      <w:szCs w:val="26"/>
    </w:rPr>
  </w:style>
  <w:style w:type="paragraph" w:styleId="Kartadokumenta">
    <w:name w:val="Document Map"/>
    <w:basedOn w:val="Normal"/>
    <w:link w:val="KartadokumentaChar"/>
    <w:uiPriority w:val="99"/>
    <w:semiHidden/>
    <w:pPr>
      <w:shd w:val="clear" w:color="auto" w:fill="000080"/>
    </w:pPr>
    <w:rPr>
      <w:rFonts w:ascii="Tahoma" w:hAnsi="Tahoma" w:cs="Tahoma"/>
    </w:rPr>
  </w:style>
  <w:style w:type="character" w:styleId="KartadokumentaChar" w:customStyle="true">
    <w:name w:val="Karta dokumenta Char"/>
    <w:basedOn w:val="Zadanifontodlomka"/>
    <w:link w:val="Kartadokumenta"/>
    <w:uiPriority w:val="99"/>
    <w:semiHidden/>
    <w:locked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Pr>
      <w:rFonts w:ascii="Arial" w:hAnsi="Arial" w:cs="Arial"/>
      <w:sz w:val="24"/>
      <w:szCs w:val="24"/>
    </w:rPr>
  </w:style>
  <w:style w:type="character" w:styleId="Brojstranice">
    <w:name w:val="page number"/>
    <w:basedOn w:val="Zadanifontodlomka"/>
    <w:uiPriority w:val="99"/>
    <w:rPr>
      <w:rFonts w:cs="Times New Roman"/>
    </w:rPr>
  </w:style>
  <w:style w:type="paragraph" w:styleId="Tijeloteksta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Pr>
      <w:rFonts w:ascii="Arial" w:hAnsi="Arial" w:cs="Arial"/>
      <w:sz w:val="24"/>
      <w:szCs w:val="24"/>
    </w:rPr>
  </w:style>
  <w:style w:type="table" w:styleId="Reetkatablice">
    <w:name w:val="Table Grid"/>
    <w:basedOn w:val="Obinatablica"/>
    <w:uiPriority w:val="99"/>
    <w:rsid w:val="001B5FA6"/>
    <w:pPr>
      <w:autoSpaceDE w:val="false"/>
      <w:autoSpaceDN w:val="false"/>
      <w:spacing w:after="0" w:line="240" w:lineRule="auto"/>
    </w:pPr>
    <w:rPr>
      <w:rFonts w:ascii="Arial" w:hAnsi="Arial" w:cs="Arial"/>
      <w:sz w:val="20"/>
      <w:szCs w:val="20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unhideWhenUsed/>
    <w:rsid w:val="00EB3A1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locked/>
    <w:rsid w:val="00EB3A1B"/>
    <w:rPr>
      <w:rFonts w:ascii="Arial" w:hAnsi="Arial" w:cs="Arial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A0A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0AF0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0AF0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0AF0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0AF0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uiPriority w:val="99"/>
    <w:rsid w:val="001B5FA6"/>
    <w:pPr>
      <w:autoSpaceDE w:val="0"/>
      <w:autoSpaceDN w:val="0"/>
      <w:spacing w:after="0" w:line="240" w:lineRule="auto"/>
    </w:pPr>
    <w:rPr>
      <w:rFonts w:ascii="Arial" w:cs="Arial" w:hAnsi="Arial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B3A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B3A1B"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0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AF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AF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AF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AF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2019.</izvorni_sadrzaj>
    <derivirana_varijabla naziv="DomainObject.Predmet.DatumOsnivanja_1">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St-1536/2019</izvorni_sadrzaj>
    <derivirana_varijabla naziv="DomainObject.Predmet.OznakaBroj_1">St-1536/2019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PECON društvo s ograničenom odgovornošću za inženjering, izradu opreme i trgovinu u procesnoj industriji</izvorni_sadrzaj>
    <derivirana_varijabla naziv="DomainObject.Predmet.ProtustrankaFormated_1">  Stečajna masa iza PECON društvo s ograničenom odgovornošću za inženjering, izradu opreme i trgovinu u procesnoj industriji</derivirana_varijabla>
  </DomainObject.Predmet.ProtustrankaFormated>
  <DomainObject.Predmet.ProtustrankaFormatedOIB>
    <izvorni_sadrzaj>  Stečajna masa iza PECON društvo s ograničenom odgovornošću za inženjering, izradu opreme i trgovinu u procesnoj industriji, OIB 18870911756</izvorni_sadrzaj>
    <derivirana_varijabla naziv="DomainObject.Predmet.ProtustrankaFormatedOIB_1">  Stečajna masa iza PECON društvo s ograničenom odgovornošću za inženjering, izradu opreme i trgovinu u procesnoj industriji, OIB 18870911756</derivirana_varijabla>
  </DomainObject.Predmet.ProtustrankaFormatedOIB>
  <DomainObject.Predmet.ProtustrankaFormatedWithAdress>
    <izvorni_sadrzaj> Stečajna masa iza PECON društvo s ograničenom odgovornošću za inženjering, izradu opreme i trgovinu u procesnoj industriji, Tina Ujevića 13, 10000 Zagreb</izvorni_sadrzaj>
    <derivirana_varijabla naziv="DomainObject.Predmet.ProtustrankaFormatedWithAdress_1"> Stečajna masa iza PECON društvo s ograničenom odgovornošću za inženjering, izradu opreme i trgovinu u procesnoj industriji, Tina Ujevića 13, 10000 Zagreb</derivirana_varijabla>
  </DomainObject.Predmet.ProtustrankaFormatedWithAdress>
  <DomainObject.Predmet.ProtustrankaFormatedWithAdressOIB>
    <izvorni_sadrzaj> Stečajna masa iza PECON društvo s ograničenom odgovornošću za inženjering, izradu opreme i trgovinu u procesnoj industriji, OIB 18870911756, Tina Ujevića 13, 10000 Zagreb</izvorni_sadrzaj>
    <derivirana_varijabla naziv="DomainObject.Predmet.ProtustrankaFormatedWithAdressOIB_1"> Stečajna masa iza PECON društvo s ograničenom odgovornošću za inženjering, izradu opreme i trgovinu u procesnoj industriji, OIB 18870911756, Tina Ujevića 13, 10000 Zagreb</derivirana_varijabla>
  </DomainObject.Predmet.ProtustrankaFormatedWithAdressOIB>
  <DomainObject.Predmet.ProtustrankaWithAdress>
    <izvorni_sadrzaj>Stečajna masa iza PECON društvo s ograničenom odgovornošću za inženjering, izradu opreme i trgovinu u procesnoj industriji Tina Ujevića 13, 10000 Zagreb</izvorni_sadrzaj>
    <derivirana_varijabla naziv="DomainObject.Predmet.ProtustrankaWithAdress_1">Stečajna masa iza PECON društvo s ograničenom odgovornošću za inženjering, izradu opreme i trgovinu u procesnoj industriji Tina Ujevića 13, 10000 Zagreb</derivirana_varijabla>
  </DomainObject.Predmet.ProtustrankaWithAdress>
  <DomainObject.Predmet.ProtustrankaWithAdressOIB>
    <izvorni_sadrzaj>Stečajna masa iza PECON društvo s ograničenom odgovornošću za inženjering, izradu opreme i trgovinu u procesnoj industriji, OIB 18870911756, Tina Ujevića 13, 10000 Zagreb</izvorni_sadrzaj>
    <derivirana_varijabla naziv="DomainObject.Predmet.ProtustrankaWithAdressOIB_1">Stečajna masa iza PECON društvo s ograničenom odgovornošću za inženjering, izradu opreme i trgovinu u procesnoj industriji, OIB 18870911756, Tina Ujevića 13, 10000 Zagreb</derivirana_varijabla>
  </DomainObject.Predmet.ProtustrankaWithAdressOIB>
  <DomainObject.Predmet.ProtustrankaNazivFormated>
    <izvorni_sadrzaj>Stečajna masa iza PECON društvo s ograničenom odgovornošću za inženjering, izradu opreme i trgovinu u procesnoj industriji</izvorni_sadrzaj>
    <derivirana_varijabla naziv="DomainObject.Predmet.ProtustrankaNazivFormated_1">Stečajna masa iza PECON društvo s ograničenom odgovornošću za inženjering, izradu opreme i trgovinu u procesnoj industriji</derivirana_varijabla>
  </DomainObject.Predmet.ProtustrankaNazivFormated>
  <DomainObject.Predmet.ProtustrankaNazivFormatedOIB>
    <izvorni_sadrzaj>Stečajna masa iza PECON društvo s ograničenom odgovornošću za inženjering, izradu opreme i trgovinu u procesnoj industriji, OIB 18870911756</izvorni_sadrzaj>
    <derivirana_varijabla naziv="DomainObject.Predmet.ProtustrankaNazivFormatedOIB_1">Stečajna masa iza PECON društvo s ograničenom odgovornošću za inženjering, izradu opreme i trgovinu u procesnoj industriji, OIB 18870911756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Malbašić</izvorni_sadrzaj>
    <derivirana_varijabla naziv="DomainObject.Predmet.StrankaFormated_1">  Branka Malbašić</derivirana_varijabla>
  </DomainObject.Predmet.StrankaFormated>
  <DomainObject.Predmet.StrankaFormatedOIB>
    <izvorni_sadrzaj>  Branka Malbašić, OIB 93517569919</izvorni_sadrzaj>
    <derivirana_varijabla naziv="DomainObject.Predmet.StrankaFormatedOIB_1">  Branka Malbašić, OIB 93517569919</derivirana_varijabla>
  </DomainObject.Predmet.StrankaFormatedOIB>
  <DomainObject.Predmet.StrankaFormatedWithAdress>
    <izvorni_sadrzaj> Branka Malbašić, Kolodvorska 2, 44320 Kutina</izvorni_sadrzaj>
    <derivirana_varijabla naziv="DomainObject.Predmet.StrankaFormatedWithAdress_1"> Branka Malbašić, Kolodvorska 2, 44320 Kutina</derivirana_varijabla>
  </DomainObject.Predmet.StrankaFormatedWithAdress>
  <DomainObject.Predmet.StrankaFormatedWithAdressOIB>
    <izvorni_sadrzaj> Branka Malbašić, OIB 93517569919, Kolodvorska 2, 44320 Kutina</izvorni_sadrzaj>
    <derivirana_varijabla naziv="DomainObject.Predmet.StrankaFormatedWithAdressOIB_1"> Branka Malbašić, OIB 93517569919, Kolodvorska 2, 44320 Kutina</derivirana_varijabla>
  </DomainObject.Predmet.StrankaFormatedWithAdressOIB>
  <DomainObject.Predmet.StrankaWithAdress>
    <izvorni_sadrzaj>Branka Malbašić Kolodvorska 2,44320 Kutina</izvorni_sadrzaj>
    <derivirana_varijabla naziv="DomainObject.Predmet.StrankaWithAdress_1">Branka Malbašić Kolodvorska 2,44320 Kutina</derivirana_varijabla>
  </DomainObject.Predmet.StrankaWithAdress>
  <DomainObject.Predmet.StrankaWithAdressOIB>
    <izvorni_sadrzaj>Branka Malbašić, OIB 93517569919, Kolodvorska 2,44320 Kutina</izvorni_sadrzaj>
    <derivirana_varijabla naziv="DomainObject.Predmet.StrankaWithAdressOIB_1">Branka Malbašić, OIB 93517569919, Kolodvorska 2,44320 Kutina</derivirana_varijabla>
  </DomainObject.Predmet.StrankaWithAdressOIB>
  <DomainObject.Predmet.StrankaNazivFormated>
    <izvorni_sadrzaj>Branka Malbašić</izvorni_sadrzaj>
    <derivirana_varijabla naziv="DomainObject.Predmet.StrankaNazivFormated_1">Branka Malbašić</derivirana_varijabla>
  </DomainObject.Predmet.StrankaNazivFormated>
  <DomainObject.Predmet.StrankaNazivFormatedOIB>
    <izvorni_sadrzaj>Branka Malbašić, OIB 93517569919</izvorni_sadrzaj>
    <derivirana_varijabla naziv="DomainObject.Predmet.StrankaNazivFormatedOIB_1">Branka Malbašić, OIB 93517569919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Branka Malbašić</item>
    </izvorni_sadrzaj>
    <derivirana_varijabla naziv="DomainObject.Predmet.StrankaListFormated_1">
      <item>Branka Malbašić</item>
    </derivirana_varijabla>
  </DomainObject.Predmet.StrankaListFormated>
  <DomainObject.Predmet.StrankaListFormatedOIB>
    <izvorni_sadrzaj>
      <item>Branka Malbašić, OIB 93517569919</item>
    </izvorni_sadrzaj>
    <derivirana_varijabla naziv="DomainObject.Predmet.StrankaListFormatedOIB_1">
      <item>Branka Malbašić, OIB 93517569919</item>
    </derivirana_varijabla>
  </DomainObject.Predmet.StrankaListFormatedOIB>
  <DomainObject.Predmet.StrankaListFormatedWithAdress>
    <izvorni_sadrzaj>
      <item>Branka Malbašić, Kolodvorska 2, 44320 Kutina</item>
    </izvorni_sadrzaj>
    <derivirana_varijabla naziv="DomainObject.Predmet.StrankaListFormatedWithAdress_1">
      <item>Branka Malbašić, Kolodvorska 2, 44320 Kutina</item>
    </derivirana_varijabla>
  </DomainObject.Predmet.StrankaListFormatedWithAdress>
  <DomainObject.Predmet.StrankaListFormatedWithAdressOIB>
    <izvorni_sadrzaj>
      <item>Branka Malbašić, OIB 93517569919, Kolodvorska 2, 44320 Kutina</item>
    </izvorni_sadrzaj>
    <derivirana_varijabla naziv="DomainObject.Predmet.StrankaListFormatedWithAdressOIB_1">
      <item>Branka Malbašić, OIB 93517569919, Kolodvorska 2, 44320 Kutina</item>
    </derivirana_varijabla>
  </DomainObject.Predmet.StrankaListFormatedWithAdressOIB>
  <DomainObject.Predmet.StrankaListNazivFormated>
    <izvorni_sadrzaj>
      <item>Branka Malbašić</item>
    </izvorni_sadrzaj>
    <derivirana_varijabla naziv="DomainObject.Predmet.StrankaListNazivFormated_1">
      <item>Branka Malbašić</item>
    </derivirana_varijabla>
  </DomainObject.Predmet.StrankaListNazivFormated>
  <DomainObject.Predmet.StrankaListNazivFormatedOIB>
    <izvorni_sadrzaj>
      <item>Branka Malbašić, OIB 93517569919</item>
    </izvorni_sadrzaj>
    <derivirana_varijabla naziv="DomainObject.Predmet.StrankaListNazivFormatedOIB_1">
      <item>Branka Malbašić, OIB 93517569919</item>
    </derivirana_varijabla>
  </DomainObject.Predmet.StrankaListNazivFormatedOIB>
  <DomainObject.Predmet.ProtuStrankaListFormated>
    <izvorni_sadrzaj>
      <item>Stečajna masa iza PECON društvo s ograničenom odgovornošću za inženjering, izradu opreme i trgovinu u procesnoj industriji</item>
    </izvorni_sadrzaj>
    <derivirana_varijabla naziv="DomainObject.Predmet.ProtuStrankaListFormated_1">
      <item>Stečajna masa iza PECON društvo s ograničenom odgovornošću za inženjering, izradu opreme i trgovinu u procesnoj industriji</item>
    </derivirana_varijabla>
  </DomainObject.Predmet.ProtuStrankaListFormated>
  <DomainObject.Predmet.ProtuStrankaListFormatedOIB>
    <izvorni_sadrzaj>
      <item>Stečajna masa iza PECON društvo s ograničenom odgovornošću za inženjering, izradu opreme i trgovinu u procesnoj industriji, OIB 18870911756</item>
    </izvorni_sadrzaj>
    <derivirana_varijabla naziv="DomainObject.Predmet.ProtuStrankaListFormatedOIB_1">
      <item>Stečajna masa iza PECON društvo s ograničenom odgovornošću za inženjering, izradu opreme i trgovinu u procesnoj industriji, OIB 18870911756</item>
    </derivirana_varijabla>
  </DomainObject.Predmet.ProtuStrankaListFormatedOIB>
  <DomainObject.Predmet.ProtuStrankaListFormatedWithAdress>
    <izvorni_sadrzaj>
      <item>Stečajna masa iza PECON društvo s ograničenom odgovornošću za inženjering, izradu opreme i trgovinu u procesnoj industriji, Tina Ujevića 13, 10000 Zagreb</item>
    </izvorni_sadrzaj>
    <derivirana_varijabla naziv="DomainObject.Predmet.ProtuStrankaListFormatedWithAdress_1">
      <item>Stečajna masa iza PECON društvo s ograničenom odgovornošću za inženjering, izradu opreme i trgovinu u procesnoj industriji, Tina Ujevića 13, 10000 Zagreb</item>
    </derivirana_varijabla>
  </DomainObject.Predmet.ProtuStrankaListFormatedWithAdress>
  <DomainObject.Predmet.ProtuStrankaListFormatedWithAdressOIB>
    <izvorni_sadrzaj>
      <item>Stečajna masa iza PECON društvo s ograničenom odgovornošću za inženjering, izradu opreme i trgovinu u procesnoj industriji, OIB 18870911756, Tina Ujevića 13, 10000 Zagreb</item>
    </izvorni_sadrzaj>
    <derivirana_varijabla naziv="DomainObject.Predmet.ProtuStrankaListFormatedWithAdressOIB_1">
      <item>Stečajna masa iza PECON društvo s ograničenom odgovornošću za inženjering, izradu opreme i trgovinu u procesnoj industriji, OIB 18870911756, Tina Ujevića 13, 10000 Zagreb</item>
    </derivirana_varijabla>
  </DomainObject.Predmet.ProtuStrankaListFormatedWithAdressOIB>
  <DomainObject.Predmet.ProtuStrankaListNazivFormated>
    <izvorni_sadrzaj>
      <item>Stečajna masa iza PECON društvo s ograničenom odgovornošću za inženjering, izradu opreme i trgovinu u procesnoj industriji</item>
    </izvorni_sadrzaj>
    <derivirana_varijabla naziv="DomainObject.Predmet.ProtuStrankaListNazivFormated_1">
      <item>Stečajna masa iza PECON društvo s ograničenom odgovornošću za inženjering, izradu opreme i trgovinu u procesnoj industriji</item>
    </derivirana_varijabla>
  </DomainObject.Predmet.ProtuStrankaListNazivFormated>
  <DomainObject.Predmet.ProtuStrankaListNazivFormatedOIB>
    <izvorni_sadrzaj>
      <item>Stečajna masa iza PECON društvo s ograničenom odgovornošću za inženjering, izradu opreme i trgovinu u procesnoj industriji, OIB 18870911756</item>
    </izvorni_sadrzaj>
    <derivirana_varijabla naziv="DomainObject.Predmet.ProtuStrankaListNazivFormatedOIB_1">
      <item>Stečajna masa iza PECON društvo s ograničenom odgovornošću za inženjering, izradu opreme i trgovinu u procesnoj industriji, OIB 18870911756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Malbašić</izvorni_sadrzaj>
    <derivirana_varijabla naziv="DomainObject.Predmet.StrankaIDrugi_1">Branka Malbašić</derivirana_varijabla>
  </DomainObject.Predmet.StrankaIDrugi>
  <DomainObject.Predmet.ProtustrankaIDrugi>
    <izvorni_sadrzaj>Stečajna masa iza PECON društvo s ograničenom odgovornošću za inženjering, izradu opreme i trgovinu u procesnoj industriji</izvorni_sadrzaj>
    <derivirana_varijabla naziv="DomainObject.Predmet.ProtustrankaIDrugi_1">Stečajna masa iza PECON društvo s ograničenom odgovornošću za inženjering, izradu opreme i trgovinu u procesnoj industriji</derivirana_varijabla>
  </DomainObject.Predmet.ProtustrankaIDrugi>
  <DomainObject.Predmet.StrankaIDrugiAdressOIB>
    <izvorni_sadrzaj>Branka Malbašić, OIB 93517569919, Kolodvorska 2, 44320 Kutina</izvorni_sadrzaj>
    <derivirana_varijabla naziv="DomainObject.Predmet.StrankaIDrugiAdressOIB_1">Branka Malbašić, OIB 93517569919, Kolodvorska 2, 44320 Kutina</derivirana_varijabla>
  </DomainObject.Predmet.StrankaIDrugiAdressOIB>
  <DomainObject.Predmet.ProtustrankaIDrugiAdressOIB>
    <izvorni_sadrzaj>Stečajna masa iza PECON društvo s ograničenom odgovornošću za inženjering, izradu opreme i trgovinu u procesnoj industriji, OIB 18870911756, Tina Ujevića 13, 10000 Zagreb</izvorni_sadrzaj>
    <derivirana_varijabla naziv="DomainObject.Predmet.ProtustrankaIDrugiAdressOIB_1">Stečajna masa iza PECON društvo s ograničenom odgovornošću za inženjering, izradu opreme i trgovinu u procesnoj industriji, OIB 18870911756,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 Malbašić</item>
      <item>Stečajna masa iza PECON društvo s ograničenom odgovornošću za inženjering, izradu opreme i trgovinu u procesnoj industriji</item>
    </izvorni_sadrzaj>
    <derivirana_varijabla naziv="DomainObject.Predmet.SudioniciListNaziv_1">
      <item>Branka Malbašić</item>
      <item>Stečajna masa iza PECON društvo s ograničenom odgovornošću za inženjering, izradu opreme i trgovinu u procesnoj industriji</item>
    </derivirana_varijabla>
  </DomainObject.Predmet.SudioniciListNaziv>
  <DomainObject.Predmet.SudioniciListAdressOIB>
    <izvorni_sadrzaj>
      <item>Branka Malbašić, OIB 93517569919, Kolodvorska 2,44320 Kutina</item>
      <item>Stečajna masa iza PECON društvo s ograničenom odgovornošću za inženjering, izradu opreme i trgovinu u procesnoj industriji, OIB 18870911756, Tina Ujevića 13,10000 Zagreb</item>
    </izvorni_sadrzaj>
    <derivirana_varijabla naziv="DomainObject.Predmet.SudioniciListAdressOIB_1">
      <item>Branka Malbašić, OIB 93517569919, Kolodvorska 2,44320 Kutina</item>
      <item>Stečajna masa iza PECON društvo s ograničenom odgovornošću za inženjering, izradu opreme i trgovinu u procesnoj industriji, OIB 18870911756,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93517569919</item>
      <item>, OIB 18870911756</item>
    </izvorni_sadrzaj>
    <derivirana_varijabla naziv="DomainObject.Predmet.SudioniciListNazivOIB_1">
      <item>, OIB 93517569919</item>
      <item>, OIB 18870911756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2019.</izvorni_sadrzaj>
    <derivirana_varijabla naziv="DomainObject.Predmet.DatumZadnjeOdrzaneSudskeRadnje_1">17.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283</properties:Words>
  <properties:Characters>1587</properties:Characters>
  <properties:Lines>63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2019-07-23T13:27:00Z</dcterms:created>
  <dc:creator>KDS - 8</dc:creator>
  <cp:lastModifiedBy>Slavica Grbić</cp:lastModifiedBy>
  <cp:lastPrinted>2019-07-23T13:21:00Z</cp:lastPrinted>
  <dcterms:modified xmlns:xsi="http://www.w3.org/2001/XMLSchema-instance" xsi:type="dcterms:W3CDTF">2019-07-23T13:30:00Z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(pecon -izvansudska nagodba.docx)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