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599"/>
        <w:gridCol w:w="3446"/>
        <w:gridCol w:w="2731"/>
        <w:gridCol w:w="1978"/>
        <w:gridCol w:w="1458"/>
        <w:gridCol w:w="1547"/>
        <w:gridCol w:w="929"/>
        <w:gridCol w:w="1437"/>
      </w:tblGrid>
      <w:tr w:rsidTr="003C5671" w:rsidR="003C5671" w:rsidRPr="003C5671">
        <w:trPr>
          <w:trHeight w:val="390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3C567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Arial Narrow" w:ascii="Arial Narrow"/>
                <w:sz w:val="30"/>
                <w:szCs w:val="30"/>
                <w:lang w:eastAsia="hr-HR"/>
              </w:rPr>
            </w:pPr>
            <w:r w:rsidRPr="003C5671">
              <w:rPr>
                <w:rFonts w:cs="Arial" w:eastAsia="Times New Roman" w:hAnsi="Arial Narrow" w:ascii="Arial Narrow"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Arial Narrow" w:ascii="Arial Narrow"/>
                <w:sz w:val="30"/>
                <w:szCs w:val="30"/>
                <w:lang w:eastAsia="hr-HR"/>
              </w:rPr>
            </w:pPr>
            <w:r w:rsidRPr="003C5671">
              <w:rPr>
                <w:rFonts w:cs="Arial" w:eastAsia="Times New Roman" w:hAnsi="Arial Narrow" w:ascii="Arial Narrow"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Arial" w:ascii="Arial"/>
                <w:sz w:val="30"/>
                <w:szCs w:val="30"/>
                <w:lang w:eastAsia="hr-HR"/>
              </w:rPr>
            </w:pPr>
            <w:r w:rsidRPr="003C5671">
              <w:rPr>
                <w:rFonts w:cs="Arial" w:eastAsia="Times New Roman" w:hAnsi="Arial" w:ascii="Arial"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Arial" w:ascii="Arial"/>
                <w:sz w:val="30"/>
                <w:szCs w:val="30"/>
                <w:lang w:eastAsia="hr-HR"/>
              </w:rPr>
            </w:pPr>
            <w:r w:rsidRPr="003C5671">
              <w:rPr>
                <w:rFonts w:cs="Arial" w:eastAsia="Times New Roman" w:hAnsi="Arial" w:ascii="Arial"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Arial" w:ascii="Arial"/>
                <w:sz w:val="30"/>
                <w:szCs w:val="30"/>
                <w:lang w:eastAsia="hr-HR"/>
              </w:rPr>
            </w:pPr>
            <w:r w:rsidRPr="003C5671">
              <w:rPr>
                <w:rFonts w:cs="Arial" w:eastAsia="Times New Roman" w:hAnsi="Arial" w:ascii="Arial"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Arial" w:ascii="Arial"/>
                <w:sz w:val="30"/>
                <w:szCs w:val="30"/>
                <w:lang w:eastAsia="hr-HR"/>
              </w:rPr>
            </w:pPr>
            <w:r w:rsidRPr="003C5671">
              <w:rPr>
                <w:rFonts w:cs="Arial" w:eastAsia="Times New Roman" w:hAnsi="Arial" w:ascii="Arial"/>
                <w:sz w:val="30"/>
                <w:szCs w:val="30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510"/>
        </w:trPr>
        <w:tc>
          <w:tcPr>
            <w:tcW w:type="auto" w:w="0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40"/>
                <w:szCs w:val="4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40"/>
                <w:szCs w:val="40"/>
                <w:lang w:eastAsia="hr-HR"/>
              </w:rPr>
              <w:t>PROIZVODNO USLUŽNA DJELATNOST IN-GRADNJA u stečaju</w:t>
            </w:r>
          </w:p>
        </w:tc>
      </w:tr>
      <w:tr w:rsidTr="003C5671" w:rsidR="003C5671" w:rsidRPr="003C5671">
        <w:trPr>
          <w:trHeight w:val="405"/>
        </w:trPr>
        <w:tc>
          <w:tcPr>
            <w:tcW w:type="auto" w:w="0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  <w:t>Ivana Mažuranića 8, Podravske Sesvete</w:t>
            </w:r>
          </w:p>
        </w:tc>
      </w:tr>
      <w:tr w:rsidTr="003C5671" w:rsidR="003C5671" w:rsidRPr="003C5671">
        <w:trPr>
          <w:trHeight w:val="405"/>
        </w:trPr>
        <w:tc>
          <w:tcPr>
            <w:tcW w:type="auto" w:w="0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  <w:t xml:space="preserve">Stečajni upravitelj: Zvonko Hrain </w:t>
            </w:r>
          </w:p>
        </w:tc>
      </w:tr>
      <w:tr w:rsidTr="003C5671" w:rsidR="003C5671" w:rsidRPr="003C5671">
        <w:trPr>
          <w:trHeight w:val="405"/>
        </w:trPr>
        <w:tc>
          <w:tcPr>
            <w:tcW w:type="auto" w:w="0"/>
            <w:gridSpan w:val="8"/>
            <w:tcBorders>
              <w:top w:val="nil"/>
              <w:left w:space="0" w:sz="8" w:color="auto" w:val="single"/>
              <w:bottom w:val="nil"/>
              <w:right w:space="0" w:sz="8" w:color="000000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32"/>
                <w:szCs w:val="32"/>
                <w:lang w:eastAsia="hr-HR"/>
              </w:rPr>
              <w:t>Stečajni sudac: Ksenija Flack-Makitan, v.r.</w:t>
            </w:r>
          </w:p>
        </w:tc>
      </w:tr>
      <w:tr w:rsidTr="003C5671" w:rsidR="003C5671" w:rsidRPr="003C5671">
        <w:trPr>
          <w:trHeight w:val="375"/>
        </w:trPr>
        <w:tc>
          <w:tcPr>
            <w:tcW w:type="auto" w:w="0"/>
            <w:gridSpan w:val="4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  <w:t> </w:t>
            </w: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0"/>
                <w:szCs w:val="3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30"/>
                <w:szCs w:val="3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30"/>
                <w:szCs w:val="30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465"/>
        </w:trPr>
        <w:tc>
          <w:tcPr>
            <w:tcW w:type="auto" w:w="0"/>
            <w:gridSpan w:val="4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TABLICA UKUPNO PRIJAVLJENIH TRAŽBINA SA POSTOCIMA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St-174/17</w:t>
            </w:r>
          </w:p>
        </w:tc>
      </w:tr>
      <w:tr w:rsidTr="003C5671" w:rsidR="003C5671" w:rsidRPr="003C5671">
        <w:trPr>
          <w:trHeight w:val="495"/>
        </w:trPr>
        <w:tc>
          <w:tcPr>
            <w:tcW w:type="auto" w:w="0"/>
            <w:gridSpan w:val="3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 xml:space="preserve">PRVI,DRUGI VIŠI ISPLATNI RED I UVJETNA TRAŽBINA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36"/>
                <w:szCs w:val="36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36"/>
                <w:szCs w:val="36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36"/>
                <w:szCs w:val="36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97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R.br.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NAZIV I ADRESA VJEROVNIKA                       OIB VJEROVNIKA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PRAVNA OSNOVA</w:t>
            </w:r>
            <w:r w:rsidRPr="003C567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br/>
              <w:t>PRIJAVLJENIH TRAŽBINA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IZNOS </w:t>
            </w:r>
            <w:r w:rsidRPr="003C567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 xml:space="preserve">IZNOS </w:t>
            </w:r>
            <w:r w:rsidRPr="003C567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br/>
              <w:t>PRIZNATE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 xml:space="preserve">IZNOS OSPORENE TRAŽBINE/KN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9D9D9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D9D9D9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RAZLOG OSPORAVANJA TRAŽBINE</w:t>
            </w:r>
          </w:p>
        </w:tc>
      </w:tr>
      <w:tr w:rsidTr="003C5671" w:rsidR="003C5671" w:rsidRPr="003C5671">
        <w:trPr>
          <w:trHeight w:val="97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 xml:space="preserve">Šimunić Sanja, Podravske Sesvete, Ivana Mažuranića 8, OIB:77965364286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 xml:space="preserve">neisplaćene plaće od 2016. i dio 2017., otpremnina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49.826,80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49.826,80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1,15%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97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 xml:space="preserve">Štefec Stjepan,Podravske Sesvete, Ivana Mažuranića 8, OIB: 95338690571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 xml:space="preserve">neisplaćene plaće od 2016. i dio 2017., otpremnina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50.918,80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50.918,80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1,17%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106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Bratanović Krunoslav,Podravske Sesvete, Braće Radića 15, OIB: 86952887540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 xml:space="preserve">Pravomoćna i ovršna presuda dana 23.02.2016. za neisplaćene plaće sa zakonskim zateznim </w:t>
            </w: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lastRenderedPageBreak/>
              <w:t xml:space="preserve">kamatama do isplate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lastRenderedPageBreak/>
              <w:t>80.314,12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80.314,12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1,85%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115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lastRenderedPageBreak/>
              <w:t>4.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VIP net d.o.o., Zagreb, Vrtni put 1,               OIB: 29524210204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otvorene stavke, računi,troškovi opomene po računu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1.289,96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1.289,96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0,03%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109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PODRAVSKA BANKA d.d.,Koprivnica, Opatička 3, OIB: 97326283154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naknada po žiro računu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1.867,50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1.867,50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0,04%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144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SPECIJALISTIČKA INTERNISTIČKA ORDINACIJA Gordana Kotur, Pitomača, Braće Radića 6,                       OIB: 84256705421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ulaaganja u poslovni prostor (ponude, računi,)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64.705,57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64.705,57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1,49%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138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HRVATSKE VODE ,Vodnogospodarski odjel za muru i gornju Dravu, Varaždin, Međimurska 26 b, OIB: 28921383001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Rješenja o ovrsi, financijske kartice, obračun zatezne kamate,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6.158,54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6.158,54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0,14%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129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HRVATSKO DRUŠTVO SKLADATELJA, Zagreb, Berislavićeva 9, OIB: 5668956985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naknada za javno korištenje glazbe za razdoblje od  01.10.2012 do 31.03.2014.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3.122,84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227,98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2.894,86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0,01%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čl.228.ZOO-tražbine iz ugovora o naknadi zastarijevaju za tri godine</w:t>
            </w:r>
          </w:p>
        </w:tc>
      </w:tr>
      <w:tr w:rsidTr="003C5671" w:rsidR="003C5671" w:rsidRPr="003C5671">
        <w:trPr>
          <w:trHeight w:val="132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lastRenderedPageBreak/>
              <w:t>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RH - Ministarstvo financija, Porezna uprava, Područni ured Sjeverna Hrvatska, OIB 52634238587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porezi i doprinosi iz i na plaće radnika, članarine, kamate,novčane kazne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575.470,06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575.470,06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13,23%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114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HEP ELEKTRA d.o.o., Zagreb, ulica grada Vukovara 37, OIB: 43965974818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računi, ispis otvorenih stavaka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3.476,33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3.476,33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0,08%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1860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ERSTE &amp; STEIERMARKISCHE BANK d.d., Rijeka, Jadranski trg 3a, OIB: 23057039320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Ugovor o kreditu br. 5106105055 od 16.06.2011., Aneks broj 1 Ugovora od 23.04.2012. , Aneks br.2 Ugovora od 21.01.2013.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3.516.587,18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3.516.587,18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80,83%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0"/>
                <w:szCs w:val="20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1050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UKUPNO PRIJAVLJENE TRAŽBINE I i II VIŠI ISPLATNI RED TRAŽBINA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4.353.737,70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4.350.842,84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2.894,86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D9D9D9" w:color="000000" w:val="clear"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right"/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4"/>
                <w:szCs w:val="24"/>
                <w:lang w:eastAsia="hr-HR"/>
              </w:rPr>
              <w:t>100,00%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D9D9D9" w:color="000000" w:val="clear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8"/>
                <w:szCs w:val="28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sz w:val="28"/>
                <w:szCs w:val="28"/>
                <w:lang w:eastAsia="hr-HR"/>
              </w:rPr>
              <w:t> </w:t>
            </w:r>
          </w:p>
        </w:tc>
      </w:tr>
      <w:tr w:rsidTr="003C5671" w:rsidR="003C5671" w:rsidRPr="003C5671">
        <w:trPr>
          <w:trHeight w:val="799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U Varaždinu,16.06.2017.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 xml:space="preserve">Stečajni upravitelj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  <w:tr w:rsidTr="003C5671" w:rsidR="003C5671" w:rsidRPr="003C5671">
        <w:trPr>
          <w:trHeight w:val="109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4"/>
                <w:szCs w:val="24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</w:pPr>
            <w:r w:rsidRPr="003C5671">
              <w:rPr>
                <w:rFonts w:cs="Arial" w:eastAsia="Times New Roman" w:hAnsi="Century Gothic" w:ascii="Century Gothic"/>
                <w:b/>
                <w:bCs/>
                <w:sz w:val="28"/>
                <w:szCs w:val="28"/>
                <w:lang w:eastAsia="hr-HR"/>
              </w:rPr>
              <w:t>Zvonko Hrain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Century Gothic" w:ascii="Century Gothic"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3C5671" w:rsidP="003C5671" w:rsidR="003C5671" w:rsidRPr="003C5671">
            <w:pPr>
              <w:spacing w:lineRule="auto" w:line="240"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</w:tr>
    </w:tbl>
    <w:p w14:textId="451c5a3" w14:paraId="451c5a3" w:rsidRDefault="00954519" w:rsidR="00954519">
      <w:pPr>
        <w15:collapsed w:val="false"/>
      </w:pPr>
    </w:p>
    <w:sectPr w:rsidSect="003C5671" w:rsidR="00954519">
      <w:pgSz w:orient="landscape" w:h="11906" w:w="16838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71"/>
    <w:rsid w:val="00330CB3"/>
    <w:rsid w:val="003C5671"/>
    <w:rsid w:val="00826138"/>
    <w:rsid w:val="0095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30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CB3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30CB3"/>
    <w:rPr>
      <w:rFonts w:cs="Arial" w:eastAsia="Times New Roman" w:hAnsi="Century Gothic" w:ascii="Century Gothic"/>
      <w:b/>
      <w:bCs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30CB3"/>
    <w:rPr>
      <w:rFonts w:cs="Arial" w:eastAsia="Times New Roman" w:hAnsi="Century Gothic" w:ascii="Century Gothic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30CB3"/>
    <w:rPr>
      <w:rFonts w:cs="Arial" w:eastAsia="Times New Roman" w:hAnsi="Century Gothic" w:ascii="Century Gothic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30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CB3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30CB3"/>
    <w:rPr>
      <w:rFonts w:ascii="Century Gothic" w:cs="Arial" w:eastAsia="Times New Roman" w:hAnsi="Century Gothic"/>
      <w:b/>
      <w:bCs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30CB3"/>
    <w:rPr>
      <w:rFonts w:ascii="Century Gothic" w:cs="Arial" w:eastAsia="Times New Roman" w:hAnsi="Century Gothic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30CB3"/>
    <w:rPr>
      <w:rFonts w:ascii="Century Gothic" w:cs="Arial" w:eastAsia="Times New Roman" w:hAnsi="Century Gothic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583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St-174/2017-22</izvorni_sadrzaj>
    <derivirana_varijabla naziv="DomainObject.Oznaka_1">St-174/2017-22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 7.4.2017</izvorni_sadrzaj>
    <derivirana_varijabla naziv="DomainObject.Predmet.PrimjedbaSuca_1">ŽALBA  7.4.2017</derivirana_varijabla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</izvorni_sadrzaj>
    <derivirana_varijabla naziv="DomainObject.Predmet.OstaliListFormated_1">
      <item>STJEPAN ŠTEFEC</item>
    </derivirana_varijabla>
  </DomainObject.Predmet.OstaliListFormated>
  <DomainObject.Predmet.OstaliListFormatedOIB>
    <izvorni_sadrzaj>
      <item>STJEPAN ŠTEFEC</item>
    </izvorni_sadrzaj>
    <derivirana_varijabla naziv="DomainObject.Predmet.OstaliListFormatedOIB_1">
      <item>STJEPAN ŠTEFEC</item>
    </derivirana_varijabla>
  </DomainObject.Predmet.OstaliListFormatedOIB>
  <DomainObject.Predmet.OstaliListFormatedWithAdress>
    <izvorni_sadrzaj>
      <item>STJEPAN ŠTEFEC, I. Mažuranića 8, 48350 Podravske Sesvete</item>
    </izvorni_sadrzaj>
    <derivirana_varijabla naziv="DomainObject.Predmet.OstaliListFormatedWithAdress_1">
      <item>STJEPAN ŠTEFEC, I. Mažuranića 8, 48350 Podravske Sesvete</item>
    </derivirana_varijabla>
  </DomainObject.Predmet.OstaliListFormatedWithAdress>
  <DomainObject.Predmet.OstaliListFormatedWithAdressOIB>
    <izvorni_sadrzaj>
      <item>STJEPAN ŠTEFEC, I. Mažuranića 8, 48350 Podravske Sesvete</item>
    </izvorni_sadrzaj>
    <derivirana_varijabla naziv="DomainObject.Predmet.OstaliListFormatedWithAdressOIB_1">
      <item>STJEPAN ŠTEFEC, I. Mažuranića 8, 48350 Podravske Sesvete</item>
    </derivirana_varijabla>
  </DomainObject.Predmet.OstaliListFormatedWithAdressOIB>
  <DomainObject.Predmet.OstaliListNazivFormated>
    <izvorni_sadrzaj>
      <item>STJEPAN ŠTEFEC</item>
    </izvorni_sadrzaj>
    <derivirana_varijabla naziv="DomainObject.Predmet.OstaliListNazivFormated_1">
      <item>STJEPAN ŠTEFEC</item>
    </derivirana_varijabla>
  </DomainObject.Predmet.OstaliListNazivFormated>
  <DomainObject.Predmet.OstaliListNazivFormatedOIB>
    <izvorni_sadrzaj>
      <item>STJEPAN ŠTEFEC</item>
    </izvorni_sadrzaj>
    <derivirana_varijabla naziv="DomainObject.Predmet.OstaliListNazivFormatedOIB_1">
      <item>STJEPAN ŠTEFEC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</izvorni_sadrzaj>
    <derivirana_varijabla naziv="DomainObject.Predmet.SudioniciListNaziv_1">
      <item>PROIZVODNO USLUŽNA ZADRUGA IN-GRADNJA</item>
      <item>Financijska agencija Regionalni centar Zagreb</item>
      <item>STJEPAN ŠTEFEC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</izvorni_sadrzaj>
    <derivirana_varijabla naziv="DomainObject.Predmet.SudioniciListNazivOIB_1">
      <item>, OIB 86198632160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345</properties:Words>
  <properties:Characters>2262</properties:Characters>
  <properties:Lines>239</properties:Lines>
  <properties:Paragraphs>97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2017-06-20T06:52:00Z</dcterms:created>
  <dc:creator>Lea Rogina</dc:creator>
  <cp:lastModifiedBy>Lea Rogina</cp:lastModifiedBy>
  <dcterms:modified xmlns:xsi="http://www.w3.org/2001/XMLSchema-instance" xsi:type="dcterms:W3CDTF">2017-06-20T06:53:00Z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St-174/2017-22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