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b9e3" w14:paraId="54bb9e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0EAA" w:rsidP="00B40EAA" w:rsidR="00B40EAA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7 St-246/2017-2.</w:t>
      </w:r>
    </w:p>
    <w:p w:rsidRDefault="00B40EAA" w:rsidP="00B40EAA" w:rsidR="00B40EAA">
      <w:pPr>
        <w:jc w:val="center"/>
        <w:rPr>
          <w:rFonts w:hAnsi="Arial" w:ascii="Arial"/>
          <w:b/>
        </w:rPr>
      </w:pPr>
    </w:p>
    <w:p w:rsidRDefault="00B40EAA" w:rsidP="00B40EAA" w:rsidR="00B40EAA">
      <w:pPr>
        <w:jc w:val="center"/>
        <w:rPr>
          <w:rFonts w:hAnsi="Arial" w:ascii="Arial"/>
          <w:b/>
        </w:rPr>
      </w:pPr>
    </w:p>
    <w:p w:rsidRDefault="00B40EAA" w:rsidP="00B40EAA" w:rsidR="00B40EA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40EAA" w:rsidP="00B40EAA" w:rsidR="00B40EAA">
      <w:pPr>
        <w:jc w:val="center"/>
        <w:rPr>
          <w:rFonts w:hAnsi="Arial" w:ascii="Arial"/>
          <w:b/>
        </w:rPr>
      </w:pPr>
    </w:p>
    <w:p w:rsidRDefault="00B40EAA" w:rsidP="00B40EAA" w:rsidR="00B40EA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40EAA" w:rsidP="00B40EAA" w:rsidR="00B40EAA">
      <w:pPr>
        <w:jc w:val="both"/>
        <w:rPr>
          <w:rFonts w:hAnsi="Arial" w:ascii="Arial"/>
        </w:rPr>
      </w:pP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REPUBLIKA HRVATSKA, Ministarstvo financija, Porezna uprava, Područni ured Zagreb, OIB 18683136487, kojeg zastupa zastupnik po zakonu Županijsko državno odvjetništvo u Bjelovaru i ASSA ABLOY CROATIA d.o.o. iz Bjelovara, Pakračka ulica 6, OIB 13933798090, (ranije METALIND d.o.o. iz Bjelovara, Pakračka ulica 6), kojeg zastupaju punomoćnici, odvjetnici iz OD Remenar &amp; Remenar, j.t.d. iz Zagreba, Trg hrvatskih velikana 4,  za otvaranje stečajnog postupka nad dužnikom TIM-GRADNJA d.o.o. za graditeljstvo, trgovinu i usluge iz Zagreba, Ulica Lanište 15/B, MBS 080510195, OIB 94579910350, dana 25. kolovoza 2017. godine</w:t>
      </w:r>
    </w:p>
    <w:p w:rsidRDefault="00B40EAA" w:rsidP="00B40EAA" w:rsidR="00B40EA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40EAA" w:rsidP="00B40EAA" w:rsidR="00B40EAA">
      <w:pPr>
        <w:jc w:val="center"/>
        <w:rPr>
          <w:rFonts w:hAnsi="Arial" w:ascii="Arial"/>
          <w:b/>
        </w:rPr>
      </w:pPr>
    </w:p>
    <w:p w:rsidRDefault="00B40EAA" w:rsidP="00B40EAA" w:rsidR="00B40EAA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I.Pokreće</w:t>
      </w:r>
      <w:proofErr w:type="spellEnd"/>
      <w:r>
        <w:rPr>
          <w:rFonts w:hAnsi="Arial" w:ascii="Arial"/>
        </w:rPr>
        <w:t xml:space="preserve"> se prethodni postupak radi utvrđivanja uvjeta za otvaranje stečajnog postupka nad dužnikom TIM-GRADNJA d.o.o. za graditeljstvo, trgovinu i usluge iz Zagreba, Ulica Lanište 15/B, MBS 080510195, OIB 94579910350.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  <w:t>II.Za privremenog stečajnog upravitelja imenuje se BRANKO VALENTIĆ iz Virovitice, Ferde Rusana 100, OIB 85378232.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III.Zakazuje</w:t>
      </w:r>
      <w:proofErr w:type="spellEnd"/>
      <w:r>
        <w:rPr>
          <w:rFonts w:hAnsi="Arial" w:ascii="Arial"/>
        </w:rPr>
        <w:t xml:space="preserve"> se ročište radi izjašnjenja o prijedlogu za dan</w:t>
      </w:r>
    </w:p>
    <w:p w:rsidRDefault="00B40EAA" w:rsidP="00B40EAA" w:rsidR="00B40EAA">
      <w:pPr>
        <w:jc w:val="center"/>
        <w:rPr>
          <w:rFonts w:hAnsi="Arial" w:ascii="Arial"/>
          <w:b/>
        </w:rPr>
      </w:pPr>
    </w:p>
    <w:p w:rsidRDefault="00B40EAA" w:rsidP="00B40EAA" w:rsidR="00B40EAA">
      <w:pPr>
        <w:jc w:val="center"/>
        <w:rPr>
          <w:rFonts w:hAnsi="Arial" w:ascii="Arial"/>
        </w:rPr>
      </w:pPr>
      <w:r>
        <w:rPr>
          <w:rFonts w:hAnsi="Arial" w:ascii="Arial"/>
          <w:b/>
        </w:rPr>
        <w:t>16. listopada 2017. godine u 10,00 sati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Trgovačkog suda,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-predlagatelj REPUBLIKA HRVATSKA, Ministarstvo financija, Porezna uprava, Područni ured Zagreb, zastupana po ŽDO u Bjelovaru, 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  -predlagatelj ASSA ABLOY CROATIA d.o.o. iz Bjelovara, Pakračka ulica 6, zastupan po OD Remenar &amp; Remenar, j.t.d. iz Zagreba, Trg hrvatskih velikana 4,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-zakonski zastupnik dužnika Marko Hećimović iz Zagreba, </w:t>
      </w:r>
      <w:proofErr w:type="spellStart"/>
      <w:r>
        <w:rPr>
          <w:rFonts w:hAnsi="Arial" w:ascii="Arial"/>
        </w:rPr>
        <w:t>Rudeški</w:t>
      </w:r>
      <w:proofErr w:type="spellEnd"/>
      <w:r>
        <w:rPr>
          <w:rFonts w:hAnsi="Arial" w:ascii="Arial"/>
        </w:rPr>
        <w:t xml:space="preserve"> odvojak 3,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 xml:space="preserve">-privremeni stečajni upravitelj Branko Valentić iz Virovitice, Ferde Rusana 100. </w:t>
      </w:r>
    </w:p>
    <w:p w:rsidRDefault="00B40EAA" w:rsidP="00B40EAA" w:rsidR="00B40EAA">
      <w:pPr>
        <w:jc w:val="both"/>
        <w:rPr>
          <w:rFonts w:hAnsi="Arial" w:ascii="Arial"/>
        </w:rPr>
      </w:pP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IV.Privremeni</w:t>
      </w:r>
      <w:proofErr w:type="spellEnd"/>
      <w:r>
        <w:rPr>
          <w:rFonts w:hAnsi="Arial" w:ascii="Arial"/>
        </w:rPr>
        <w:t xml:space="preserve"> stečajni upravitelj izvršiti će pregled dužnikovog poslovnog prostora, uvid u knjige i poslovnu dokumentaciju dužnika,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postupka, sa specifikacijom istih. To pisano izvješće s mišljenjem privremeni stečajni upravitelj dužan je predati sudu u roku od 15 dana od primitka ovog rješenja. 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V.Tijela</w:t>
      </w:r>
      <w:proofErr w:type="spellEnd"/>
      <w:r>
        <w:rPr>
          <w:rFonts w:hAnsi="Arial" w:ascii="Arial"/>
        </w:rPr>
        <w:t xml:space="preserve"> dužnika pravne osobe dužna su privremenom stečajnom upravitelju dopustiti uvid u knjige i poslovnu dokumentaciju dužnika (čl.117. SZ-a).</w:t>
      </w:r>
    </w:p>
    <w:p w:rsidRDefault="00B40EAA" w:rsidP="00B40EAA" w:rsidR="00B40EAA">
      <w:pPr>
        <w:pStyle w:val="Naslov1"/>
        <w:jc w:val="center"/>
      </w:pPr>
      <w:r>
        <w:t>Obrazloženje</w:t>
      </w:r>
    </w:p>
    <w:p w:rsidRDefault="00B40EAA" w:rsidP="00B40EAA" w:rsidR="00B40EAA"/>
    <w:p w:rsidRDefault="00B40EAA" w:rsidP="00B40EAA" w:rsidR="00B40EAA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Prijedlog za otvaranje stečaja nad ovim dužnikom podnijela je REPUBLIKA HRVATSKA, Ministarstvo financija, Porezna uprava, Područni ured Zagreb u kojem ističe da joj dužnik duguje sveukupni iznos od 719.304,07 kuna na temelju ovršnih isprava i ovjerenim </w:t>
      </w:r>
      <w:proofErr w:type="spellStart"/>
      <w:r>
        <w:rPr>
          <w:rFonts w:hAnsi="Arial" w:ascii="Arial"/>
        </w:rPr>
        <w:t>izlistima</w:t>
      </w:r>
      <w:proofErr w:type="spellEnd"/>
      <w:r>
        <w:rPr>
          <w:rFonts w:hAnsi="Arial" w:ascii="Arial"/>
        </w:rPr>
        <w:t xml:space="preserve"> stanja računa, te da dužnik u Očevidniku redoslijeda osnova za plaćanje ima evidentirane neizvršene osnove za plaćanje u neprekinutom razdoblju od 120 dana u ukupnom iznosu od 2.684.244,72 kuna, zbog čega predlaže otvaranje stečaja nad ovim dužnikom.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Nakon toga je i ASSA ABLOY  CROATIA d.o.o. iz Bjelovara, Pakračka ulica 6, također podnijela prijedlog za otvaranje stečajnog postupka nad istim dužnikom. U svom prijedlogu ističe da joj tvrtka dužnik duguje tražbinu u iznosu od 720.196,99 kuna, s time da se raščlanjuje glavnica i da iznos od 682.925,03 kuna predstavlja utuženi iznos, dok se glavnica od 37.271,96 kuna odnosi na troškove svih postupaka koje je vjerovnik pokrenuo, a sud ili javni bilježnik ih je odmjerio, zbog čega predlaže otvaranje stečaja nad ovim dužnikom.  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Sudac je izvršio uvid u prijedloge za otvaranje stečajnog postupka REPUBLIKE HRVATSKE, Ministarstva financija, Porezne uprave, Područni ured Zagreb i ASSA ABLOY CROATIA d.o.o. iz Bjelovara, Pakračka ulica 6, te utvrdio da su predlagatelji učinili vjerojatnim postojanje stečajnog razloga koji se ogleda u činjenici da dužnik nije u mogućnosti trajnije ispunjavati svoje novčane obveze. </w:t>
      </w:r>
    </w:p>
    <w:p w:rsidRDefault="00B40EAA" w:rsidP="00B40EAA" w:rsidR="00B40EAA">
      <w:pPr>
        <w:jc w:val="both"/>
        <w:rPr>
          <w:rFonts w:hAnsi="Arial" w:ascii="Arial"/>
        </w:rPr>
      </w:pP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  <w:t>Kako je dakle predlagatelj dokazao da je ovlašten podnijeti prijedlog za pokretanje stečajnog postupka nad dužnikom te učinio vjerojatnim postojanje stečajnog razloga koji se ogleda u činjenici da dužnik nije u mogućnosti trajnije ispunjavati svoje novčane obveze to je sud donio rješenje o pokretanju prethodnog postupka, te imenovao privremenog stečajnog upravitelja radi utvrđivanja uvjeta za otvaranje stečajnog postupka nad dužnikom, te utvrđivanja da li se imovinom dužnika mogu pokriti troškovi prethodnog i otvorenog stečajnog postupka.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40EAA" w:rsidP="00B40EAA" w:rsidR="00B40EA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25. kolovoza 2017. godine</w:t>
      </w:r>
    </w:p>
    <w:p w:rsidRDefault="00B40EAA" w:rsidP="00B40EAA" w:rsidR="00B40EAA">
      <w:pPr>
        <w:ind w:firstLine="720"/>
        <w:jc w:val="both"/>
        <w:rPr>
          <w:rFonts w:hAnsi="Arial" w:ascii="Arial"/>
        </w:rPr>
      </w:pPr>
    </w:p>
    <w:p w:rsidRDefault="00B40EAA" w:rsidP="00B40EAA" w:rsidR="00B40EA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B40EAA" w:rsidP="00B40EAA" w:rsidR="00B40EA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40EAA" w:rsidP="00B40EAA" w:rsidR="00B40EA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(čl.115. SZ).</w:t>
      </w:r>
    </w:p>
    <w:p w:rsidRDefault="00B40EAA" w:rsidP="00B40EAA" w:rsidR="00B40EAA">
      <w:pPr>
        <w:jc w:val="both"/>
        <w:rPr>
          <w:rFonts w:hAnsi="Arial" w:ascii="Arial"/>
        </w:rPr>
      </w:pPr>
    </w:p>
    <w:p w:rsidRDefault="00B40EAA" w:rsidP="00B40EAA" w:rsidR="00B40EAA">
      <w:pPr>
        <w:jc w:val="both"/>
        <w:rPr>
          <w:rFonts w:hAnsi="Arial" w:ascii="Arial"/>
        </w:rPr>
      </w:pPr>
    </w:p>
    <w:p w:rsidRDefault="00B40EAA" w:rsidP="00B40EAA" w:rsidR="00B40EAA">
      <w:pPr>
        <w:jc w:val="both"/>
        <w:rPr>
          <w:rFonts w:hAnsi="Arial" w:ascii="Arial"/>
        </w:rPr>
      </w:pPr>
      <w:bookmarkStart w:name="_GoBack" w:id="0"/>
      <w:bookmarkEnd w:id="0"/>
    </w:p>
    <w:p w:rsidRDefault="00B40EAA" w:rsidP="00B40EAA" w:rsidR="00B40EA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>Dna: -predlagateljima po punomoćnicima putem e-oglasne ploče i poštom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-zakonskom zastupniku dužnika putem e-oglasne ploče i poštom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-privremenom stečajnom upravitelju putem e-oglasne ploče i poštom</w:t>
      </w:r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-sudskom registru elektroničkim putem</w:t>
      </w:r>
    </w:p>
    <w:p w:rsidRDefault="00B40EAA" w:rsidP="00B40EAA" w:rsidR="00B40EA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B40EAA" w:rsidP="00B40EAA" w:rsidR="00B40EAA">
      <w:pPr>
        <w:jc w:val="both"/>
        <w:rPr>
          <w:rFonts w:hAnsi="Arial" w:ascii="Arial"/>
        </w:rPr>
      </w:pPr>
      <w:r>
        <w:rPr>
          <w:rFonts w:hAnsi="Arial" w:ascii="Arial"/>
        </w:rPr>
        <w:t>Bj.25.08.2017.g.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EAA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22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St-246/2017-2</izvorni_sadrzaj>
    <derivirana_varijabla naziv="DomainObject.Oznaka_1">St-246/2017-2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</izvorni_sadrzaj>
    <derivirana_varijabla naziv="DomainObject.Predmet.ProtustrankaFormated_1">  TIM-GRADNJA d.o.o.</derivirana_varijabla>
  </DomainObject.Predmet.ProtustrankaFormated>
  <DomainObject.Predmet.ProtustrankaFormatedOIB>
    <izvorni_sadrzaj>  TIM-GRADNJA d.o.o., OIB 94579910350</izvorni_sadrzaj>
    <derivirana_varijabla naziv="DomainObject.Predmet.ProtustrankaFormatedOIB_1">  TIM-GRADNJA d.o.o., OIB 94579910350</derivirana_varijabla>
  </DomainObject.Predmet.ProtustrankaFormatedOIB>
  <DomainObject.Predmet.ProtustrankaFormatedWithAdress>
    <izvorni_sadrzaj> TIM-GRADNJA d.o.o., Ulica Lanište 15/B, 10000 Zagreb</izvorni_sadrzaj>
    <derivirana_varijabla naziv="DomainObject.Predmet.ProtustrankaFormatedWithAdress_1"> TIM-GRADNJA d.o.o., Ulica Lanište 15/B, 10000 Zagreb</derivirana_varijabla>
  </DomainObject.Predmet.ProtustrankaFormatedWithAdress>
  <DomainObject.Predmet.ProtustrankaFormatedWithAdressOIB>
    <izvorni_sadrzaj> TIM-GRADNJA d.o.o., OIB 94579910350, Ulica Lanište 15/B, 10000 Zagreb</izvorni_sadrzaj>
    <derivirana_varijabla naziv="DomainObject.Predmet.ProtustrankaFormatedWithAdressOIB_1"> TIM-GRADNJA d.o.o., OIB 94579910350, Ulica Lanište 15/B, 10000 Zagreb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</item>
    </izvorni_sadrzaj>
    <derivirana_varijabla naziv="DomainObject.Predmet.ProtuStrankaListFormated_1">
      <item>TIM-GRADNJA d.o.o.</item>
    </derivirana_varijabla>
  </DomainObject.Predmet.ProtuStrankaListFormated>
  <DomainObject.Predmet.ProtuStrankaListFormatedOIB>
    <izvorni_sadrzaj>
      <item>TIM-GRADNJA d.o.o., OIB 94579910350</item>
    </izvorni_sadrzaj>
    <derivirana_varijabla naziv="DomainObject.Predmet.ProtuStrankaListFormatedOIB_1">
      <item>TIM-GRADNJA d.o.o., OIB 94579910350</item>
    </derivirana_varijabla>
  </DomainObject.Predmet.ProtuStrankaListFormatedOIB>
  <DomainObject.Predmet.ProtuStrankaListFormatedWithAdress>
    <izvorni_sadrzaj>
      <item>TIM-GRADNJA d.o.o., Ulica Lanište 15/B, 10000 Zagreb</item>
    </izvorni_sadrzaj>
    <derivirana_varijabla naziv="DomainObject.Predmet.ProtuStrankaListFormatedWithAdress_1">
      <item>TIM-GRADNJA d.o.o., Ulica Lanište 15/B, 10000 Zagreb</item>
    </derivirana_varijabla>
  </DomainObject.Predmet.ProtuStrankaListFormatedWithAdress>
  <DomainObject.Predmet.ProtuStrankaListFormatedWithAdressOIB>
    <izvorni_sadrzaj>
      <item>TIM-GRADNJA d.o.o., OIB 94579910350, Ulica Lanište 15/B, 10000 Zagreb</item>
    </izvorni_sadrzaj>
    <derivirana_varijabla naziv="DomainObject.Predmet.ProtuStrankaListFormatedWithAdressOIB_1">
      <item>TIM-GRADNJA d.o.o., OIB 94579910350, Ulica Lanište 15/B, 10000 Zagreb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</izvorni_sadrzaj>
    <derivirana_varijabla naziv="DomainObject.Predmet.OstaliListFormated_1">
      <item>Marko Hečimović</item>
      <item>REMENAR &amp; REMENAR odvjetničko društvo, j.t.d.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</izvorni_sadrzaj>
    <derivirana_varijabla naziv="DomainObject.Predmet.OstaliListFormatedOIB_1">
      <item>Marko Hečimović, OIB 42228956622</item>
      <item>REMENAR &amp; REMENAR odvjetničko društvo, j.t.d., OIB 67646601751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</izvorni_sadrzaj>
    <derivirana_varijabla naziv="DomainObject.Predmet.OstaliListNazivFormated_1">
      <item>Marko Hečimović</item>
      <item>REMENAR &amp; REMENAR odvjetničko društvo, j.t.d.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</izvorni_sadrzaj>
    <derivirana_varijabla naziv="DomainObject.Predmet.OstaliListNazivFormatedOIB_1">
      <item>Marko Hečimović, OIB 42228956622</item>
      <item>REMENAR &amp; REMENAR odvjetničko društvo,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St-246/2017-2</izvorni_sadrzaj>
    <derivirana_varijabla naziv="DomainObject.PoslovniBrojDokumenta_1">St-246/2017-2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138D2-53B7-4295-92EC-8615497FD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4292</properties:Characters>
  <properties:Lines>97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2017-08-25T06:08:00Z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