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A73429" w:rsidRPr="00A73429">
        <w:trPr>
          <w:trHeight w:val="2358"/>
        </w:trPr>
        <w:tc>
          <w:tcPr>
            <w:tcW w:type="dxa" w:w="4342"/>
            <w:tcMar>
              <w:top w:type="dxa" w:w="0"/>
              <w:left w:type="dxa" w:w="108"/>
              <w:bottom w:type="dxa" w:w="0"/>
              <w:right w:type="dxa" w:w="108"/>
            </w:tcMar>
          </w:tcPr>
          <w:p w:rsidRDefault="00A73429" w:rsidP="008F5996" w:rsidR="00A73429" w:rsidRPr="00A73429">
            <w:pPr>
              <w:jc w:val="center"/>
              <w:rPr>
                <w:rFonts w:cs="Times New Roman" w:hAnsi="Times New Roman" w:ascii="Times New Roman"/>
                <w:sz w:val="24"/>
                <w:szCs w:val="24"/>
              </w:rPr>
            </w:pPr>
            <w:bookmarkStart w:name="_GoBack" w:id="0"/>
            <w:bookmarkEnd w:id="0"/>
            <w:r>
              <w:rPr>
                <w:rFonts w:cs="Times New Roman" w:hAnsi="Times New Roman" w:ascii="Times New Roman"/>
                <w:noProof/>
                <w:sz w:val="24"/>
                <w:szCs w:val="24"/>
              </w:rPr>
              <w:drawing>
                <wp:inline distR="0" distL="0" distB="0" distT="0">
                  <wp:extent cy="720725" cx="580390"/>
                  <wp:effectExtent b="3175" r="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80390"/>
                          </a:xfrm>
                          <a:prstGeom prst="rect">
                            <a:avLst/>
                          </a:prstGeom>
                          <a:noFill/>
                          <a:ln>
                            <a:noFill/>
                          </a:ln>
                        </pic:spPr>
                      </pic:pic>
                    </a:graphicData>
                  </a:graphic>
                </wp:inline>
              </w:drawing>
            </w:r>
          </w:p>
          <w:p w:rsidRDefault="00A73429" w:rsidP="008F5996" w:rsidR="00A73429" w:rsidRPr="00A73429">
            <w:pPr>
              <w:jc w:val="center"/>
              <w:rPr>
                <w:rFonts w:cs="Times New Roman" w:hAnsi="Times New Roman" w:ascii="Times New Roman"/>
                <w:sz w:val="24"/>
                <w:szCs w:val="24"/>
              </w:rPr>
            </w:pP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REPUBLIKA HRVATSKA</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TRGOVAČKI SUD U ZAGREBU</w:t>
            </w:r>
          </w:p>
          <w:p w:rsidRDefault="00A73429" w:rsidP="008F5996" w:rsidR="00A73429" w:rsidRPr="00A73429">
            <w:pPr>
              <w:jc w:val="center"/>
              <w:rPr>
                <w:rFonts w:cs="Times New Roman" w:hAnsi="Times New Roman" w:ascii="Times New Roman"/>
                <w:bCs/>
                <w:sz w:val="24"/>
                <w:szCs w:val="24"/>
              </w:rPr>
            </w:pPr>
            <w:r w:rsidRPr="00A73429">
              <w:rPr>
                <w:rFonts w:cs="Times New Roman" w:hAnsi="Times New Roman" w:ascii="Times New Roman"/>
                <w:bCs/>
                <w:sz w:val="24"/>
                <w:szCs w:val="24"/>
              </w:rPr>
              <w:t>Zagreb, Amruševa 2/II</w:t>
            </w:r>
          </w:p>
          <w:p w:rsidRDefault="00A73429" w:rsidP="008F5996" w:rsidR="00A73429" w:rsidRPr="00A73429">
            <w:pPr>
              <w:jc w:val="center"/>
              <w:rPr>
                <w:rFonts w:cs="Times New Roman" w:hAnsi="Times New Roman" w:ascii="Times New Roman"/>
                <w:sz w:val="24"/>
                <w:szCs w:val="24"/>
              </w:rPr>
            </w:pPr>
          </w:p>
        </w:tc>
      </w:tr>
    </w:tbl>
    <w:p w14:textId="4864aff" w14:paraId="4864aff" w:rsidRDefault="00715072" w:rsidP="00715072" w:rsidR="00715072" w:rsidRPr="00A73429">
      <w:pPr>
        <w:jc w:val="right"/>
        <w15:collapsed w:val="false"/>
        <w:rPr>
          <w:rFonts w:cs="Times New Roman" w:hAnsi="Times New Roman" w:ascii="Times New Roman"/>
          <w:sz w:val="24"/>
          <w:szCs w:val="24"/>
        </w:rPr>
      </w:pPr>
      <w:r w:rsidRPr="00A73429">
        <w:rPr>
          <w:rFonts w:cs="Times New Roman" w:hAnsi="Times New Roman" w:ascii="Times New Roman"/>
          <w:sz w:val="24"/>
          <w:szCs w:val="24"/>
        </w:rPr>
        <w:t>3 St-</w:t>
      </w:r>
      <w:r w:rsidR="00A11FAA">
        <w:rPr>
          <w:rFonts w:cs="Times New Roman" w:hAnsi="Times New Roman" w:ascii="Times New Roman"/>
          <w:sz w:val="24"/>
          <w:szCs w:val="24"/>
        </w:rPr>
        <w:t>121/15</w:t>
      </w:r>
      <w:r w:rsidR="0073256A">
        <w:rPr>
          <w:rFonts w:cs="Times New Roman" w:hAnsi="Times New Roman" w:ascii="Times New Roman"/>
          <w:sz w:val="24"/>
          <w:szCs w:val="24"/>
        </w:rPr>
        <w:t>-71</w:t>
      </w:r>
    </w:p>
    <w:p w:rsidRDefault="00715072" w:rsidP="00715072" w:rsidR="00715072">
      <w:pPr>
        <w:jc w:val="right"/>
        <w:rPr>
          <w:rFonts w:cs="Times New Roman" w:hAnsi="Times New Roman" w:ascii="Times New Roman"/>
          <w:sz w:val="24"/>
          <w:szCs w:val="24"/>
        </w:rPr>
      </w:pPr>
    </w:p>
    <w:p w:rsidRDefault="00631D5F" w:rsidP="00715072" w:rsidR="00631D5F" w:rsidRPr="00A73429">
      <w:pPr>
        <w:jc w:val="right"/>
        <w:rPr>
          <w:rFonts w:cs="Times New Roman" w:hAnsi="Times New Roman" w:ascii="Times New Roman"/>
          <w:sz w:val="24"/>
          <w:szCs w:val="24"/>
        </w:rPr>
      </w:pPr>
    </w:p>
    <w:p w:rsidRDefault="00A73429" w:rsidP="00631D5F" w:rsidR="00715072" w:rsidRPr="00A73429">
      <w:pPr>
        <w:jc w:val="center"/>
        <w:rPr>
          <w:rFonts w:cs="Times New Roman" w:hAnsi="Times New Roman" w:ascii="Times New Roman"/>
          <w:sz w:val="24"/>
          <w:szCs w:val="24"/>
        </w:rPr>
      </w:pPr>
      <w:r w:rsidRPr="00A73429">
        <w:rPr>
          <w:rFonts w:cs="Times New Roman" w:hAnsi="Times New Roman" w:ascii="Times New Roman"/>
          <w:sz w:val="24"/>
          <w:szCs w:val="24"/>
        </w:rPr>
        <w:t>R E P U B L I K A   H R V A T S K A</w:t>
      </w:r>
    </w:p>
    <w:p w:rsidRDefault="00096710" w:rsidP="00A73429" w:rsidR="00715072" w:rsidRPr="00A73429">
      <w:pPr>
        <w:jc w:val="center"/>
        <w:rPr>
          <w:rFonts w:cs="Times New Roman" w:hAnsi="Times New Roman" w:ascii="Times New Roman"/>
          <w:sz w:val="24"/>
          <w:szCs w:val="24"/>
        </w:rPr>
      </w:pPr>
      <w:r>
        <w:rPr>
          <w:rFonts w:cs="Times New Roman" w:hAnsi="Times New Roman" w:ascii="Times New Roman"/>
          <w:sz w:val="24"/>
          <w:szCs w:val="24"/>
        </w:rPr>
        <w:t>R J E Š E NJ E</w:t>
      </w:r>
    </w:p>
    <w:p w:rsidRDefault="00715072" w:rsidP="00715072" w:rsidR="00715072" w:rsidRPr="00A73429">
      <w:pPr>
        <w:jc w:val="both"/>
        <w:rPr>
          <w:rFonts w:cs="Times New Roman" w:hAnsi="Times New Roman" w:ascii="Times New Roman"/>
          <w:b/>
          <w:sz w:val="24"/>
          <w:szCs w:val="24"/>
        </w:rPr>
      </w:pPr>
    </w:p>
    <w:p w:rsidRDefault="00715072" w:rsidP="00715072" w:rsidR="00715072" w:rsidRPr="00A73429">
      <w:pPr>
        <w:jc w:val="both"/>
        <w:rPr>
          <w:rFonts w:cs="Times New Roman" w:hAnsi="Times New Roman" w:ascii="Times New Roman"/>
          <w:sz w:val="24"/>
          <w:szCs w:val="24"/>
        </w:rPr>
      </w:pPr>
      <w:r w:rsidRPr="00A73429">
        <w:rPr>
          <w:rFonts w:cs="Times New Roman" w:hAnsi="Times New Roman" w:ascii="Times New Roman"/>
          <w:b/>
          <w:sz w:val="24"/>
          <w:szCs w:val="24"/>
        </w:rPr>
        <w:tab/>
      </w:r>
      <w:r w:rsidRPr="00A73429">
        <w:rPr>
          <w:rFonts w:cs="Times New Roman" w:hAnsi="Times New Roman" w:ascii="Times New Roman"/>
          <w:sz w:val="24"/>
          <w:szCs w:val="24"/>
        </w:rPr>
        <w:t>Trgovački sud u Zagrebu</w:t>
      </w:r>
      <w:r w:rsidR="00A73429">
        <w:rPr>
          <w:rFonts w:cs="Times New Roman" w:hAnsi="Times New Roman" w:ascii="Times New Roman"/>
          <w:sz w:val="24"/>
          <w:szCs w:val="24"/>
        </w:rPr>
        <w:t xml:space="preserve">, </w:t>
      </w:r>
      <w:r w:rsidRPr="00A73429">
        <w:rPr>
          <w:rFonts w:cs="Times New Roman" w:hAnsi="Times New Roman" w:ascii="Times New Roman"/>
          <w:sz w:val="24"/>
          <w:szCs w:val="24"/>
        </w:rPr>
        <w:t>po su</w:t>
      </w:r>
      <w:r w:rsidR="00A73429">
        <w:rPr>
          <w:rFonts w:cs="Times New Roman" w:hAnsi="Times New Roman" w:ascii="Times New Roman"/>
          <w:sz w:val="24"/>
          <w:szCs w:val="24"/>
        </w:rPr>
        <w:t>d</w:t>
      </w:r>
      <w:r w:rsidRPr="00A73429">
        <w:rPr>
          <w:rFonts w:cs="Times New Roman" w:hAnsi="Times New Roman" w:ascii="Times New Roman"/>
          <w:sz w:val="24"/>
          <w:szCs w:val="24"/>
        </w:rPr>
        <w:t xml:space="preserve">cu Mihaelu Kovačiću, u stečajnom postupku nad </w:t>
      </w:r>
      <w:r w:rsidR="00A06518" w:rsidRPr="00A06518">
        <w:rPr>
          <w:rFonts w:cs="Times New Roman" w:hAnsi="Times New Roman" w:ascii="Times New Roman"/>
          <w:sz w:val="24"/>
          <w:szCs w:val="24"/>
        </w:rPr>
        <w:t xml:space="preserve">dužnikom </w:t>
      </w:r>
      <w:r w:rsidR="00A11FAA" w:rsidRPr="00A11FAA">
        <w:rPr>
          <w:rFonts w:cs="Times New Roman" w:hAnsi="Times New Roman" w:ascii="Times New Roman"/>
          <w:bCs/>
          <w:sz w:val="24"/>
          <w:szCs w:val="24"/>
        </w:rPr>
        <w:t>EDURO d.o.o. u stečaju, Zagreb, Medvedgradska 7-7a, OIB: 33147244985</w:t>
      </w:r>
      <w:r w:rsidR="00A11FAA">
        <w:rPr>
          <w:rFonts w:cs="Times New Roman" w:hAnsi="Times New Roman" w:ascii="Times New Roman"/>
          <w:bCs/>
          <w:sz w:val="24"/>
          <w:szCs w:val="24"/>
        </w:rPr>
        <w:t xml:space="preserve">, </w:t>
      </w:r>
      <w:r w:rsidR="00B9076F">
        <w:rPr>
          <w:rFonts w:cs="Times New Roman" w:hAnsi="Times New Roman" w:ascii="Times New Roman"/>
          <w:bCs/>
          <w:sz w:val="24"/>
          <w:szCs w:val="24"/>
        </w:rPr>
        <w:t>20</w:t>
      </w:r>
      <w:r w:rsidR="00E74561">
        <w:rPr>
          <w:rFonts w:cs="Times New Roman" w:hAnsi="Times New Roman" w:ascii="Times New Roman"/>
          <w:bCs/>
          <w:sz w:val="24"/>
          <w:szCs w:val="24"/>
        </w:rPr>
        <w:t>. veljače 2018.</w:t>
      </w:r>
      <w:r w:rsidRPr="00A73429">
        <w:rPr>
          <w:rFonts w:cs="Times New Roman" w:hAnsi="Times New Roman" w:ascii="Times New Roman"/>
          <w:sz w:val="24"/>
          <w:szCs w:val="24"/>
        </w:rPr>
        <w:t xml:space="preserve"> </w:t>
      </w:r>
    </w:p>
    <w:p w:rsidRDefault="00715072" w:rsidP="00715072" w:rsidR="00715072" w:rsidRPr="00A73429">
      <w:pPr>
        <w:jc w:val="center"/>
        <w:rPr>
          <w:rFonts w:cs="Times New Roman" w:hAnsi="Times New Roman" w:ascii="Times New Roman"/>
          <w:b/>
          <w:sz w:val="24"/>
          <w:szCs w:val="24"/>
        </w:rPr>
      </w:pPr>
    </w:p>
    <w:p w:rsidRDefault="00096710" w:rsidP="00096710" w:rsidR="00593095" w:rsidRPr="00A73429">
      <w:pPr>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96710" w:rsidP="008E0B1D" w:rsidR="00096710">
      <w:pPr>
        <w:jc w:val="center"/>
        <w:rPr>
          <w:rFonts w:cs="Times New Roman" w:hAnsi="Times New Roman" w:ascii="Times New Roman"/>
          <w:sz w:val="24"/>
          <w:szCs w:val="24"/>
        </w:rPr>
      </w:pPr>
    </w:p>
    <w:p w:rsidRDefault="00096710" w:rsidP="00096710" w:rsidR="00096710">
      <w:pPr>
        <w:jc w:val="both"/>
        <w:rPr>
          <w:rFonts w:cs="Times New Roman" w:hAnsi="Times New Roman" w:ascii="Times New Roman"/>
          <w:sz w:val="24"/>
          <w:szCs w:val="24"/>
        </w:rPr>
      </w:pPr>
      <w:r>
        <w:rPr>
          <w:rFonts w:cs="Times New Roman" w:hAnsi="Times New Roman" w:ascii="Times New Roman"/>
          <w:sz w:val="24"/>
          <w:szCs w:val="24"/>
        </w:rPr>
        <w:tab/>
      </w:r>
      <w:r w:rsidRPr="00096710">
        <w:rPr>
          <w:rFonts w:cs="Times New Roman" w:hAnsi="Times New Roman" w:ascii="Times New Roman"/>
          <w:sz w:val="24"/>
          <w:szCs w:val="24"/>
        </w:rPr>
        <w:t>Stečajno</w:t>
      </w:r>
      <w:r w:rsidR="00A11FAA">
        <w:rPr>
          <w:rFonts w:cs="Times New Roman" w:hAnsi="Times New Roman" w:ascii="Times New Roman"/>
          <w:sz w:val="24"/>
          <w:szCs w:val="24"/>
        </w:rPr>
        <w:t>j</w:t>
      </w:r>
      <w:r w:rsidRPr="00096710">
        <w:rPr>
          <w:rFonts w:cs="Times New Roman" w:hAnsi="Times New Roman" w:ascii="Times New Roman"/>
          <w:sz w:val="24"/>
          <w:szCs w:val="24"/>
        </w:rPr>
        <w:t xml:space="preserve"> upravitelj</w:t>
      </w:r>
      <w:r w:rsidR="00A11FAA">
        <w:rPr>
          <w:rFonts w:cs="Times New Roman" w:hAnsi="Times New Roman" w:ascii="Times New Roman"/>
          <w:sz w:val="24"/>
          <w:szCs w:val="24"/>
        </w:rPr>
        <w:t>ici</w:t>
      </w:r>
      <w:r w:rsidRPr="00096710">
        <w:rPr>
          <w:rFonts w:cs="Times New Roman" w:hAnsi="Times New Roman" w:ascii="Times New Roman"/>
          <w:sz w:val="24"/>
          <w:szCs w:val="24"/>
        </w:rPr>
        <w:t xml:space="preserve"> </w:t>
      </w:r>
      <w:r w:rsidR="00A11FAA">
        <w:rPr>
          <w:rFonts w:cs="Times New Roman" w:hAnsi="Times New Roman" w:ascii="Times New Roman"/>
          <w:sz w:val="24"/>
          <w:szCs w:val="24"/>
        </w:rPr>
        <w:t>Branki Malbašić</w:t>
      </w:r>
      <w:r w:rsidR="00BB6229">
        <w:rPr>
          <w:rFonts w:cs="Times New Roman" w:hAnsi="Times New Roman" w:ascii="Times New Roman"/>
          <w:sz w:val="24"/>
          <w:szCs w:val="24"/>
        </w:rPr>
        <w:t xml:space="preserve"> ime nagrade u ovom stečajnom postupku određuje se</w:t>
      </w:r>
      <w:r w:rsidR="002E1547">
        <w:rPr>
          <w:rFonts w:cs="Times New Roman" w:hAnsi="Times New Roman" w:ascii="Times New Roman"/>
          <w:sz w:val="24"/>
          <w:szCs w:val="24"/>
        </w:rPr>
        <w:t xml:space="preserve"> razlika nagrade u iznosu od </w:t>
      </w:r>
      <w:r w:rsidR="002E1547" w:rsidRPr="002E1547">
        <w:rPr>
          <w:rFonts w:cs="Times New Roman" w:hAnsi="Times New Roman" w:ascii="Times New Roman"/>
          <w:b/>
          <w:sz w:val="24"/>
          <w:szCs w:val="24"/>
        </w:rPr>
        <w:t>7.405,68 kn neto</w:t>
      </w:r>
      <w:r w:rsidR="002E1547">
        <w:rPr>
          <w:rFonts w:cs="Times New Roman" w:hAnsi="Times New Roman" w:ascii="Times New Roman"/>
          <w:b/>
          <w:sz w:val="24"/>
          <w:szCs w:val="24"/>
        </w:rPr>
        <w:t xml:space="preserve"> te </w:t>
      </w:r>
      <w:r w:rsidR="002E1547" w:rsidRPr="002E1547">
        <w:rPr>
          <w:rFonts w:cs="Times New Roman" w:hAnsi="Times New Roman" w:ascii="Times New Roman"/>
          <w:b/>
          <w:sz w:val="24"/>
          <w:szCs w:val="24"/>
        </w:rPr>
        <w:t xml:space="preserve">25.804,16 kn </w:t>
      </w:r>
      <w:r w:rsidR="00BB6229">
        <w:rPr>
          <w:rFonts w:cs="Times New Roman" w:hAnsi="Times New Roman" w:ascii="Times New Roman"/>
          <w:sz w:val="24"/>
          <w:szCs w:val="24"/>
        </w:rPr>
        <w:t>bruto.</w:t>
      </w:r>
    </w:p>
    <w:p w:rsidRDefault="00ED216F" w:rsidP="00096710" w:rsidR="00ED216F">
      <w:pPr>
        <w:jc w:val="both"/>
        <w:rPr>
          <w:rFonts w:cs="Times New Roman" w:hAnsi="Times New Roman" w:ascii="Times New Roman"/>
          <w:sz w:val="24"/>
          <w:szCs w:val="24"/>
        </w:rPr>
      </w:pPr>
    </w:p>
    <w:p w:rsidRDefault="00096710" w:rsidP="00BB6229" w:rsidR="00096710" w:rsidRPr="00096710">
      <w:pPr>
        <w:jc w:val="center"/>
        <w:rPr>
          <w:rFonts w:cs="Times New Roman" w:hAnsi="Times New Roman" w:ascii="Times New Roman"/>
          <w:sz w:val="24"/>
          <w:szCs w:val="24"/>
        </w:rPr>
      </w:pPr>
      <w:r w:rsidRPr="00096710">
        <w:rPr>
          <w:rFonts w:cs="Times New Roman" w:hAnsi="Times New Roman" w:ascii="Times New Roman"/>
          <w:sz w:val="24"/>
          <w:szCs w:val="24"/>
        </w:rPr>
        <w:t>Obrazloženje</w:t>
      </w:r>
    </w:p>
    <w:p w:rsidRDefault="002E1547" w:rsidP="003765C5" w:rsidR="002E1547" w:rsidRPr="003765C5">
      <w:pPr>
        <w:jc w:val="both"/>
        <w:rPr>
          <w:rFonts w:cs="Times New Roman" w:hAnsi="Times New Roman" w:ascii="Times New Roman"/>
          <w:sz w:val="24"/>
          <w:szCs w:val="24"/>
        </w:rPr>
      </w:pPr>
    </w:p>
    <w:p w:rsidRDefault="003765C5" w:rsidP="00274716" w:rsidR="00274716">
      <w:pPr>
        <w:jc w:val="both"/>
        <w:rPr>
          <w:rFonts w:cs="Times New Roman" w:hAnsi="Times New Roman" w:ascii="Times New Roman"/>
          <w:sz w:val="24"/>
          <w:szCs w:val="24"/>
        </w:rPr>
      </w:pPr>
      <w:r w:rsidRPr="003765C5">
        <w:rPr>
          <w:rFonts w:cs="Times New Roman" w:hAnsi="Times New Roman" w:ascii="Times New Roman"/>
          <w:sz w:val="24"/>
          <w:szCs w:val="24"/>
        </w:rPr>
        <w:tab/>
        <w:t xml:space="preserve">U ovom stečajnom postupku unovčena je </w:t>
      </w:r>
      <w:r w:rsidR="002E1547">
        <w:rPr>
          <w:rFonts w:cs="Times New Roman" w:hAnsi="Times New Roman" w:ascii="Times New Roman"/>
          <w:sz w:val="24"/>
          <w:szCs w:val="24"/>
        </w:rPr>
        <w:t xml:space="preserve">cjelokupna </w:t>
      </w:r>
      <w:r w:rsidR="000F78F8">
        <w:rPr>
          <w:rFonts w:cs="Times New Roman" w:hAnsi="Times New Roman" w:ascii="Times New Roman"/>
          <w:sz w:val="24"/>
          <w:szCs w:val="24"/>
        </w:rPr>
        <w:t xml:space="preserve">imovina dužnika, i to </w:t>
      </w:r>
      <w:r w:rsidR="002E1547">
        <w:rPr>
          <w:rFonts w:cs="Times New Roman" w:hAnsi="Times New Roman" w:ascii="Times New Roman"/>
          <w:sz w:val="24"/>
          <w:szCs w:val="24"/>
        </w:rPr>
        <w:t xml:space="preserve">za iznos od </w:t>
      </w:r>
      <w:r w:rsidR="002E1547" w:rsidRPr="002E1547">
        <w:rPr>
          <w:rFonts w:cs="Times New Roman" w:hAnsi="Times New Roman" w:ascii="Times New Roman"/>
          <w:sz w:val="24"/>
          <w:szCs w:val="24"/>
        </w:rPr>
        <w:t>4.134.668,73 kn</w:t>
      </w:r>
      <w:r w:rsidR="002E1547">
        <w:rPr>
          <w:rFonts w:cs="Times New Roman" w:hAnsi="Times New Roman" w:ascii="Times New Roman"/>
          <w:sz w:val="24"/>
          <w:szCs w:val="24"/>
        </w:rPr>
        <w:t>.</w:t>
      </w:r>
      <w:r w:rsidR="00274716">
        <w:rPr>
          <w:rFonts w:cs="Times New Roman" w:hAnsi="Times New Roman" w:ascii="Times New Roman"/>
          <w:sz w:val="24"/>
          <w:szCs w:val="24"/>
        </w:rPr>
        <w:t xml:space="preserve"> </w:t>
      </w:r>
      <w:r w:rsidR="00274716">
        <w:rPr>
          <w:rFonts w:cs="Times New Roman" w:hAnsi="Times New Roman" w:ascii="Times New Roman"/>
          <w:sz w:val="24"/>
          <w:szCs w:val="24"/>
        </w:rPr>
        <w:tab/>
        <w:t>T</w:t>
      </w:r>
      <w:r w:rsidR="00274716" w:rsidRPr="00274716">
        <w:rPr>
          <w:rFonts w:cs="Times New Roman" w:hAnsi="Times New Roman" w:ascii="Times New Roman"/>
          <w:sz w:val="24"/>
          <w:szCs w:val="24"/>
        </w:rPr>
        <w:t xml:space="preserve">ijekom trajanja ovog stečajnog postupka na snagu stupio </w:t>
      </w:r>
      <w:r w:rsidR="00274716">
        <w:rPr>
          <w:rFonts w:cs="Times New Roman" w:hAnsi="Times New Roman" w:ascii="Times New Roman"/>
          <w:sz w:val="24"/>
          <w:szCs w:val="24"/>
        </w:rPr>
        <w:t xml:space="preserve">je </w:t>
      </w:r>
      <w:r w:rsidR="00274716" w:rsidRPr="00274716">
        <w:rPr>
          <w:rFonts w:cs="Times New Roman" w:hAnsi="Times New Roman" w:ascii="Times New Roman"/>
          <w:sz w:val="24"/>
          <w:szCs w:val="24"/>
        </w:rPr>
        <w:t>Stečajni zakon (NN br. 71/15, dalje: SZ 15), te Uredba o kriterijima i načinu obračuna i plaćanja nagrada stečajnim upraviteljima (NN br. 105/15, dalje: Uredba 15).</w:t>
      </w:r>
    </w:p>
    <w:p w:rsidRDefault="00274716" w:rsidP="00274716" w:rsidR="00274716" w:rsidRPr="00274716">
      <w:pPr>
        <w:jc w:val="both"/>
        <w:rPr>
          <w:rFonts w:cs="Times New Roman" w:hAnsi="Times New Roman" w:ascii="Times New Roman"/>
          <w:sz w:val="24"/>
          <w:szCs w:val="24"/>
        </w:rPr>
      </w:pPr>
    </w:p>
    <w:p w:rsidRDefault="00274716" w:rsidP="00274716" w:rsidR="00274716" w:rsidRPr="00274716">
      <w:pPr>
        <w:jc w:val="both"/>
        <w:rPr>
          <w:rFonts w:cs="Times New Roman" w:hAnsi="Times New Roman" w:ascii="Times New Roman"/>
          <w:sz w:val="24"/>
          <w:szCs w:val="24"/>
        </w:rPr>
      </w:pPr>
      <w:r>
        <w:rPr>
          <w:rFonts w:cs="Times New Roman" w:hAnsi="Times New Roman" w:ascii="Times New Roman"/>
          <w:sz w:val="24"/>
          <w:szCs w:val="24"/>
        </w:rPr>
        <w:tab/>
      </w:r>
      <w:r w:rsidRPr="00274716">
        <w:rPr>
          <w:rFonts w:cs="Times New Roman" w:hAnsi="Times New Roman" w:ascii="Times New Roman"/>
          <w:sz w:val="24"/>
          <w:szCs w:val="24"/>
        </w:rPr>
        <w:t>Prema odredbi članka 441. st.1. SZ 15, stečajni postupci pokrenuti do stupanja na snagu SZ 15 dovršit će se prema odredbama Stečajnog zakona koji je bio na snazi u vrijeme njihova pokretanja. Kako je ovaj postupak pokrenut 07.04.2015.g., tj. prije stupanja na snagu SZ 15 (1.rujna 2015.g.), to se na njega primjenjuju odredbe Stečajnog zakona (NN br. 44/96, 29/99, 129/00, 123/03, 82/06, 116/10, 25/12 i 133/12, dalje SZ).</w:t>
      </w:r>
    </w:p>
    <w:p w:rsidRDefault="00274716" w:rsidP="00274716" w:rsidR="00274716" w:rsidRPr="00274716">
      <w:pPr>
        <w:jc w:val="both"/>
        <w:rPr>
          <w:rFonts w:cs="Times New Roman" w:hAnsi="Times New Roman" w:ascii="Times New Roman"/>
          <w:sz w:val="24"/>
          <w:szCs w:val="24"/>
        </w:rPr>
      </w:pPr>
    </w:p>
    <w:p w:rsidRDefault="00274716" w:rsidP="00274716" w:rsidR="00274716" w:rsidRPr="00274716">
      <w:pPr>
        <w:jc w:val="both"/>
        <w:rPr>
          <w:rFonts w:cs="Times New Roman" w:hAnsi="Times New Roman" w:ascii="Times New Roman"/>
          <w:sz w:val="24"/>
          <w:szCs w:val="24"/>
        </w:rPr>
      </w:pPr>
      <w:r>
        <w:rPr>
          <w:rFonts w:cs="Times New Roman" w:hAnsi="Times New Roman" w:ascii="Times New Roman"/>
          <w:sz w:val="24"/>
          <w:szCs w:val="24"/>
        </w:rPr>
        <w:tab/>
      </w:r>
      <w:r w:rsidRPr="00274716">
        <w:rPr>
          <w:rFonts w:cs="Times New Roman" w:hAnsi="Times New Roman" w:ascii="Times New Roman"/>
          <w:sz w:val="24"/>
          <w:szCs w:val="24"/>
        </w:rPr>
        <w:t xml:space="preserve">Prema odredbi članka 16. stavak 2. Uredbe 15 za rad stečajnom upravitelju koji je obavljen do stupanja na snagu te uredbe (08. listopada 2015.g.) obračunati će se nagrada po pravilima Uredbe o kriterijima i načinu obračuna i plaćanja nagrada stečajnim upraviteljima (NN br. 183/03., dalje Uredba 03) pri čemu je sud dužan utvrditi postotak nagrade koja stečajnom upravitelju pripada prema pravilima te uredbe, a prema odredbi stavka 3. istog članka za poslove obavljene nakon stupanja na snagu Uredbe 15, nagrada će se odrediti po njenim pravilima, vodeći računa o postotku namirenja iz stavka 2. tog članka.  </w:t>
      </w:r>
    </w:p>
    <w:p w:rsidRDefault="00274716" w:rsidP="00274716" w:rsidR="00274716" w:rsidRPr="00274716">
      <w:pPr>
        <w:jc w:val="both"/>
        <w:rPr>
          <w:rFonts w:cs="Times New Roman" w:hAnsi="Times New Roman" w:ascii="Times New Roman"/>
          <w:sz w:val="24"/>
          <w:szCs w:val="24"/>
        </w:rPr>
      </w:pPr>
      <w:r w:rsidRPr="00274716">
        <w:rPr>
          <w:rFonts w:cs="Times New Roman" w:hAnsi="Times New Roman" w:ascii="Times New Roman"/>
          <w:sz w:val="24"/>
          <w:szCs w:val="24"/>
        </w:rPr>
        <w:t xml:space="preserve"> </w:t>
      </w:r>
    </w:p>
    <w:p w:rsidRDefault="00274716" w:rsidP="00274716" w:rsidR="00274716" w:rsidRPr="00274716">
      <w:pPr>
        <w:jc w:val="both"/>
        <w:rPr>
          <w:rFonts w:cs="Times New Roman" w:hAnsi="Times New Roman" w:ascii="Times New Roman"/>
          <w:sz w:val="24"/>
          <w:szCs w:val="24"/>
        </w:rPr>
      </w:pPr>
      <w:r>
        <w:rPr>
          <w:rFonts w:cs="Times New Roman" w:hAnsi="Times New Roman" w:ascii="Times New Roman"/>
          <w:sz w:val="24"/>
          <w:szCs w:val="24"/>
        </w:rPr>
        <w:tab/>
      </w:r>
      <w:r w:rsidRPr="00274716">
        <w:rPr>
          <w:rFonts w:cs="Times New Roman" w:hAnsi="Times New Roman" w:ascii="Times New Roman"/>
          <w:sz w:val="24"/>
          <w:szCs w:val="24"/>
        </w:rPr>
        <w:t>Prema članku 29. stavak 1. SZ-a stečajni upravitelj ima pravo na nagradu za svoj rad, te na naknadu stvarnih troškova. Nagradu određuje stečajni sudac prema posebnom propisu kojim Vlada Republike Hrvatske utvrđuje kriterije i način obračuna i plaćanja nagrade stečajno</w:t>
      </w:r>
      <w:r w:rsidR="00B9076F">
        <w:rPr>
          <w:rFonts w:cs="Times New Roman" w:hAnsi="Times New Roman" w:ascii="Times New Roman"/>
          <w:sz w:val="24"/>
          <w:szCs w:val="24"/>
        </w:rPr>
        <w:t>m</w:t>
      </w:r>
      <w:r w:rsidRPr="00274716">
        <w:rPr>
          <w:rFonts w:cs="Times New Roman" w:hAnsi="Times New Roman" w:ascii="Times New Roman"/>
          <w:sz w:val="24"/>
          <w:szCs w:val="24"/>
        </w:rPr>
        <w:t xml:space="preserve"> upravitelju (stavak 2. članka 29. SZ-a).</w:t>
      </w:r>
    </w:p>
    <w:p w:rsidRDefault="00274716" w:rsidP="00274716" w:rsidR="00274716" w:rsidRPr="00274716">
      <w:pPr>
        <w:jc w:val="both"/>
        <w:rPr>
          <w:rFonts w:cs="Times New Roman" w:hAnsi="Times New Roman" w:ascii="Times New Roman"/>
          <w:sz w:val="24"/>
          <w:szCs w:val="24"/>
        </w:rPr>
      </w:pPr>
      <w:r>
        <w:rPr>
          <w:rFonts w:cs="Times New Roman" w:hAnsi="Times New Roman" w:ascii="Times New Roman"/>
          <w:sz w:val="24"/>
          <w:szCs w:val="24"/>
        </w:rPr>
        <w:lastRenderedPageBreak/>
        <w:tab/>
      </w:r>
      <w:r w:rsidRPr="00274716">
        <w:rPr>
          <w:rFonts w:cs="Times New Roman" w:hAnsi="Times New Roman" w:ascii="Times New Roman"/>
          <w:sz w:val="24"/>
          <w:szCs w:val="24"/>
        </w:rPr>
        <w:t xml:space="preserve">Prema članku 11. Uredbe 03 nagrada se određuje razmjerno postotku unovčenja stečajne mase prema tablici propisanoj člankom 4. stavak 1. Uredbe. </w:t>
      </w:r>
    </w:p>
    <w:p w:rsidRDefault="00274716" w:rsidP="00274716" w:rsidR="00274716" w:rsidRPr="00274716">
      <w:pPr>
        <w:jc w:val="both"/>
        <w:rPr>
          <w:rFonts w:cs="Times New Roman" w:hAnsi="Times New Roman" w:ascii="Times New Roman"/>
          <w:sz w:val="24"/>
          <w:szCs w:val="24"/>
        </w:rPr>
      </w:pPr>
    </w:p>
    <w:p w:rsidRDefault="00274716" w:rsidP="00274716" w:rsidR="00274716">
      <w:pPr>
        <w:jc w:val="both"/>
        <w:rPr>
          <w:rFonts w:cs="Times New Roman" w:hAnsi="Times New Roman" w:ascii="Times New Roman"/>
          <w:sz w:val="24"/>
          <w:szCs w:val="24"/>
        </w:rPr>
      </w:pPr>
      <w:r>
        <w:rPr>
          <w:rFonts w:cs="Times New Roman" w:hAnsi="Times New Roman" w:ascii="Times New Roman"/>
          <w:sz w:val="24"/>
          <w:szCs w:val="24"/>
        </w:rPr>
        <w:tab/>
      </w:r>
      <w:r w:rsidRPr="00274716">
        <w:rPr>
          <w:rFonts w:cs="Times New Roman" w:hAnsi="Times New Roman" w:ascii="Times New Roman"/>
          <w:sz w:val="24"/>
          <w:szCs w:val="24"/>
        </w:rPr>
        <w:t xml:space="preserve">Člankom 4. toč. 1. Uredbe 03 nagrada stečajnom upravitelju obračunava se primjenom tablice vrijednosti unovčene stečajne mase i postotka i to kako slijedi: </w:t>
      </w:r>
    </w:p>
    <w:p w:rsidRDefault="00274716" w:rsidP="00274716" w:rsidR="00274716" w:rsidRPr="00274716">
      <w:pPr>
        <w:jc w:val="both"/>
        <w:rPr>
          <w:rFonts w:cs="Times New Roman" w:hAnsi="Times New Roman" w:ascii="Times New Roman"/>
          <w:sz w:val="24"/>
          <w:szCs w:val="24"/>
        </w:rPr>
      </w:pPr>
    </w:p>
    <w:p w:rsidRDefault="00274716" w:rsidP="00274716" w:rsidR="00274716" w:rsidRPr="00274716">
      <w:pPr>
        <w:numPr>
          <w:ilvl w:val="0"/>
          <w:numId w:val="2"/>
        </w:numPr>
        <w:jc w:val="both"/>
        <w:rPr>
          <w:rFonts w:cs="Times New Roman" w:hAnsi="Times New Roman" w:ascii="Times New Roman"/>
          <w:sz w:val="24"/>
          <w:szCs w:val="24"/>
        </w:rPr>
      </w:pPr>
      <w:r w:rsidRPr="00274716">
        <w:rPr>
          <w:rFonts w:cs="Times New Roman" w:hAnsi="Times New Roman" w:ascii="Times New Roman"/>
          <w:sz w:val="24"/>
          <w:szCs w:val="24"/>
        </w:rPr>
        <w:t>1.000,00 kn-10.000,00 kn</w:t>
      </w:r>
      <w:r w:rsidRPr="00274716">
        <w:rPr>
          <w:rFonts w:cs="Times New Roman" w:hAnsi="Times New Roman" w:ascii="Times New Roman"/>
          <w:sz w:val="24"/>
          <w:szCs w:val="24"/>
        </w:rPr>
        <w:tab/>
        <w:t xml:space="preserve">od 15% do 20%-iznos neto nagrade  </w:t>
      </w:r>
      <w:r w:rsidRPr="00274716">
        <w:rPr>
          <w:rFonts w:cs="Times New Roman" w:hAnsi="Times New Roman" w:ascii="Times New Roman"/>
          <w:sz w:val="24"/>
          <w:szCs w:val="24"/>
        </w:rPr>
        <w:tab/>
        <w:t>2.000,00 kn</w:t>
      </w:r>
    </w:p>
    <w:p w:rsidRDefault="00274716" w:rsidP="00274716" w:rsidR="00274716" w:rsidRPr="00274716">
      <w:pPr>
        <w:numPr>
          <w:ilvl w:val="0"/>
          <w:numId w:val="2"/>
        </w:numPr>
        <w:jc w:val="both"/>
        <w:rPr>
          <w:rFonts w:cs="Times New Roman" w:hAnsi="Times New Roman" w:ascii="Times New Roman"/>
          <w:sz w:val="24"/>
          <w:szCs w:val="24"/>
        </w:rPr>
      </w:pPr>
      <w:r w:rsidRPr="00274716">
        <w:rPr>
          <w:rFonts w:cs="Times New Roman" w:hAnsi="Times New Roman" w:ascii="Times New Roman"/>
          <w:sz w:val="24"/>
          <w:szCs w:val="24"/>
        </w:rPr>
        <w:t>10.000,00 kn-100.000,00 kn</w:t>
      </w:r>
      <w:r w:rsidRPr="00274716">
        <w:rPr>
          <w:rFonts w:cs="Times New Roman" w:hAnsi="Times New Roman" w:ascii="Times New Roman"/>
          <w:sz w:val="24"/>
          <w:szCs w:val="24"/>
        </w:rPr>
        <w:tab/>
      </w:r>
      <w:r>
        <w:rPr>
          <w:rFonts w:cs="Times New Roman" w:hAnsi="Times New Roman" w:ascii="Times New Roman"/>
          <w:sz w:val="24"/>
          <w:szCs w:val="24"/>
        </w:rPr>
        <w:t xml:space="preserve"> </w:t>
      </w:r>
      <w:r w:rsidRPr="00274716">
        <w:rPr>
          <w:rFonts w:cs="Times New Roman" w:hAnsi="Times New Roman" w:ascii="Times New Roman"/>
          <w:sz w:val="24"/>
          <w:szCs w:val="24"/>
        </w:rPr>
        <w:t>od 10%</w:t>
      </w:r>
      <w:r>
        <w:rPr>
          <w:rFonts w:cs="Times New Roman" w:hAnsi="Times New Roman" w:ascii="Times New Roman"/>
          <w:sz w:val="24"/>
          <w:szCs w:val="24"/>
        </w:rPr>
        <w:t xml:space="preserve"> </w:t>
      </w:r>
      <w:r w:rsidRPr="00274716">
        <w:rPr>
          <w:rFonts w:cs="Times New Roman" w:hAnsi="Times New Roman" w:ascii="Times New Roman"/>
          <w:sz w:val="24"/>
          <w:szCs w:val="24"/>
        </w:rPr>
        <w:t xml:space="preserve">do 15%-iznos neto nagrade </w:t>
      </w:r>
      <w:r w:rsidRPr="00274716">
        <w:rPr>
          <w:rFonts w:cs="Times New Roman" w:hAnsi="Times New Roman" w:ascii="Times New Roman"/>
          <w:sz w:val="24"/>
          <w:szCs w:val="24"/>
        </w:rPr>
        <w:tab/>
        <w:t>13.500,00 kn</w:t>
      </w:r>
    </w:p>
    <w:p w:rsidRDefault="00274716" w:rsidP="00274716" w:rsidR="00274716" w:rsidRPr="00274716">
      <w:pPr>
        <w:numPr>
          <w:ilvl w:val="0"/>
          <w:numId w:val="2"/>
        </w:numPr>
        <w:jc w:val="both"/>
        <w:rPr>
          <w:rFonts w:cs="Times New Roman" w:hAnsi="Times New Roman" w:ascii="Times New Roman"/>
          <w:sz w:val="24"/>
          <w:szCs w:val="24"/>
        </w:rPr>
      </w:pPr>
      <w:r w:rsidRPr="00274716">
        <w:rPr>
          <w:rFonts w:cs="Times New Roman" w:hAnsi="Times New Roman" w:ascii="Times New Roman"/>
          <w:sz w:val="24"/>
          <w:szCs w:val="24"/>
        </w:rPr>
        <w:t>100.000,00 kn-500.000,00 kn</w:t>
      </w:r>
      <w:r>
        <w:rPr>
          <w:rFonts w:cs="Times New Roman" w:hAnsi="Times New Roman" w:ascii="Times New Roman"/>
          <w:sz w:val="24"/>
          <w:szCs w:val="24"/>
        </w:rPr>
        <w:t xml:space="preserve"> </w:t>
      </w:r>
      <w:r w:rsidRPr="00274716">
        <w:rPr>
          <w:rFonts w:cs="Times New Roman" w:hAnsi="Times New Roman" w:ascii="Times New Roman"/>
          <w:sz w:val="24"/>
          <w:szCs w:val="24"/>
        </w:rPr>
        <w:t>od   7% do 10%-iznos neto nagrade</w:t>
      </w:r>
      <w:r>
        <w:rPr>
          <w:rFonts w:cs="Times New Roman" w:hAnsi="Times New Roman" w:ascii="Times New Roman"/>
          <w:sz w:val="24"/>
          <w:szCs w:val="24"/>
        </w:rPr>
        <w:t xml:space="preserve"> </w:t>
      </w:r>
      <w:r w:rsidRPr="00274716">
        <w:rPr>
          <w:rFonts w:cs="Times New Roman" w:hAnsi="Times New Roman" w:ascii="Times New Roman"/>
          <w:sz w:val="24"/>
          <w:szCs w:val="24"/>
        </w:rPr>
        <w:t xml:space="preserve">40.000,00 kn </w:t>
      </w:r>
    </w:p>
    <w:p w:rsidRDefault="00274716" w:rsidP="00274716" w:rsidR="00274716" w:rsidRPr="00274716">
      <w:pPr>
        <w:numPr>
          <w:ilvl w:val="0"/>
          <w:numId w:val="2"/>
        </w:numPr>
        <w:jc w:val="both"/>
        <w:rPr>
          <w:rFonts w:cs="Times New Roman" w:hAnsi="Times New Roman" w:ascii="Times New Roman"/>
          <w:sz w:val="24"/>
          <w:szCs w:val="24"/>
        </w:rPr>
      </w:pPr>
      <w:r w:rsidRPr="00274716">
        <w:rPr>
          <w:rFonts w:cs="Times New Roman" w:hAnsi="Times New Roman" w:ascii="Times New Roman"/>
          <w:sz w:val="24"/>
          <w:szCs w:val="24"/>
        </w:rPr>
        <w:t>500.000,00 kn–2.000.000,00 kn</w:t>
      </w:r>
      <w:r>
        <w:rPr>
          <w:rFonts w:cs="Times New Roman" w:hAnsi="Times New Roman" w:ascii="Times New Roman"/>
          <w:sz w:val="24"/>
          <w:szCs w:val="24"/>
        </w:rPr>
        <w:t xml:space="preserve"> </w:t>
      </w:r>
      <w:r w:rsidRPr="00274716">
        <w:rPr>
          <w:rFonts w:cs="Times New Roman" w:hAnsi="Times New Roman" w:ascii="Times New Roman"/>
          <w:sz w:val="24"/>
          <w:szCs w:val="24"/>
        </w:rPr>
        <w:t>od 5% do 8%</w:t>
      </w:r>
      <w:r>
        <w:rPr>
          <w:rFonts w:cs="Times New Roman" w:hAnsi="Times New Roman" w:ascii="Times New Roman"/>
          <w:sz w:val="24"/>
          <w:szCs w:val="24"/>
        </w:rPr>
        <w:t xml:space="preserve"> </w:t>
      </w:r>
      <w:r w:rsidRPr="00274716">
        <w:rPr>
          <w:rFonts w:cs="Times New Roman" w:hAnsi="Times New Roman" w:ascii="Times New Roman"/>
          <w:sz w:val="24"/>
          <w:szCs w:val="24"/>
        </w:rPr>
        <w:t xml:space="preserve">- iznos neto nagrade 120.000,00 kn </w:t>
      </w:r>
    </w:p>
    <w:p w:rsidRDefault="00274716" w:rsidP="00274716" w:rsidR="00274716" w:rsidRPr="00274716">
      <w:pPr>
        <w:numPr>
          <w:ilvl w:val="0"/>
          <w:numId w:val="2"/>
        </w:numPr>
        <w:jc w:val="both"/>
        <w:rPr>
          <w:rFonts w:cs="Times New Roman" w:hAnsi="Times New Roman" w:ascii="Times New Roman"/>
          <w:sz w:val="24"/>
          <w:szCs w:val="24"/>
        </w:rPr>
      </w:pPr>
      <w:r w:rsidRPr="00274716">
        <w:rPr>
          <w:rFonts w:cs="Times New Roman" w:hAnsi="Times New Roman" w:ascii="Times New Roman"/>
          <w:sz w:val="24"/>
          <w:szCs w:val="24"/>
        </w:rPr>
        <w:t>2.000.001,00 kn-3.000.000,00 kn</w:t>
      </w:r>
      <w:r>
        <w:rPr>
          <w:rFonts w:cs="Times New Roman" w:hAnsi="Times New Roman" w:ascii="Times New Roman"/>
          <w:sz w:val="24"/>
          <w:szCs w:val="24"/>
        </w:rPr>
        <w:t xml:space="preserve"> </w:t>
      </w:r>
      <w:r w:rsidRPr="00274716">
        <w:rPr>
          <w:rFonts w:cs="Times New Roman" w:hAnsi="Times New Roman" w:ascii="Times New Roman"/>
          <w:sz w:val="24"/>
          <w:szCs w:val="24"/>
        </w:rPr>
        <w:t>od  2% do 5%-iznos neto nagrade</w:t>
      </w:r>
      <w:r>
        <w:rPr>
          <w:rFonts w:cs="Times New Roman" w:hAnsi="Times New Roman" w:ascii="Times New Roman"/>
          <w:sz w:val="24"/>
          <w:szCs w:val="24"/>
        </w:rPr>
        <w:t xml:space="preserve"> </w:t>
      </w:r>
      <w:r w:rsidRPr="00274716">
        <w:rPr>
          <w:rFonts w:cs="Times New Roman" w:hAnsi="Times New Roman" w:ascii="Times New Roman"/>
          <w:sz w:val="24"/>
          <w:szCs w:val="24"/>
        </w:rPr>
        <w:t>50.000,00 kn</w:t>
      </w:r>
    </w:p>
    <w:p w:rsidRDefault="00274716" w:rsidP="00274716" w:rsidR="00274716" w:rsidRPr="00274716">
      <w:pPr>
        <w:numPr>
          <w:ilvl w:val="0"/>
          <w:numId w:val="2"/>
        </w:numPr>
        <w:jc w:val="both"/>
        <w:rPr>
          <w:rFonts w:cs="Times New Roman" w:hAnsi="Times New Roman" w:ascii="Times New Roman"/>
          <w:sz w:val="24"/>
          <w:szCs w:val="24"/>
        </w:rPr>
      </w:pPr>
      <w:r w:rsidRPr="00274716">
        <w:rPr>
          <w:rFonts w:cs="Times New Roman" w:hAnsi="Times New Roman" w:ascii="Times New Roman"/>
          <w:sz w:val="24"/>
          <w:szCs w:val="24"/>
        </w:rPr>
        <w:t>preko 3.000.000,00 kn – na svakih daljnjih 1.000.000,00 kn obračunava se nagrada u visini 1 % (10.000,00 kn)</w:t>
      </w:r>
    </w:p>
    <w:p w:rsidRDefault="00274716" w:rsidP="00274716" w:rsidR="00274716" w:rsidRPr="00274716">
      <w:pPr>
        <w:jc w:val="both"/>
        <w:rPr>
          <w:rFonts w:cs="Times New Roman" w:hAnsi="Times New Roman" w:ascii="Times New Roman"/>
          <w:sz w:val="24"/>
          <w:szCs w:val="24"/>
        </w:rPr>
      </w:pPr>
    </w:p>
    <w:p w:rsidRDefault="00274716" w:rsidP="00274716" w:rsidR="00274716">
      <w:pPr>
        <w:jc w:val="both"/>
        <w:rPr>
          <w:rFonts w:cs="Times New Roman" w:hAnsi="Times New Roman" w:ascii="Times New Roman"/>
          <w:sz w:val="24"/>
          <w:szCs w:val="24"/>
        </w:rPr>
      </w:pPr>
      <w:r>
        <w:rPr>
          <w:rFonts w:cs="Times New Roman" w:hAnsi="Times New Roman" w:ascii="Times New Roman"/>
          <w:sz w:val="24"/>
          <w:szCs w:val="24"/>
        </w:rPr>
        <w:tab/>
      </w:r>
      <w:r w:rsidRPr="00274716">
        <w:rPr>
          <w:rFonts w:cs="Times New Roman" w:hAnsi="Times New Roman" w:ascii="Times New Roman"/>
          <w:sz w:val="24"/>
          <w:szCs w:val="24"/>
        </w:rPr>
        <w:t>Kako do dana 08. listopada 2015.g. do kada je bila na snazi Uredba 03  ukupno unovčena stečajna masa iznosi  46.037,86 kn, primjenom članka 4.st. 1. Uredbe 03 nagrada stečajnom upravitelju iznosi 7.405,68 kn i to:</w:t>
      </w:r>
    </w:p>
    <w:p w:rsidRDefault="00274716" w:rsidP="00274716" w:rsidR="00274716" w:rsidRPr="00274716">
      <w:pPr>
        <w:jc w:val="both"/>
        <w:rPr>
          <w:rFonts w:cs="Times New Roman" w:hAnsi="Times New Roman" w:ascii="Times New Roman"/>
          <w:sz w:val="24"/>
          <w:szCs w:val="24"/>
        </w:rPr>
      </w:pPr>
    </w:p>
    <w:p w:rsidRDefault="00274716" w:rsidP="00274716" w:rsidR="00274716" w:rsidRPr="00274716">
      <w:pPr>
        <w:numPr>
          <w:ilvl w:val="0"/>
          <w:numId w:val="2"/>
        </w:numPr>
        <w:jc w:val="both"/>
        <w:rPr>
          <w:rFonts w:cs="Times New Roman" w:hAnsi="Times New Roman" w:ascii="Times New Roman"/>
          <w:sz w:val="24"/>
          <w:szCs w:val="24"/>
        </w:rPr>
      </w:pPr>
      <w:r w:rsidRPr="00274716">
        <w:rPr>
          <w:rFonts w:cs="Times New Roman" w:hAnsi="Times New Roman" w:ascii="Times New Roman"/>
          <w:sz w:val="24"/>
          <w:szCs w:val="24"/>
        </w:rPr>
        <w:t>1.000,00 kn-10.000,00 kn</w:t>
      </w:r>
      <w:r w:rsidRPr="00274716">
        <w:rPr>
          <w:rFonts w:cs="Times New Roman" w:hAnsi="Times New Roman" w:ascii="Times New Roman"/>
          <w:sz w:val="24"/>
          <w:szCs w:val="24"/>
        </w:rPr>
        <w:tab/>
        <w:t xml:space="preserve">od 15% do 20%-iznos neto nagrade  </w:t>
      </w:r>
      <w:r w:rsidRPr="00274716">
        <w:rPr>
          <w:rFonts w:cs="Times New Roman" w:hAnsi="Times New Roman" w:ascii="Times New Roman"/>
          <w:sz w:val="24"/>
          <w:szCs w:val="24"/>
        </w:rPr>
        <w:tab/>
        <w:t xml:space="preserve">  2.000,00 kn</w:t>
      </w:r>
    </w:p>
    <w:p w:rsidRDefault="00274716" w:rsidP="00274716" w:rsidR="00274716" w:rsidRPr="00274716">
      <w:pPr>
        <w:numPr>
          <w:ilvl w:val="0"/>
          <w:numId w:val="2"/>
        </w:numPr>
        <w:jc w:val="both"/>
        <w:rPr>
          <w:rFonts w:cs="Times New Roman" w:hAnsi="Times New Roman" w:ascii="Times New Roman"/>
          <w:sz w:val="24"/>
          <w:szCs w:val="24"/>
        </w:rPr>
      </w:pPr>
      <w:r w:rsidRPr="00274716">
        <w:rPr>
          <w:rFonts w:cs="Times New Roman" w:hAnsi="Times New Roman" w:ascii="Times New Roman"/>
          <w:sz w:val="24"/>
          <w:szCs w:val="24"/>
        </w:rPr>
        <w:t>10.000,00 kn-46.037,86 kn</w:t>
      </w:r>
      <w:r w:rsidRPr="00274716">
        <w:rPr>
          <w:rFonts w:cs="Times New Roman" w:hAnsi="Times New Roman" w:ascii="Times New Roman"/>
          <w:sz w:val="24"/>
          <w:szCs w:val="24"/>
        </w:rPr>
        <w:tab/>
        <w:t>od 10%</w:t>
      </w:r>
      <w:r>
        <w:rPr>
          <w:rFonts w:cs="Times New Roman" w:hAnsi="Times New Roman" w:ascii="Times New Roman"/>
          <w:sz w:val="24"/>
          <w:szCs w:val="24"/>
        </w:rPr>
        <w:t xml:space="preserve"> </w:t>
      </w:r>
      <w:r w:rsidRPr="00274716">
        <w:rPr>
          <w:rFonts w:cs="Times New Roman" w:hAnsi="Times New Roman" w:ascii="Times New Roman"/>
          <w:sz w:val="24"/>
          <w:szCs w:val="24"/>
        </w:rPr>
        <w:t xml:space="preserve">do 15%-iznos neto nagrade </w:t>
      </w:r>
      <w:r w:rsidRPr="00274716">
        <w:rPr>
          <w:rFonts w:cs="Times New Roman" w:hAnsi="Times New Roman" w:ascii="Times New Roman"/>
          <w:sz w:val="24"/>
          <w:szCs w:val="24"/>
        </w:rPr>
        <w:tab/>
        <w:t xml:space="preserve">   5.405,68 kn</w:t>
      </w:r>
    </w:p>
    <w:p w:rsidRDefault="00274716" w:rsidP="00274716" w:rsidR="00274716" w:rsidRPr="00274716">
      <w:pPr>
        <w:numPr>
          <w:ilvl w:val="0"/>
          <w:numId w:val="2"/>
        </w:numPr>
        <w:jc w:val="both"/>
        <w:rPr>
          <w:rFonts w:cs="Times New Roman" w:hAnsi="Times New Roman" w:ascii="Times New Roman"/>
          <w:sz w:val="24"/>
          <w:szCs w:val="24"/>
        </w:rPr>
      </w:pPr>
    </w:p>
    <w:p w:rsidRDefault="00274716" w:rsidP="00274716" w:rsidR="00274716" w:rsidRPr="00274716">
      <w:pPr>
        <w:jc w:val="both"/>
        <w:rPr>
          <w:rFonts w:cs="Times New Roman" w:hAnsi="Times New Roman" w:ascii="Times New Roman"/>
          <w:sz w:val="24"/>
          <w:szCs w:val="24"/>
        </w:rPr>
      </w:pPr>
      <w:r>
        <w:rPr>
          <w:rFonts w:cs="Times New Roman" w:hAnsi="Times New Roman" w:ascii="Times New Roman"/>
          <w:sz w:val="24"/>
          <w:szCs w:val="24"/>
        </w:rPr>
        <w:tab/>
      </w:r>
      <w:r w:rsidRPr="00274716">
        <w:rPr>
          <w:rFonts w:cs="Times New Roman" w:hAnsi="Times New Roman" w:ascii="Times New Roman"/>
          <w:sz w:val="24"/>
          <w:szCs w:val="24"/>
        </w:rPr>
        <w:t xml:space="preserve">Prema odredbi članka 19. stavak 1. Uredbe 03 nagrada stečajnom upravitelju se određuje u neto iznosu. </w:t>
      </w:r>
    </w:p>
    <w:p w:rsidRDefault="00274716" w:rsidP="00274716" w:rsidR="00274716" w:rsidRPr="00274716">
      <w:pPr>
        <w:jc w:val="both"/>
        <w:rPr>
          <w:rFonts w:cs="Times New Roman" w:hAnsi="Times New Roman" w:ascii="Times New Roman"/>
          <w:sz w:val="24"/>
          <w:szCs w:val="24"/>
        </w:rPr>
      </w:pPr>
    </w:p>
    <w:p w:rsidRDefault="00274716" w:rsidP="00274716" w:rsidR="00274716" w:rsidRPr="00274716">
      <w:pPr>
        <w:jc w:val="both"/>
        <w:rPr>
          <w:rFonts w:cs="Times New Roman" w:hAnsi="Times New Roman" w:ascii="Times New Roman"/>
          <w:sz w:val="24"/>
          <w:szCs w:val="24"/>
        </w:rPr>
      </w:pPr>
      <w:r>
        <w:rPr>
          <w:rFonts w:cs="Times New Roman" w:hAnsi="Times New Roman" w:ascii="Times New Roman"/>
          <w:sz w:val="24"/>
          <w:szCs w:val="24"/>
        </w:rPr>
        <w:tab/>
      </w:r>
      <w:r w:rsidRPr="00274716">
        <w:rPr>
          <w:rFonts w:cs="Times New Roman" w:hAnsi="Times New Roman" w:ascii="Times New Roman"/>
          <w:sz w:val="24"/>
          <w:szCs w:val="24"/>
        </w:rPr>
        <w:t>Nadalje, nakon dana 08. listopada 2015.g. od kada je stupila na snagu Uredba 15 ukupno unovčena stečajna masa iznosi 4.088.630,87 kn</w:t>
      </w:r>
      <w:r>
        <w:rPr>
          <w:rFonts w:cs="Times New Roman" w:hAnsi="Times New Roman" w:ascii="Times New Roman"/>
          <w:sz w:val="24"/>
          <w:szCs w:val="24"/>
        </w:rPr>
        <w:t xml:space="preserve">. </w:t>
      </w:r>
      <w:r w:rsidRPr="00274716">
        <w:rPr>
          <w:rFonts w:cs="Times New Roman" w:hAnsi="Times New Roman" w:ascii="Times New Roman"/>
          <w:sz w:val="24"/>
          <w:szCs w:val="24"/>
        </w:rPr>
        <w:t>Primjenom članka 7 Uredbe 15 nagrada stečajnom upravitelju iznosi 316.204,16 kn bruto</w:t>
      </w:r>
      <w:r w:rsidR="00B9076F">
        <w:rPr>
          <w:rFonts w:cs="Times New Roman" w:hAnsi="Times New Roman" w:ascii="Times New Roman"/>
          <w:sz w:val="24"/>
          <w:szCs w:val="24"/>
        </w:rPr>
        <w:t>.</w:t>
      </w:r>
    </w:p>
    <w:p w:rsidRDefault="00274716" w:rsidP="00274716" w:rsidR="00274716" w:rsidRPr="00274716">
      <w:pPr>
        <w:jc w:val="both"/>
        <w:rPr>
          <w:rFonts w:cs="Times New Roman" w:hAnsi="Times New Roman" w:ascii="Times New Roman"/>
          <w:sz w:val="24"/>
          <w:szCs w:val="24"/>
        </w:rPr>
      </w:pPr>
      <w:r w:rsidRPr="00274716">
        <w:rPr>
          <w:rFonts w:cs="Times New Roman" w:hAnsi="Times New Roman" w:ascii="Times New Roman"/>
          <w:sz w:val="24"/>
          <w:szCs w:val="24"/>
        </w:rPr>
        <w:t xml:space="preserve"> </w:t>
      </w:r>
    </w:p>
    <w:p w:rsidRDefault="00274716" w:rsidP="003765C5" w:rsidR="002E1547">
      <w:pPr>
        <w:jc w:val="both"/>
        <w:rPr>
          <w:rFonts w:cs="Times New Roman" w:hAnsi="Times New Roman" w:ascii="Times New Roman"/>
          <w:sz w:val="24"/>
          <w:szCs w:val="24"/>
        </w:rPr>
      </w:pPr>
      <w:r>
        <w:rPr>
          <w:rFonts w:cs="Times New Roman" w:hAnsi="Times New Roman" w:ascii="Times New Roman"/>
          <w:sz w:val="24"/>
          <w:szCs w:val="24"/>
        </w:rPr>
        <w:tab/>
      </w:r>
      <w:r w:rsidRPr="00274716">
        <w:rPr>
          <w:rFonts w:cs="Times New Roman" w:hAnsi="Times New Roman" w:ascii="Times New Roman"/>
          <w:sz w:val="24"/>
          <w:szCs w:val="24"/>
        </w:rPr>
        <w:t>Do sada je isplaćena akontacija nagrade stečajnom upravitelju iznosu od 290.400,00 kuna bruto.</w:t>
      </w:r>
    </w:p>
    <w:p w:rsidRDefault="003A646C" w:rsidP="003765C5" w:rsidR="003765C5" w:rsidRPr="003765C5">
      <w:pPr>
        <w:jc w:val="both"/>
        <w:rPr>
          <w:rFonts w:cs="Times New Roman" w:hAnsi="Times New Roman" w:ascii="Times New Roman"/>
          <w:sz w:val="24"/>
          <w:szCs w:val="24"/>
        </w:rPr>
      </w:pPr>
      <w:r>
        <w:rPr>
          <w:rFonts w:cs="Times New Roman" w:hAnsi="Times New Roman" w:ascii="Times New Roman"/>
          <w:sz w:val="24"/>
          <w:szCs w:val="24"/>
        </w:rPr>
        <w:tab/>
        <w:t>S</w:t>
      </w:r>
      <w:r w:rsidR="003765C5" w:rsidRPr="003765C5">
        <w:rPr>
          <w:rFonts w:cs="Times New Roman" w:hAnsi="Times New Roman" w:ascii="Times New Roman"/>
          <w:sz w:val="24"/>
          <w:szCs w:val="24"/>
        </w:rPr>
        <w:t xml:space="preserve"> obzirom na vrijeme poduzimanja </w:t>
      </w:r>
      <w:r>
        <w:rPr>
          <w:rFonts w:cs="Times New Roman" w:hAnsi="Times New Roman" w:ascii="Times New Roman"/>
          <w:sz w:val="24"/>
          <w:szCs w:val="24"/>
        </w:rPr>
        <w:t xml:space="preserve">navedenih </w:t>
      </w:r>
      <w:r w:rsidR="003765C5" w:rsidRPr="003765C5">
        <w:rPr>
          <w:rFonts w:cs="Times New Roman" w:hAnsi="Times New Roman" w:ascii="Times New Roman"/>
          <w:sz w:val="24"/>
          <w:szCs w:val="24"/>
        </w:rPr>
        <w:t>radnji</w:t>
      </w:r>
      <w:r>
        <w:rPr>
          <w:rFonts w:cs="Times New Roman" w:hAnsi="Times New Roman" w:ascii="Times New Roman"/>
          <w:sz w:val="24"/>
          <w:szCs w:val="24"/>
        </w:rPr>
        <w:t xml:space="preserve"> unovčenja nekretnine,</w:t>
      </w:r>
      <w:r w:rsidR="003765C5" w:rsidRPr="003765C5">
        <w:rPr>
          <w:rFonts w:cs="Times New Roman" w:hAnsi="Times New Roman" w:ascii="Times New Roman"/>
          <w:sz w:val="24"/>
          <w:szCs w:val="24"/>
        </w:rPr>
        <w:t xml:space="preserve"> pri obračunu i određivanju nagrade stečajnom upravitelju primjenjuje se Uredba o kriterijima i načinu obračuna </w:t>
      </w:r>
      <w:r w:rsidR="003765C5">
        <w:rPr>
          <w:rFonts w:cs="Times New Roman" w:hAnsi="Times New Roman" w:ascii="Times New Roman"/>
          <w:sz w:val="24"/>
          <w:szCs w:val="24"/>
        </w:rPr>
        <w:t>i</w:t>
      </w:r>
      <w:r w:rsidR="003765C5" w:rsidRPr="003765C5">
        <w:rPr>
          <w:rFonts w:cs="Times New Roman" w:hAnsi="Times New Roman" w:ascii="Times New Roman"/>
          <w:sz w:val="24"/>
          <w:szCs w:val="24"/>
        </w:rPr>
        <w:t xml:space="preserve"> plaćanja nagrade stečajnim upraviteljima (NN 106/15) i to odredba članka 7. navedene Uredbe, koja se odnosi na nagradu po osnovi vrijednosti unovčene imovine. S obzirom na osnovicu od </w:t>
      </w:r>
      <w:r>
        <w:rPr>
          <w:rFonts w:cs="Times New Roman" w:hAnsi="Times New Roman" w:ascii="Times New Roman"/>
          <w:sz w:val="24"/>
          <w:szCs w:val="24"/>
        </w:rPr>
        <w:t>3.720.000,00</w:t>
      </w:r>
      <w:r w:rsidR="003765C5" w:rsidRPr="003765C5">
        <w:rPr>
          <w:rFonts w:cs="Times New Roman" w:hAnsi="Times New Roman" w:ascii="Times New Roman"/>
          <w:sz w:val="24"/>
          <w:szCs w:val="24"/>
        </w:rPr>
        <w:t xml:space="preserve"> kn, </w:t>
      </w:r>
      <w:r>
        <w:rPr>
          <w:rFonts w:cs="Times New Roman" w:hAnsi="Times New Roman" w:ascii="Times New Roman"/>
          <w:sz w:val="24"/>
          <w:szCs w:val="24"/>
        </w:rPr>
        <w:t xml:space="preserve">stečajna upraviteljica po toj osnovi ima pravo na nagradu u iznosu od 290.400,00 kuna. </w:t>
      </w:r>
      <w:r w:rsidR="003765C5">
        <w:rPr>
          <w:rFonts w:cs="Times New Roman" w:hAnsi="Times New Roman" w:ascii="Times New Roman"/>
          <w:sz w:val="24"/>
          <w:szCs w:val="24"/>
        </w:rPr>
        <w:t>Navedeni iznos predstavlja bruto iznos, sukladno članku 15. Uredbe.</w:t>
      </w:r>
    </w:p>
    <w:p w:rsidRDefault="003765C5" w:rsidP="003765C5" w:rsidR="003765C5" w:rsidRPr="003765C5">
      <w:pPr>
        <w:jc w:val="both"/>
        <w:rPr>
          <w:rFonts w:cs="Times New Roman" w:hAnsi="Times New Roman" w:ascii="Times New Roman"/>
          <w:sz w:val="24"/>
          <w:szCs w:val="24"/>
        </w:rPr>
      </w:pPr>
    </w:p>
    <w:p w:rsidRDefault="003765C5" w:rsidP="003765C5" w:rsidR="003765C5">
      <w:pPr>
        <w:jc w:val="both"/>
        <w:rPr>
          <w:rFonts w:cs="Times New Roman" w:hAnsi="Times New Roman" w:ascii="Times New Roman"/>
          <w:sz w:val="24"/>
          <w:szCs w:val="24"/>
        </w:rPr>
      </w:pPr>
      <w:r w:rsidRPr="003765C5">
        <w:rPr>
          <w:rFonts w:cs="Times New Roman" w:hAnsi="Times New Roman" w:ascii="Times New Roman"/>
          <w:sz w:val="24"/>
          <w:szCs w:val="24"/>
        </w:rPr>
        <w:tab/>
        <w:t>Slijedom navedenog</w:t>
      </w:r>
      <w:r w:rsidR="00E74561">
        <w:rPr>
          <w:rFonts w:cs="Times New Roman" w:hAnsi="Times New Roman" w:ascii="Times New Roman"/>
          <w:sz w:val="24"/>
          <w:szCs w:val="24"/>
        </w:rPr>
        <w:t xml:space="preserve"> riješeno je kao u izreci. </w:t>
      </w:r>
      <w:r w:rsidR="00BB6229">
        <w:rPr>
          <w:rFonts w:cs="Times New Roman" w:hAnsi="Times New Roman" w:ascii="Times New Roman"/>
          <w:sz w:val="24"/>
          <w:szCs w:val="24"/>
        </w:rPr>
        <w:t xml:space="preserve"> </w:t>
      </w:r>
    </w:p>
    <w:p w:rsidRDefault="003A646C" w:rsidP="003765C5" w:rsidR="003A646C">
      <w:pPr>
        <w:jc w:val="both"/>
        <w:rPr>
          <w:rFonts w:cs="Times New Roman" w:hAnsi="Times New Roman" w:ascii="Times New Roman"/>
          <w:sz w:val="24"/>
          <w:szCs w:val="24"/>
        </w:rPr>
      </w:pPr>
    </w:p>
    <w:p w:rsidRDefault="003423A6" w:rsidP="00BB6229" w:rsidR="003423A6" w:rsidRPr="00A73429">
      <w:pPr>
        <w:jc w:val="center"/>
        <w:rPr>
          <w:rFonts w:cs="Times New Roman" w:hAnsi="Times New Roman" w:ascii="Times New Roman"/>
          <w:sz w:val="24"/>
          <w:szCs w:val="24"/>
        </w:rPr>
      </w:pPr>
      <w:r w:rsidRPr="00A73429">
        <w:rPr>
          <w:rFonts w:cs="Times New Roman" w:hAnsi="Times New Roman" w:ascii="Times New Roman"/>
          <w:sz w:val="24"/>
          <w:szCs w:val="24"/>
        </w:rPr>
        <w:t xml:space="preserve">U </w:t>
      </w:r>
      <w:r w:rsidR="00730631">
        <w:rPr>
          <w:rFonts w:cs="Times New Roman" w:hAnsi="Times New Roman" w:ascii="Times New Roman"/>
          <w:sz w:val="24"/>
          <w:szCs w:val="24"/>
        </w:rPr>
        <w:t xml:space="preserve">Zagrebu, </w:t>
      </w:r>
      <w:r w:rsidR="00CC790C">
        <w:rPr>
          <w:rFonts w:cs="Times New Roman" w:hAnsi="Times New Roman" w:ascii="Times New Roman"/>
          <w:sz w:val="24"/>
          <w:szCs w:val="24"/>
        </w:rPr>
        <w:t>20</w:t>
      </w:r>
      <w:r w:rsidR="00E74561">
        <w:rPr>
          <w:rFonts w:cs="Times New Roman" w:hAnsi="Times New Roman" w:ascii="Times New Roman"/>
          <w:sz w:val="24"/>
          <w:szCs w:val="24"/>
        </w:rPr>
        <w:t>. veljače 2018.</w:t>
      </w:r>
    </w:p>
    <w:p w:rsidRDefault="00837150" w:rsidP="00837150" w:rsidR="00837150" w:rsidRPr="00A73429">
      <w:pPr>
        <w:jc w:val="center"/>
        <w:rPr>
          <w:rFonts w:cs="Times New Roman" w:hAnsi="Times New Roman" w:ascii="Times New Roman"/>
          <w:sz w:val="24"/>
          <w:szCs w:val="24"/>
        </w:rPr>
      </w:pPr>
    </w:p>
    <w:p w:rsidRDefault="003423A6" w:rsidR="003423A6" w:rsidRPr="00A73429">
      <w:pPr>
        <w:ind w:left="705"/>
        <w:rPr>
          <w:rFonts w:cs="Times New Roman" w:hAnsi="Times New Roman" w:ascii="Times New Roman"/>
          <w:sz w:val="24"/>
          <w:szCs w:val="24"/>
        </w:rPr>
      </w:pP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r>
      <w:r w:rsidRPr="00A73429">
        <w:rPr>
          <w:rFonts w:cs="Times New Roman" w:hAnsi="Times New Roman" w:ascii="Times New Roman"/>
          <w:sz w:val="24"/>
          <w:szCs w:val="24"/>
        </w:rPr>
        <w:tab/>
        <w:t xml:space="preserve">  </w:t>
      </w:r>
      <w:r w:rsidR="006F5244"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S</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U</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D</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A</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C:</w:t>
      </w:r>
    </w:p>
    <w:p w:rsidRDefault="006F5244" w:rsidP="008F639D" w:rsidR="008F639D" w:rsidRPr="00A73429">
      <w:pPr>
        <w:ind w:left="705"/>
        <w:rPr>
          <w:rFonts w:cs="Times New Roman" w:hAnsi="Times New Roman" w:ascii="Times New Roman"/>
          <w:sz w:val="24"/>
          <w:szCs w:val="24"/>
        </w:rPr>
      </w:pPr>
      <w:r w:rsidRPr="00A73429">
        <w:rPr>
          <w:rFonts w:cs="Times New Roman" w:hAnsi="Times New Roman" w:ascii="Times New Roman"/>
          <w:sz w:val="24"/>
          <w:szCs w:val="24"/>
        </w:rPr>
        <w:t xml:space="preserve">                                                                                        </w:t>
      </w:r>
      <w:r w:rsidR="008E0B1D" w:rsidRPr="00A73429">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r w:rsidRPr="00A73429">
        <w:rPr>
          <w:rFonts w:cs="Times New Roman" w:hAnsi="Times New Roman" w:ascii="Times New Roman"/>
          <w:sz w:val="24"/>
          <w:szCs w:val="24"/>
        </w:rPr>
        <w:t>MIHAEL KOVAČIĆ</w:t>
      </w:r>
      <w:r w:rsidR="0073256A">
        <w:rPr>
          <w:rFonts w:cs="Times New Roman" w:hAnsi="Times New Roman" w:ascii="Times New Roman"/>
          <w:sz w:val="24"/>
          <w:szCs w:val="24"/>
        </w:rPr>
        <w:t>, v.r.</w:t>
      </w:r>
    </w:p>
    <w:p w:rsidRDefault="00241AAA" w:rsidP="00E56909" w:rsidR="00241AAA" w:rsidRPr="00684FD5">
      <w:pPr>
        <w:jc w:val="both"/>
        <w:rPr>
          <w:rFonts w:hAnsi="Times New Roman" w:ascii="Times New Roman"/>
          <w:sz w:val="24"/>
          <w:szCs w:val="24"/>
        </w:rPr>
      </w:pPr>
      <w:r w:rsidRPr="00684FD5">
        <w:rPr>
          <w:rFonts w:hAnsi="Times New Roman" w:ascii="Times New Roman"/>
          <w:sz w:val="24"/>
          <w:szCs w:val="24"/>
        </w:rPr>
        <w:t>Pravna pouka:</w:t>
      </w:r>
    </w:p>
    <w:p w:rsidRDefault="00241AAA" w:rsidR="00FD2099" w:rsidRPr="00241AAA">
      <w:pPr>
        <w:jc w:val="both"/>
        <w:rPr>
          <w:rFonts w:cs="Times New Roman" w:hAnsi="Times New Roman" w:ascii="Times New Roman"/>
          <w:sz w:val="24"/>
          <w:szCs w:val="24"/>
          <w:lang w:val="sl-SI"/>
        </w:rPr>
      </w:pPr>
      <w:r>
        <w:rPr>
          <w:rFonts w:cs="Times New Roman" w:hAnsi="Times New Roman" w:ascii="Times New Roman"/>
          <w:sz w:val="24"/>
          <w:szCs w:val="24"/>
        </w:rPr>
        <w:t xml:space="preserve">Na ovog rješenje dopuštena je </w:t>
      </w:r>
      <w:r w:rsidRPr="00684FD5">
        <w:rPr>
          <w:rFonts w:cs="Times New Roman" w:hAnsi="Times New Roman" w:ascii="Times New Roman"/>
          <w:sz w:val="24"/>
          <w:szCs w:val="24"/>
        </w:rPr>
        <w:t>žalba</w:t>
      </w:r>
      <w:r>
        <w:rPr>
          <w:rFonts w:cs="Times New Roman" w:hAnsi="Times New Roman" w:ascii="Times New Roman"/>
          <w:sz w:val="24"/>
          <w:szCs w:val="24"/>
        </w:rPr>
        <w:t xml:space="preserve">, </w:t>
      </w:r>
      <w:r w:rsidRPr="00684FD5">
        <w:rPr>
          <w:rFonts w:cs="Times New Roman" w:hAnsi="Times New Roman" w:ascii="Times New Roman"/>
          <w:sz w:val="24"/>
          <w:szCs w:val="24"/>
        </w:rPr>
        <w:t>koja se podnosi ovome sudu</w:t>
      </w:r>
      <w:r>
        <w:rPr>
          <w:rFonts w:cs="Times New Roman" w:hAnsi="Times New Roman" w:ascii="Times New Roman"/>
          <w:sz w:val="24"/>
          <w:szCs w:val="24"/>
        </w:rPr>
        <w:t xml:space="preserve"> u roku osam dana od primitka,</w:t>
      </w:r>
      <w:r w:rsidRPr="00684FD5">
        <w:rPr>
          <w:rFonts w:cs="Times New Roman" w:hAnsi="Times New Roman" w:ascii="Times New Roman"/>
          <w:sz w:val="24"/>
          <w:szCs w:val="24"/>
        </w:rPr>
        <w:t xml:space="preserve"> u </w:t>
      </w:r>
      <w:r>
        <w:rPr>
          <w:rFonts w:cs="Times New Roman" w:hAnsi="Times New Roman" w:ascii="Times New Roman"/>
          <w:sz w:val="24"/>
          <w:szCs w:val="24"/>
        </w:rPr>
        <w:t>tri</w:t>
      </w:r>
      <w:r w:rsidRPr="00684FD5">
        <w:rPr>
          <w:rFonts w:cs="Times New Roman" w:hAnsi="Times New Roman" w:ascii="Times New Roman"/>
          <w:sz w:val="24"/>
          <w:szCs w:val="24"/>
        </w:rPr>
        <w:t xml:space="preserve"> primjerka. </w:t>
      </w:r>
      <w:r w:rsidR="00D11CC5">
        <w:rPr>
          <w:rFonts w:cs="Times New Roman" w:hAnsi="Times New Roman" w:ascii="Times New Roman"/>
          <w:sz w:val="24"/>
          <w:szCs w:val="24"/>
        </w:rPr>
        <w:t xml:space="preserve"> </w:t>
      </w:r>
      <w:r w:rsidR="00730631">
        <w:rPr>
          <w:rFonts w:cs="Times New Roman" w:hAnsi="Times New Roman" w:ascii="Times New Roman"/>
          <w:sz w:val="24"/>
          <w:szCs w:val="24"/>
        </w:rPr>
        <w:t xml:space="preserve">  </w:t>
      </w:r>
    </w:p>
    <w:p w:rsidRDefault="006F5244" w:rsidR="006F5244">
      <w:pPr>
        <w:jc w:val="both"/>
        <w:rPr>
          <w:rFonts w:cs="Times New Roman" w:hAnsi="Times New Roman" w:ascii="Times New Roman"/>
          <w:sz w:val="24"/>
          <w:szCs w:val="24"/>
        </w:rPr>
      </w:pPr>
    </w:p>
    <w:p w:rsidRDefault="0073256A" w:rsidR="0073256A">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73256A" w:rsidR="0073256A" w:rsidRPr="00A73429">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1E4E5F" w:rsidP="001E4E5F" w:rsidR="001E4E5F" w:rsidRPr="0073256A">
      <w:pPr>
        <w:jc w:val="both"/>
        <w:rPr>
          <w:rFonts w:cs="Times New Roman" w:hAnsi="Times New Roman" w:ascii="Times New Roman"/>
          <w:color w:themeColor="background1" w:val="FFFFFF"/>
          <w:sz w:val="24"/>
          <w:szCs w:val="24"/>
        </w:rPr>
      </w:pPr>
      <w:r w:rsidRPr="0073256A">
        <w:rPr>
          <w:rFonts w:cs="Times New Roman" w:hAnsi="Times New Roman" w:ascii="Times New Roman"/>
          <w:color w:themeColor="background1" w:val="FFFFFF"/>
          <w:sz w:val="24"/>
          <w:szCs w:val="24"/>
        </w:rPr>
        <w:lastRenderedPageBreak/>
        <w:t>DNA:</w:t>
      </w:r>
    </w:p>
    <w:p w:rsidRDefault="00730631" w:rsidP="00730631" w:rsidR="0029479C" w:rsidRPr="0073256A">
      <w:pPr>
        <w:numPr>
          <w:ilvl w:val="0"/>
          <w:numId w:val="1"/>
        </w:numPr>
        <w:jc w:val="both"/>
        <w:rPr>
          <w:rFonts w:cs="Times New Roman" w:hAnsi="Times New Roman" w:ascii="Times New Roman"/>
          <w:color w:themeColor="background1" w:val="FFFFFF"/>
          <w:sz w:val="24"/>
          <w:szCs w:val="24"/>
        </w:rPr>
      </w:pPr>
      <w:r w:rsidRPr="0073256A">
        <w:rPr>
          <w:rFonts w:cs="Times New Roman" w:hAnsi="Times New Roman" w:ascii="Times New Roman"/>
          <w:color w:themeColor="background1" w:val="FFFFFF"/>
          <w:sz w:val="24"/>
          <w:szCs w:val="24"/>
        </w:rPr>
        <w:t>Stečajno</w:t>
      </w:r>
      <w:r w:rsidR="003A646C" w:rsidRPr="0073256A">
        <w:rPr>
          <w:rFonts w:cs="Times New Roman" w:hAnsi="Times New Roman" w:ascii="Times New Roman"/>
          <w:color w:themeColor="background1" w:val="FFFFFF"/>
          <w:sz w:val="24"/>
          <w:szCs w:val="24"/>
        </w:rPr>
        <w:t>j</w:t>
      </w:r>
      <w:r w:rsidRPr="0073256A">
        <w:rPr>
          <w:rFonts w:cs="Times New Roman" w:hAnsi="Times New Roman" w:ascii="Times New Roman"/>
          <w:color w:themeColor="background1" w:val="FFFFFF"/>
          <w:sz w:val="24"/>
          <w:szCs w:val="24"/>
        </w:rPr>
        <w:t xml:space="preserve"> upravitelj</w:t>
      </w:r>
      <w:r w:rsidR="003A646C" w:rsidRPr="0073256A">
        <w:rPr>
          <w:rFonts w:cs="Times New Roman" w:hAnsi="Times New Roman" w:ascii="Times New Roman"/>
          <w:color w:themeColor="background1" w:val="FFFFFF"/>
          <w:sz w:val="24"/>
          <w:szCs w:val="24"/>
        </w:rPr>
        <w:t>ici</w:t>
      </w:r>
      <w:r w:rsidRPr="0073256A">
        <w:rPr>
          <w:rFonts w:cs="Times New Roman" w:hAnsi="Times New Roman" w:ascii="Times New Roman"/>
          <w:color w:themeColor="background1" w:val="FFFFFF"/>
          <w:sz w:val="24"/>
          <w:szCs w:val="24"/>
        </w:rPr>
        <w:t>, osobno</w:t>
      </w:r>
    </w:p>
    <w:p w:rsidRDefault="00730631" w:rsidP="004E766C" w:rsidR="00730631" w:rsidRPr="0073256A">
      <w:pPr>
        <w:numPr>
          <w:ilvl w:val="0"/>
          <w:numId w:val="1"/>
        </w:numPr>
        <w:jc w:val="both"/>
        <w:rPr>
          <w:rFonts w:cs="Times New Roman" w:hAnsi="Times New Roman" w:ascii="Times New Roman"/>
          <w:color w:themeColor="background1" w:val="FFFFFF"/>
          <w:sz w:val="24"/>
          <w:szCs w:val="24"/>
        </w:rPr>
      </w:pPr>
      <w:r w:rsidRPr="0073256A">
        <w:rPr>
          <w:rFonts w:cs="Times New Roman" w:hAnsi="Times New Roman" w:ascii="Times New Roman"/>
          <w:color w:themeColor="background1" w:val="FFFFFF"/>
          <w:sz w:val="24"/>
          <w:szCs w:val="24"/>
        </w:rPr>
        <w:t>e-Oglasna ploča, ovdje</w:t>
      </w:r>
    </w:p>
    <w:sectPr w:rsidSect="00FB64FF" w:rsidR="00730631" w:rsidRPr="0073256A">
      <w:headerReference w:type="even" r:id="rId10"/>
      <w:headerReference w:type="default" r:id="rId11"/>
      <w:headerReference w:type="first" r:id="rId12"/>
      <w:pgSz w:code="9" w:h="16838" w:w="11906"/>
      <w:pgMar w:gutter="0" w:footer="0" w:header="964" w:left="1531" w:bottom="1418" w:right="1418"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5879" w:rsidR="00325879">
      <w:r>
        <w:separator/>
      </w:r>
    </w:p>
  </w:endnote>
  <w:endnote w:id="0" w:type="continuationSeparator">
    <w:p w:rsidRDefault="00325879" w:rsidR="003258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305">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5879" w:rsidR="00325879">
      <w:r>
        <w:separator/>
      </w:r>
    </w:p>
  </w:footnote>
  <w:footnote w:id="0" w:type="continuationSeparator">
    <w:p w:rsidRDefault="00325879" w:rsidR="003258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269FC" w:rsidR="004269F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P="00FB64FF" w:rsidR="004269FC" w:rsidRPr="00730631">
    <w:pPr>
      <w:pStyle w:val="Zaglavlje"/>
      <w:framePr w:y="1" w:xAlign="center" w:vAnchor="text" w:hAnchor="margin" w:wrap="around"/>
      <w:jc w:val="right"/>
      <w:rPr>
        <w:rStyle w:val="Brojstranice"/>
        <w:rFonts w:cs="Times New Roman" w:hAnsi="Times New Roman" w:ascii="Times New Roman"/>
      </w:rPr>
    </w:pPr>
    <w:r w:rsidRPr="00730631">
      <w:rPr>
        <w:rStyle w:val="Brojstranice"/>
        <w:rFonts w:cs="Times New Roman" w:hAnsi="Times New Roman" w:ascii="Times New Roman"/>
      </w:rPr>
      <w:t xml:space="preserve">- </w:t>
    </w:r>
    <w:r w:rsidRPr="00730631">
      <w:rPr>
        <w:rStyle w:val="Brojstranice"/>
        <w:rFonts w:cs="Times New Roman" w:hAnsi="Times New Roman" w:ascii="Times New Roman"/>
      </w:rPr>
      <w:fldChar w:fldCharType="begin"/>
    </w:r>
    <w:r w:rsidRPr="00730631">
      <w:rPr>
        <w:rStyle w:val="Brojstranice"/>
        <w:rFonts w:cs="Times New Roman" w:hAnsi="Times New Roman" w:ascii="Times New Roman"/>
      </w:rPr>
      <w:instrText xml:space="preserve">PAGE  </w:instrText>
    </w:r>
    <w:r w:rsidRPr="00730631">
      <w:rPr>
        <w:rStyle w:val="Brojstranice"/>
        <w:rFonts w:cs="Times New Roman" w:hAnsi="Times New Roman" w:ascii="Times New Roman"/>
      </w:rPr>
      <w:fldChar w:fldCharType="separate"/>
    </w:r>
    <w:r w:rsidR="00E5597C">
      <w:rPr>
        <w:rStyle w:val="Brojstranice"/>
        <w:rFonts w:cs="Times New Roman" w:hAnsi="Times New Roman" w:ascii="Times New Roman"/>
        <w:noProof/>
      </w:rPr>
      <w:t>3</w:t>
    </w:r>
    <w:r w:rsidRPr="00730631">
      <w:rPr>
        <w:rStyle w:val="Brojstranice"/>
        <w:rFonts w:cs="Times New Roman" w:hAnsi="Times New Roman" w:ascii="Times New Roman"/>
      </w:rPr>
      <w:fldChar w:fldCharType="end"/>
    </w:r>
    <w:r w:rsidRPr="00730631">
      <w:rPr>
        <w:rStyle w:val="Brojstranice"/>
        <w:rFonts w:cs="Times New Roman" w:hAnsi="Times New Roman" w:ascii="Times New Roman"/>
      </w:rPr>
      <w:t xml:space="preserve"> -</w:t>
    </w:r>
  </w:p>
  <w:p w:rsidRDefault="004269FC" w:rsidP="00730631" w:rsidR="004269FC">
    <w:pPr>
      <w:pStyle w:val="Zaglavlje"/>
      <w:jc w:val="right"/>
    </w:pPr>
    <w:r w:rsidRPr="00730631">
      <w:rPr>
        <w:rFonts w:cs="Times New Roman" w:hAnsi="Times New Roman" w:ascii="Times New Roman"/>
      </w:rPr>
      <w:t>3 St-</w:t>
    </w:r>
    <w:r w:rsidR="003A646C">
      <w:rPr>
        <w:rFonts w:cs="Times New Roman" w:hAnsi="Times New Roman" w:ascii="Times New Roman"/>
      </w:rPr>
      <w:t>1</w:t>
    </w:r>
    <w:r w:rsidR="00E74561">
      <w:rPr>
        <w:rFonts w:cs="Times New Roman" w:hAnsi="Times New Roman" w:ascii="Times New Roman"/>
      </w:rPr>
      <w:t>2</w:t>
    </w:r>
    <w:r w:rsidR="003A646C">
      <w:rPr>
        <w:rFonts w:cs="Times New Roman" w:hAnsi="Times New Roman" w:ascii="Times New Roman"/>
      </w:rPr>
      <w:t>1/15</w:t>
    </w:r>
    <w:r w:rsidR="0073256A">
      <w:rPr>
        <w:rFonts w:cs="Times New Roman" w:hAnsi="Times New Roman" w:ascii="Times New Roman"/>
      </w:rPr>
      <w:t>-71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9FC" w:rsidR="004269FC">
    <w:pPr>
      <w:pStyle w:val="Zaglavlje"/>
    </w:pPr>
  </w:p>
  <w:p w:rsidRDefault="004269FC" w:rsidR="004269FC">
    <w:pPr>
      <w:pStyle w:val="Zaglavlje"/>
    </w:pPr>
  </w:p>
  <w:p w:rsidRDefault="004269FC" w:rsidR="004269F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69B344F6"/>
    <w:multiLevelType w:val="hybridMultilevel"/>
    <w:tmpl w:val="ED14A654"/>
    <w:lvl w:tplc="A1C8FC84" w:ilvl="0">
      <w:start w:val="8"/>
      <w:numFmt w:val="bullet"/>
      <w:lvlText w:val="-"/>
      <w:lvlJc w:val="left"/>
      <w:pPr>
        <w:ind w:hanging="360" w:left="720"/>
      </w:pPr>
      <w:rPr>
        <w:rFonts w:cs="font305" w:eastAsia="Arial Unicode M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1FAA"/>
    <w:rsid w:val="00020BA4"/>
    <w:rsid w:val="00032919"/>
    <w:rsid w:val="0006417A"/>
    <w:rsid w:val="0006505A"/>
    <w:rsid w:val="00071D41"/>
    <w:rsid w:val="00082920"/>
    <w:rsid w:val="00096710"/>
    <w:rsid w:val="000D43A7"/>
    <w:rsid w:val="000F17DB"/>
    <w:rsid w:val="000F5299"/>
    <w:rsid w:val="000F78F8"/>
    <w:rsid w:val="00156773"/>
    <w:rsid w:val="00161EF0"/>
    <w:rsid w:val="001E4E5F"/>
    <w:rsid w:val="00235AAE"/>
    <w:rsid w:val="00241AAA"/>
    <w:rsid w:val="00274716"/>
    <w:rsid w:val="00281E63"/>
    <w:rsid w:val="0028293E"/>
    <w:rsid w:val="00286C7E"/>
    <w:rsid w:val="0029479C"/>
    <w:rsid w:val="002A6DCE"/>
    <w:rsid w:val="002E06D4"/>
    <w:rsid w:val="002E1547"/>
    <w:rsid w:val="002E1AC4"/>
    <w:rsid w:val="00320107"/>
    <w:rsid w:val="00321767"/>
    <w:rsid w:val="00321AB2"/>
    <w:rsid w:val="00325879"/>
    <w:rsid w:val="003423A6"/>
    <w:rsid w:val="0036341C"/>
    <w:rsid w:val="00364979"/>
    <w:rsid w:val="00366457"/>
    <w:rsid w:val="003765C5"/>
    <w:rsid w:val="003A646C"/>
    <w:rsid w:val="003C6959"/>
    <w:rsid w:val="003D2F49"/>
    <w:rsid w:val="003E367D"/>
    <w:rsid w:val="004155FA"/>
    <w:rsid w:val="004269FC"/>
    <w:rsid w:val="004401EA"/>
    <w:rsid w:val="00465AF4"/>
    <w:rsid w:val="00473DB3"/>
    <w:rsid w:val="004B074A"/>
    <w:rsid w:val="004E5730"/>
    <w:rsid w:val="004E766C"/>
    <w:rsid w:val="00514022"/>
    <w:rsid w:val="005272EF"/>
    <w:rsid w:val="00552A0C"/>
    <w:rsid w:val="005774B3"/>
    <w:rsid w:val="00593095"/>
    <w:rsid w:val="005C2D1F"/>
    <w:rsid w:val="005D761C"/>
    <w:rsid w:val="00607B4B"/>
    <w:rsid w:val="006100D5"/>
    <w:rsid w:val="006235E3"/>
    <w:rsid w:val="00626983"/>
    <w:rsid w:val="00631D5F"/>
    <w:rsid w:val="00653624"/>
    <w:rsid w:val="00671DEC"/>
    <w:rsid w:val="006824AB"/>
    <w:rsid w:val="00697D8D"/>
    <w:rsid w:val="006E69A4"/>
    <w:rsid w:val="006F5244"/>
    <w:rsid w:val="0070325F"/>
    <w:rsid w:val="00715072"/>
    <w:rsid w:val="00727277"/>
    <w:rsid w:val="00730631"/>
    <w:rsid w:val="0073256A"/>
    <w:rsid w:val="007519B3"/>
    <w:rsid w:val="00764AEE"/>
    <w:rsid w:val="00777CCA"/>
    <w:rsid w:val="007B393E"/>
    <w:rsid w:val="007C422F"/>
    <w:rsid w:val="007E7126"/>
    <w:rsid w:val="007F2918"/>
    <w:rsid w:val="00837150"/>
    <w:rsid w:val="00853AD8"/>
    <w:rsid w:val="00881589"/>
    <w:rsid w:val="008B6B41"/>
    <w:rsid w:val="008C0419"/>
    <w:rsid w:val="008D1C64"/>
    <w:rsid w:val="008D4CA2"/>
    <w:rsid w:val="008E0B1D"/>
    <w:rsid w:val="008F569D"/>
    <w:rsid w:val="008F639D"/>
    <w:rsid w:val="009376BE"/>
    <w:rsid w:val="00946170"/>
    <w:rsid w:val="00953DED"/>
    <w:rsid w:val="00981BDB"/>
    <w:rsid w:val="009B3748"/>
    <w:rsid w:val="009D0ED3"/>
    <w:rsid w:val="009E33FD"/>
    <w:rsid w:val="009F0284"/>
    <w:rsid w:val="009F3306"/>
    <w:rsid w:val="00A06518"/>
    <w:rsid w:val="00A11FAA"/>
    <w:rsid w:val="00A12F2F"/>
    <w:rsid w:val="00A26151"/>
    <w:rsid w:val="00A26EAF"/>
    <w:rsid w:val="00A30DB1"/>
    <w:rsid w:val="00A424CD"/>
    <w:rsid w:val="00A60D29"/>
    <w:rsid w:val="00A73429"/>
    <w:rsid w:val="00A91578"/>
    <w:rsid w:val="00AA0C7F"/>
    <w:rsid w:val="00AB314A"/>
    <w:rsid w:val="00AC4626"/>
    <w:rsid w:val="00B31BAD"/>
    <w:rsid w:val="00B34CEC"/>
    <w:rsid w:val="00B469E4"/>
    <w:rsid w:val="00B70980"/>
    <w:rsid w:val="00B9076F"/>
    <w:rsid w:val="00BA282E"/>
    <w:rsid w:val="00BB084F"/>
    <w:rsid w:val="00BB1001"/>
    <w:rsid w:val="00BB6229"/>
    <w:rsid w:val="00BE6626"/>
    <w:rsid w:val="00C04421"/>
    <w:rsid w:val="00C26F03"/>
    <w:rsid w:val="00C40EA5"/>
    <w:rsid w:val="00C711C9"/>
    <w:rsid w:val="00C7499C"/>
    <w:rsid w:val="00C83AC2"/>
    <w:rsid w:val="00C85527"/>
    <w:rsid w:val="00CA22FE"/>
    <w:rsid w:val="00CC790C"/>
    <w:rsid w:val="00CE6259"/>
    <w:rsid w:val="00D11CC5"/>
    <w:rsid w:val="00D12600"/>
    <w:rsid w:val="00D373D4"/>
    <w:rsid w:val="00D73E7C"/>
    <w:rsid w:val="00D74871"/>
    <w:rsid w:val="00D85A1E"/>
    <w:rsid w:val="00DA0460"/>
    <w:rsid w:val="00DC1C1F"/>
    <w:rsid w:val="00DC2BB6"/>
    <w:rsid w:val="00DE6A41"/>
    <w:rsid w:val="00E107B5"/>
    <w:rsid w:val="00E41305"/>
    <w:rsid w:val="00E5597C"/>
    <w:rsid w:val="00E74561"/>
    <w:rsid w:val="00E8658C"/>
    <w:rsid w:val="00EC458F"/>
    <w:rsid w:val="00EC6731"/>
    <w:rsid w:val="00ED216F"/>
    <w:rsid w:val="00EF425A"/>
    <w:rsid w:val="00F206F2"/>
    <w:rsid w:val="00F44EA9"/>
    <w:rsid w:val="00F849E3"/>
    <w:rsid w:val="00FA3DEC"/>
    <w:rsid w:val="00FB64FF"/>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E5597C"/>
    <w:rPr>
      <w:color w:val="808080"/>
      <w:bdr w:space="0" w:sz="0" w:color="auto" w:val="none"/>
      <w:shd w:fill="auto" w:color="auto" w:val="clear"/>
    </w:rPr>
  </w:style>
  <w:style w:customStyle="true" w:styleId="eSPISCCParagraphDefaultFont" w:type="character">
    <w:name w:val="eSPIS_CC_Paragraph Default Font"/>
    <w:basedOn w:val="Zadanifontodlomka"/>
    <w:rsid w:val="00E5597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5597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5597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5597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semiHidden/>
    <w:rsid w:val="00321767"/>
    <w:rPr>
      <w:sz w:val="16"/>
      <w:szCs w:val="16"/>
    </w:rPr>
  </w:style>
  <w:style w:styleId="Hiperveza" w:type="character">
    <w:name w:val="Hyperlink"/>
    <w:basedOn w:val="Zadanifontodlomka"/>
    <w:uiPriority w:val="99"/>
    <w:unhideWhenUsed/>
    <w:rsid w:val="00A06518"/>
    <w:rPr>
      <w:color w:themeColor="hyperlink" w:val="0000FF"/>
      <w:u w:val="single"/>
    </w:rPr>
  </w:style>
  <w:style w:styleId="Tekstrezerviranogmjesta" w:type="character">
    <w:name w:val="Placeholder Text"/>
    <w:basedOn w:val="Zadanifontodlomka"/>
    <w:uiPriority w:val="99"/>
    <w:semiHidden/>
    <w:rsid w:val="00E5597C"/>
    <w:rPr>
      <w:color w:val="808080"/>
      <w:bdr w:color="auto" w:space="0" w:sz="0" w:val="none"/>
      <w:shd w:color="auto" w:fill="auto" w:val="clear"/>
    </w:rPr>
  </w:style>
  <w:style w:customStyle="1" w:styleId="eSPISCCParagraphDefaultFont" w:type="character">
    <w:name w:val="eSPIS_CC_Paragraph Default Font"/>
    <w:basedOn w:val="Zadanifontodlomka"/>
    <w:rsid w:val="00E559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5597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559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559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9645651">
      <w:bodyDiv w:val="true"/>
      <w:marLeft w:val="59"/>
      <w:marRight w:val="59"/>
      <w:marTop w:val="59"/>
      <w:marBottom w:val="59"/>
      <w:divBdr>
        <w:top w:space="0" w:sz="0" w:color="auto" w:val="none"/>
        <w:left w:space="0" w:sz="0" w:color="auto" w:val="none"/>
        <w:bottom w:space="0" w:sz="0" w:color="auto" w:val="none"/>
        <w:right w:space="0" w:sz="0" w:color="auto" w:val="none"/>
      </w:divBdr>
      <w:divsChild>
        <w:div w:id="1982685070">
          <w:marLeft w:val="0"/>
          <w:marRight w:val="0"/>
          <w:marTop w:val="30"/>
          <w:marBottom w:val="0"/>
          <w:divBdr>
            <w:top w:space="0" w:sz="0" w:color="auto" w:val="none"/>
            <w:left w:space="0" w:sz="0" w:color="auto" w:val="none"/>
            <w:bottom w:space="0" w:sz="0" w:color="auto" w:val="none"/>
            <w:right w:space="0" w:sz="0" w:color="auto" w:val="none"/>
          </w:divBdr>
          <w:divsChild>
            <w:div w:id="35282236">
              <w:marLeft w:val="0"/>
              <w:marRight w:val="0"/>
              <w:marTop w:val="0"/>
              <w:marBottom w:val="0"/>
              <w:divBdr>
                <w:top w:space="0" w:sz="0" w:color="auto" w:val="none"/>
                <w:left w:space="0" w:sz="0" w:color="auto" w:val="none"/>
                <w:bottom w:space="0" w:sz="0" w:color="auto" w:val="none"/>
                <w:right w:space="0" w:sz="0" w:color="auto" w:val="none"/>
              </w:divBdr>
              <w:divsChild>
                <w:div w:id="1821118975">
                  <w:marLeft w:val="1846"/>
                  <w:marRight w:val="0"/>
                  <w:marTop w:val="0"/>
                  <w:marBottom w:val="148"/>
                  <w:divBdr>
                    <w:top w:space="0" w:sz="0" w:color="auto" w:val="none"/>
                    <w:left w:space="0" w:sz="0" w:color="auto" w:val="none"/>
                    <w:bottom w:space="0" w:sz="0" w:color="auto" w:val="none"/>
                    <w:right w:space="0" w:sz="0" w:color="auto" w:val="none"/>
                  </w:divBdr>
                  <w:divsChild>
                    <w:div w:id="2032221705">
                      <w:marLeft w:val="0"/>
                      <w:marRight w:val="0"/>
                      <w:marTop w:val="0"/>
                      <w:marBottom w:val="0"/>
                      <w:divBdr>
                        <w:top w:space="0" w:sz="0" w:color="auto" w:val="none"/>
                        <w:left w:space="0" w:sz="0" w:color="auto" w:val="none"/>
                        <w:bottom w:space="0" w:sz="0" w:color="auto" w:val="none"/>
                        <w:right w:space="0" w:sz="0" w:color="auto" w:val="none"/>
                      </w:divBdr>
                      <w:divsChild>
                        <w:div w:id="1384478915">
                          <w:marLeft w:val="0"/>
                          <w:marRight w:val="0"/>
                          <w:marTop w:val="0"/>
                          <w:marBottom w:val="0"/>
                          <w:divBdr>
                            <w:top w:space="0" w:sz="0" w:color="auto" w:val="none"/>
                            <w:left w:space="0" w:sz="0" w:color="auto" w:val="none"/>
                            <w:bottom w:space="0" w:sz="0" w:color="auto" w:val="none"/>
                            <w:right w:space="0" w:sz="0" w:color="auto" w:val="none"/>
                          </w:divBdr>
                          <w:divsChild>
                            <w:div w:id="771823960">
                              <w:marLeft w:val="0"/>
                              <w:marRight w:val="0"/>
                              <w:marTop w:val="0"/>
                              <w:marBottom w:val="0"/>
                              <w:divBdr>
                                <w:top w:space="0" w:sz="0" w:color="auto" w:val="none"/>
                                <w:left w:space="0" w:sz="0" w:color="auto" w:val="none"/>
                                <w:bottom w:space="0" w:sz="0" w:color="auto" w:val="none"/>
                                <w:right w:space="0" w:sz="0" w:color="auto" w:val="none"/>
                              </w:divBdr>
                              <w:divsChild>
                                <w:div w:id="660347937">
                                  <w:marLeft w:val="0"/>
                                  <w:marRight w:val="0"/>
                                  <w:marTop w:val="0"/>
                                  <w:marBottom w:val="0"/>
                                  <w:divBdr>
                                    <w:top w:space="0" w:sz="0" w:color="auto" w:val="none"/>
                                    <w:left w:space="0" w:sz="0" w:color="auto" w:val="none"/>
                                    <w:bottom w:space="0" w:sz="0" w:color="auto" w:val="none"/>
                                    <w:right w:space="0" w:sz="0" w:color="auto" w:val="none"/>
                                  </w:divBdr>
                                  <w:divsChild>
                                    <w:div w:id="414282698">
                                      <w:marLeft w:val="0"/>
                                      <w:marRight w:val="0"/>
                                      <w:marTop w:val="0"/>
                                      <w:marBottom w:val="0"/>
                                      <w:divBdr>
                                        <w:top w:space="0" w:sz="0" w:color="auto" w:val="none"/>
                                        <w:left w:space="0" w:sz="0" w:color="auto" w:val="none"/>
                                        <w:bottom w:space="0" w:sz="0" w:color="auto" w:val="none"/>
                                        <w:right w:space="0" w:sz="0" w:color="auto" w:val="none"/>
                                      </w:divBdr>
                                      <w:divsChild>
                                        <w:div w:id="1564097768">
                                          <w:marLeft w:val="0"/>
                                          <w:marRight w:val="0"/>
                                          <w:marTop w:val="0"/>
                                          <w:marBottom w:val="0"/>
                                          <w:divBdr>
                                            <w:top w:space="0" w:sz="0" w:color="auto" w:val="none"/>
                                            <w:left w:space="0" w:sz="0" w:color="auto" w:val="none"/>
                                            <w:bottom w:space="0" w:sz="0" w:color="auto" w:val="none"/>
                                            <w:right w:space="0" w:sz="0" w:color="auto" w:val="none"/>
                                          </w:divBdr>
                                          <w:divsChild>
                                            <w:div w:id="13420522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izvorni_sadrzaj>
    <derivirana_varijabla naziv="DomainObject.Predmet.Broj_1">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2015.</izvorni_sadrzaj>
    <derivirana_varijabla naziv="DomainObject.Predmet.DatumOsnivanja_1">5.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St-121/2015</izvorni_sadrzaj>
    <derivirana_varijabla naziv="DomainObject.Predmet.OznakaBroj_1">St-121/2015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EDURO d.o.o.</izvorni_sadrzaj>
    <derivirana_varijabla naziv="DomainObject.Predmet.ProtustrankaFormated_1">  EDURO d.o.o.</derivirana_varijabla>
  </DomainObject.Predmet.ProtustrankaFormated>
  <DomainObject.Predmet.ProtustrankaFormatedOIB>
    <izvorni_sadrzaj>  EDURO d.o.o., OIB 33147244985</izvorni_sadrzaj>
    <derivirana_varijabla naziv="DomainObject.Predmet.ProtustrankaFormatedOIB_1">  EDURO d.o.o., OIB 33147244985</derivirana_varijabla>
  </DomainObject.Predmet.ProtustrankaFormatedOIB>
  <DomainObject.Predmet.ProtustrankaFormatedWithAdress>
    <izvorni_sadrzaj> EDURO d.o.o., Medvedgradska 7-7a, 10000 Zagreb</izvorni_sadrzaj>
    <derivirana_varijabla naziv="DomainObject.Predmet.ProtustrankaFormatedWithAdress_1"> EDURO d.o.o., Medvedgradska 7-7a, 10000 Zagreb</derivirana_varijabla>
  </DomainObject.Predmet.ProtustrankaFormatedWithAdress>
  <DomainObject.Predmet.ProtustrankaFormatedWithAdressOIB>
    <izvorni_sadrzaj> EDURO d.o.o., OIB 33147244985, Medvedgradska 7-7a, 10000 Zagreb</izvorni_sadrzaj>
    <derivirana_varijabla naziv="DomainObject.Predmet.ProtustrankaFormatedWithAdressOIB_1"> EDURO d.o.o., OIB 33147244985, Medvedgradska 7-7a, 10000 Zagreb</derivirana_varijabla>
  </DomainObject.Predmet.ProtustrankaFormatedWithAdressOIB>
  <DomainObject.Predmet.ProtustrankaWithAdress>
    <izvorni_sadrzaj>EDURO d.o.o. Medvedgradska 7-7a, 10000 Zagreb</izvorni_sadrzaj>
    <derivirana_varijabla naziv="DomainObject.Predmet.ProtustrankaWithAdress_1">EDURO d.o.o. Medvedgradska 7-7a, 10000 Zagreb</derivirana_varijabla>
  </DomainObject.Predmet.ProtustrankaWithAdress>
  <DomainObject.Predmet.ProtustrankaWithAdressOIB>
    <izvorni_sadrzaj>EDURO d.o.o., OIB 33147244985, Medvedgradska 7-7a, 10000 Zagreb</izvorni_sadrzaj>
    <derivirana_varijabla naziv="DomainObject.Predmet.ProtustrankaWithAdressOIB_1">EDURO d.o.o., OIB 33147244985, Medvedgradska 7-7a, 10000 Zagreb</derivirana_varijabla>
  </DomainObject.Predmet.ProtustrankaWithAdressOIB>
  <DomainObject.Predmet.ProtustrankaNazivFormated>
    <izvorni_sadrzaj>EDURO d.o.o.</izvorni_sadrzaj>
    <derivirana_varijabla naziv="DomainObject.Predmet.ProtustrankaNazivFormated_1">EDURO d.o.o.</derivirana_varijabla>
  </DomainObject.Predmet.ProtustrankaNazivFormated>
  <DomainObject.Predmet.ProtustrankaNazivFormatedOIB>
    <izvorni_sadrzaj>EDURO d.o.o., OIB 33147244985</izvorni_sadrzaj>
    <derivirana_varijabla naziv="DomainObject.Predmet.ProtustrankaNazivFormatedOIB_1">EDURO d.o.o., OIB 33147244985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Raiffeisenbank Austria d.d. zastupanog po punomoćniku OD GLAMUZINA&amp;GROŠETA; ALEXANDER COMMERCE d.o.o. za unutarnju i vanjsku trgovinu</izvorni_sadrzaj>
    <derivirana_varijabla naziv="DomainObject.Predmet.StrankaFormated_1">  Raiffeisenbank Austria d.d. zastupanog po punomoćniku OD GLAMUZINA&amp;GROŠETA; ALEXANDER COMMERCE d.o.o. za unutarnju i vanjsku trgovinu</derivirana_varijabla>
  </DomainObject.Predmet.StrankaFormated>
  <DomainObject.Predmet.StrankaFormatedOIB>
    <izvorni_sadrzaj>  Raiffeisenbank Austria d.d., OIB 53056966535 zastupanog po punomoćniku OD GLAMUZINA&amp;GROŠETA; ALEXANDER COMMERCE d.o.o. za unutarnju i vanjsku trgovinu, OIB 45858721414</izvorni_sadrzaj>
    <derivirana_varijabla naziv="DomainObject.Predmet.StrankaFormatedOIB_1">  Raiffeisenbank Austria d.d., OIB 53056966535 zastupanog po punomoćniku OD GLAMUZINA&amp;GROŠETA; ALEXANDER COMMERCE d.o.o. za unutarnju i vanjsku trgovinu, OIB 45858721414</derivirana_varijabla>
  </DomainObject.Predmet.StrankaFormatedOIB>
  <DomainObject.Predmet.StrankaFormatedWithAdress>
    <izvorni_sadrzaj> Raiffeisenbank Austria d.d., Petrinjska 59, 10000 Zagreb zastupanog po punomoćniku OD GLAMUZINA&amp;GROŠETA; ALEXANDER COMMERCE d.o.o. za unutarnju i vanjsku trgovinu, Prilaz Vladislava Brajkovića 14, 10000 Zagreb</izvorni_sadrzaj>
    <derivirana_varijabla naziv="DomainObject.Predmet.StrankaFormatedWithAdress_1"> Raiffeisenbank Austria d.d., Petrinjska 59, 10000 Zagreb zastupanog po punomoćniku OD GLAMUZINA&amp;GROŠETA; ALEXANDER COMMERCE d.o.o. za unutarnju i vanjsku trgovinu, Prilaz Vladislava Brajkovića 14, 10000 Zagreb</derivirana_varijabla>
  </DomainObject.Predmet.StrankaFormatedWithAdress>
  <DomainObject.Predmet.StrankaFormatedWithAdressOIB>
    <izvorni_sadrzaj> Raiffeisenbank Austria d.d., OIB 53056966535, Petrinjska 59, 10000 Zagreb zastupanog po punomoćniku OD GLAMUZINA&amp;GROŠETA; ALEXANDER COMMERCE d.o.o. za unutarnju i vanjsku trgovinu, OIB 45858721414, Prilaz Vladislava Brajkovića 14, 10000 Zagreb</izvorni_sadrzaj>
    <derivirana_varijabla naziv="DomainObject.Predmet.StrankaFormatedWithAdressOIB_1"> Raiffeisenbank Austria d.d., OIB 53056966535, Petrinjska 59, 10000 Zagreb zastupanog po punomoćniku OD GLAMUZINA&amp;GROŠETA; ALEXANDER COMMERCE d.o.o. za unutarnju i vanjsku trgovinu, OIB 45858721414, Prilaz Vladislava Brajkovića 14, 10000 Zagreb</derivirana_varijabla>
  </DomainObject.Predmet.StrankaFormatedWithAdressOIB>
  <DomainObject.Predmet.StrankaWithAdress>
    <izvorni_sadrzaj>Raiffeisenbank Austria d.d. Petrinjska 59,10000 Zagreb,ALEXANDER COMMERCE d.o.o. za unutarnju i vanjsku trgovinu Prilaz Vladislava Brajkovića 14,10000 Zagreb</izvorni_sadrzaj>
    <derivirana_varijabla naziv="DomainObject.Predmet.StrankaWithAdress_1">Raiffeisenbank Austria d.d. Petrinjska 59,10000 Zagreb,ALEXANDER COMMERCE d.o.o. za unutarnju i vanjsku trgovinu Prilaz Vladislava Brajkovića 14,10000 Zagreb</derivirana_varijabla>
  </DomainObject.Predmet.StrankaWithAdress>
  <DomainObject.Predmet.StrankaWithAdressOIB>
    <izvorni_sadrzaj>Raiffeisenbank Austria d.d., OIB 53056966535, Petrinjska 59,10000 Zagreb,ALEXANDER COMMERCE d.o.o. za unutarnju i vanjsku trgovinu, OIB 45858721414, Prilaz Vladislava Brajkovića 14,10000 Zagreb</izvorni_sadrzaj>
    <derivirana_varijabla naziv="DomainObject.Predmet.StrankaWithAdressOIB_1">Raiffeisenbank Austria d.d., OIB 53056966535, Petrinjska 59,10000 Zagreb,ALEXANDER COMMERCE d.o.o. za unutarnju i vanjsku trgovinu, OIB 45858721414, Prilaz Vladislava Brajkovića 14,10000 Zagreb</derivirana_varijabla>
  </DomainObject.Predmet.StrankaWithAdressOIB>
  <DomainObject.Predmet.StrankaNazivFormated>
    <izvorni_sadrzaj>Raiffeisenbank Austria d.d.,ALEXANDER COMMERCE d.o.o. za unutarnju i vanjsku trgovinu</izvorni_sadrzaj>
    <derivirana_varijabla naziv="DomainObject.Predmet.StrankaNazivFormated_1">Raiffeisenbank Austria d.d.,ALEXANDER COMMERCE d.o.o. za unutarnju i vanjsku trgovinu</derivirana_varijabla>
  </DomainObject.Predmet.StrankaNazivFormated>
  <DomainObject.Predmet.StrankaNazivFormatedOIB>
    <izvorni_sadrzaj>Raiffeisenbank Austria d.d., OIB 53056966535,ALEXANDER COMMERCE d.o.o. za unutarnju i vanjsku trgovinu, OIB 45858721414</izvorni_sadrzaj>
    <derivirana_varijabla naziv="DomainObject.Predmet.StrankaNazivFormatedOIB_1">Raiffeisenbank Austria d.d., OIB 53056966535,ALEXANDER COMMERCE d.o.o. za unutarnju i vanjsku trgovinu, OIB 45858721414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Raiffeisenbank Austria d.d. zastupanog po punomoćniku OD GLAMUZINA&amp;GROŠETA</item>
      <item>ALEXANDER COMMERCE d.o.o. za unutarnju i vanjsku trgovinu</item>
    </izvorni_sadrzaj>
    <derivirana_varijabla naziv="DomainObject.Predmet.StrankaListFormated_1">
      <item>Raiffeisenbank Austria d.d. zastupanog po punomoćniku OD GLAMUZINA&amp;GROŠETA</item>
      <item>ALEXANDER COMMERCE d.o.o. za unutarnju i vanjsku trgovinu</item>
    </derivirana_varijabla>
  </DomainObject.Predmet.StrankaListFormated>
  <DomainObject.Predmet.StrankaListFormatedOIB>
    <izvorni_sadrzaj>
      <item>Raiffeisenbank Austria d.d., OIB 53056966535 zastupanog po punomoćniku OD GLAMUZINA&amp;GROŠETA</item>
      <item>ALEXANDER COMMERCE d.o.o. za unutarnju i vanjsku trgovinu, OIB 45858721414</item>
    </izvorni_sadrzaj>
    <derivirana_varijabla naziv="DomainObject.Predmet.StrankaListFormatedOIB_1">
      <item>Raiffeisenbank Austria d.d., OIB 53056966535 zastupanog po punomoćniku OD GLAMUZINA&amp;GROŠETA</item>
      <item>ALEXANDER COMMERCE d.o.o. za unutarnju i vanjsku trgovinu, OIB 45858721414</item>
    </derivirana_varijabla>
  </DomainObject.Predmet.StrankaListFormatedOIB>
  <DomainObject.Predmet.StrankaListFormatedWithAdress>
    <izvorni_sadrzaj>
      <item>Raiffeisenbank Austria d.d., Petrinjska 59, 10000 Zagreb zastupanog po punomoćniku OD GLAMUZINA&amp;GROŠETA</item>
      <item>ALEXANDER COMMERCE d.o.o. za unutarnju i vanjsku trgovinu, Prilaz Vladislava Brajkovića 14, 10000 Zagreb</item>
    </izvorni_sadrzaj>
    <derivirana_varijabla naziv="DomainObject.Predmet.StrankaListFormatedWithAdress_1">
      <item>Raiffeisenbank Austria d.d., Petrinjska 59, 10000 Zagreb zastupanog po punomoćniku OD GLAMUZINA&amp;GROŠETA</item>
      <item>ALEXANDER COMMERCE d.o.o. za unutarnju i vanjsku trgovinu, Prilaz Vladislava Brajkovića 14, 10000 Zagreb</item>
    </derivirana_varijabla>
  </DomainObject.Predmet.StrankaListFormatedWithAdress>
  <DomainObject.Predmet.StrankaListFormatedWithAdressOIB>
    <izvorni_sadrzaj>
      <item>Raiffeisenbank Austria d.d., OIB 53056966535, Petrinjska 59, 10000 Zagreb zastupanog po punomoćniku OD GLAMUZINA&amp;GROŠETA</item>
      <item>ALEXANDER COMMERCE d.o.o. za unutarnju i vanjsku trgovinu, OIB 45858721414, Prilaz Vladislava Brajkovića 14, 10000 Zagreb</item>
    </izvorni_sadrzaj>
    <derivirana_varijabla naziv="DomainObject.Predmet.StrankaListFormatedWithAdressOIB_1">
      <item>Raiffeisenbank Austria d.d., OIB 53056966535, Petrinjska 59, 10000 Zagreb zastupanog po punomoćniku OD GLAMUZINA&amp;GROŠETA</item>
      <item>ALEXANDER COMMERCE d.o.o. za unutarnju i vanjsku trgovinu, OIB 45858721414, Prilaz Vladislava Brajkovića 14, 10000 Zagreb</item>
    </derivirana_varijabla>
  </DomainObject.Predmet.StrankaListFormatedWithAdressOIB>
  <DomainObject.Predmet.StrankaListNazivFormated>
    <izvorni_sadrzaj>
      <item>Raiffeisenbank Austria d.d.</item>
      <item>ALEXANDER COMMERCE d.o.o. za unutarnju i vanjsku trgovinu</item>
    </izvorni_sadrzaj>
    <derivirana_varijabla naziv="DomainObject.Predmet.StrankaListNazivFormated_1">
      <item>Raiffeisenbank Austria d.d.</item>
      <item>ALEXANDER COMMERCE d.o.o. za unutarnju i vanjsku trgovinu</item>
    </derivirana_varijabla>
  </DomainObject.Predmet.StrankaListNazivFormated>
  <DomainObject.Predmet.StrankaListNazivFormatedOIB>
    <izvorni_sadrzaj>
      <item>Raiffeisenbank Austria d.d., OIB 53056966535</item>
      <item>ALEXANDER COMMERCE d.o.o. za unutarnju i vanjsku trgovinu, OIB 45858721414</item>
    </izvorni_sadrzaj>
    <derivirana_varijabla naziv="DomainObject.Predmet.StrankaListNazivFormatedOIB_1">
      <item>Raiffeisenbank Austria d.d., OIB 53056966535</item>
      <item>ALEXANDER COMMERCE d.o.o. za unutarnju i vanjsku trgovinu, OIB 45858721414</item>
    </derivirana_varijabla>
  </DomainObject.Predmet.StrankaListNazivFormatedOIB>
  <DomainObject.Predmet.ProtuStrankaListFormated>
    <izvorni_sadrzaj>
      <item>EDURO d.o.o.</item>
    </izvorni_sadrzaj>
    <derivirana_varijabla naziv="DomainObject.Predmet.ProtuStrankaListFormated_1">
      <item>EDURO d.o.o.</item>
    </derivirana_varijabla>
  </DomainObject.Predmet.ProtuStrankaListFormated>
  <DomainObject.Predmet.ProtuStrankaListFormatedOIB>
    <izvorni_sadrzaj>
      <item>EDURO d.o.o., OIB 33147244985</item>
    </izvorni_sadrzaj>
    <derivirana_varijabla naziv="DomainObject.Predmet.ProtuStrankaListFormatedOIB_1">
      <item>EDURO d.o.o., OIB 33147244985</item>
    </derivirana_varijabla>
  </DomainObject.Predmet.ProtuStrankaListFormatedOIB>
  <DomainObject.Predmet.ProtuStrankaListFormatedWithAdress>
    <izvorni_sadrzaj>
      <item>EDURO d.o.o., Medvedgradska 7-7a, 10000 Zagreb</item>
    </izvorni_sadrzaj>
    <derivirana_varijabla naziv="DomainObject.Predmet.ProtuStrankaListFormatedWithAdress_1">
      <item>EDURO d.o.o., Medvedgradska 7-7a, 10000 Zagreb</item>
    </derivirana_varijabla>
  </DomainObject.Predmet.ProtuStrankaListFormatedWithAdress>
  <DomainObject.Predmet.ProtuStrankaListFormatedWithAdressOIB>
    <izvorni_sadrzaj>
      <item>EDURO d.o.o., OIB 33147244985, Medvedgradska 7-7a, 10000 Zagreb</item>
    </izvorni_sadrzaj>
    <derivirana_varijabla naziv="DomainObject.Predmet.ProtuStrankaListFormatedWithAdressOIB_1">
      <item>EDURO d.o.o., OIB 33147244985, Medvedgradska 7-7a, 10000 Zagreb</item>
    </derivirana_varijabla>
  </DomainObject.Predmet.ProtuStrankaListFormatedWithAdressOIB>
  <DomainObject.Predmet.ProtuStrankaListNazivFormated>
    <izvorni_sadrzaj>
      <item>EDURO d.o.o.</item>
    </izvorni_sadrzaj>
    <derivirana_varijabla naziv="DomainObject.Predmet.ProtuStrankaListNazivFormated_1">
      <item>EDURO d.o.o.</item>
    </derivirana_varijabla>
  </DomainObject.Predmet.ProtuStrankaListNazivFormated>
  <DomainObject.Predmet.ProtuStrankaListNazivFormatedOIB>
    <izvorni_sadrzaj>
      <item>EDURO d.o.o., OIB 33147244985</item>
    </izvorni_sadrzaj>
    <derivirana_varijabla naziv="DomainObject.Predmet.ProtuStrankaListNazivFormatedOIB_1">
      <item>EDURO d.o.o., OIB 33147244985</item>
    </derivirana_varijabla>
  </DomainObject.Predmet.ProtuStrankaListNazivFormatedOIB>
  <DomainObject.Predmet.OstaliListFormated>
    <izvorni_sadrzaj>
      <item>OD GLAMUZINA&amp;GROŠETA punomoćnik sudionika u postupku Raiffeisenbank Austria d.d.</item>
      <item>Branka Malbašić</item>
    </izvorni_sadrzaj>
    <derivirana_varijabla naziv="DomainObject.Predmet.OstaliListFormated_1">
      <item>OD GLAMUZINA&amp;GROŠETA punomoćnik sudionika u postupku Raiffeisenbank Austria d.d.</item>
      <item>Branka Malbašić</item>
    </derivirana_varijabla>
  </DomainObject.Predmet.OstaliListFormated>
  <DomainObject.Predmet.OstaliListFormatedOIB>
    <izvorni_sadrzaj>
      <item>OD GLAMUZINA&amp;GROŠETA punomoćnik sudionika u postupku Raiffeisenbank Austria d.d.</item>
      <item>Branka Malbašić, OIB 93517569919</item>
    </izvorni_sadrzaj>
    <derivirana_varijabla naziv="DomainObject.Predmet.OstaliListFormatedOIB_1">
      <item>OD GLAMUZINA&amp;GROŠETA punomoćnik sudionika u postupku Raiffeisenbank Austria d.d.</item>
      <item>Branka Malbašić, OIB 93517569919</item>
    </derivirana_varijabla>
  </DomainObject.Predmet.OstaliListFormatedOIB>
  <DomainObject.Predmet.OstaliListFormatedWithAdress>
    <izvorni_sadrzaj>
      <item>OD GLAMUZINA&amp;GROŠETA, Krajiška 27, 10000 Zagreb punomoćnik sudionika u postupku Raiffeisenbank Austria d.d.</item>
      <item>Branka Malbašić, Kolodvorska 2, 44320 Kutina</item>
    </izvorni_sadrzaj>
    <derivirana_varijabla naziv="DomainObject.Predmet.OstaliListFormatedWithAdress_1">
      <item>OD GLAMUZINA&amp;GROŠETA, Krajiška 27, 10000 Zagreb punomoćnik sudionika u postupku Raiffeisenbank Austria d.d.</item>
      <item>Branka Malbašić, Kolodvorska 2, 44320 Kutina</item>
    </derivirana_varijabla>
  </DomainObject.Predmet.OstaliListFormatedWithAdress>
  <DomainObject.Predmet.OstaliListFormatedWithAdressOIB>
    <izvorni_sadrzaj>
      <item>OD GLAMUZINA&amp;GROŠETA, Krajiška 27, 10000 Zagreb punomoćnik sudionika u postupku Raiffeisenbank Austria d.d.</item>
      <item>Branka Malbašić, OIB 93517569919, Kolodvorska 2, 44320 Kutina</item>
    </izvorni_sadrzaj>
    <derivirana_varijabla naziv="DomainObject.Predmet.OstaliListFormatedWithAdressOIB_1">
      <item>OD GLAMUZINA&amp;GROŠETA, Krajiška 27, 10000 Zagreb punomoćnik sudionika u postupku Raiffeisenbank Austria d.d.</item>
      <item>Branka Malbašić, OIB 93517569919, Kolodvorska 2, 44320 Kutina</item>
    </derivirana_varijabla>
  </DomainObject.Predmet.OstaliListFormatedWithAdressOIB>
  <DomainObject.Predmet.OstaliListNazivFormated>
    <izvorni_sadrzaj>
      <item>OD GLAMUZINA&amp;GROŠETA</item>
      <item>Branka Malbašić</item>
    </izvorni_sadrzaj>
    <derivirana_varijabla naziv="DomainObject.Predmet.OstaliListNazivFormated_1">
      <item>OD GLAMUZINA&amp;GROŠETA</item>
      <item>Branka Malbašić</item>
    </derivirana_varijabla>
  </DomainObject.Predmet.OstaliListNazivFormated>
  <DomainObject.Predmet.OstaliListNazivFormatedOIB>
    <izvorni_sadrzaj>
      <item>OD GLAMUZINA&amp;GROŠETA</item>
      <item>Branka Malbašić, OIB 93517569919</item>
    </izvorni_sadrzaj>
    <derivirana_varijabla naziv="DomainObject.Predmet.OstaliListNazivFormatedOIB_1">
      <item>OD GLAMUZINA&amp;GROŠETA</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Raiffeisenbank Austria d.d. i dr.</izvorni_sadrzaj>
    <derivirana_varijabla naziv="DomainObject.Predmet.StrankaIDrugi_1">Raiffeisenbank Austria d.d. i dr.</derivirana_varijabla>
  </DomainObject.Predmet.StrankaIDrugi>
  <DomainObject.Predmet.ProtustrankaIDrugi>
    <izvorni_sadrzaj>EDURO d.o.o.</izvorni_sadrzaj>
    <derivirana_varijabla naziv="DomainObject.Predmet.ProtustrankaIDrugi_1">EDURO d.o.o.</derivirana_varijabla>
  </DomainObject.Predmet.ProtustrankaIDrugi>
  <DomainObject.Predmet.StrankaIDrugiAdressOIB>
    <izvorni_sadrzaj>Raiffeisenbank Austria d.d., OIB 53056966535, Petrinjska 59, 10000 Zagreb i dr.</izvorni_sadrzaj>
    <derivirana_varijabla naziv="DomainObject.Predmet.StrankaIDrugiAdressOIB_1">Raiffeisenbank Austria d.d., OIB 53056966535, Petrinjska 59, 10000 Zagreb i dr.</derivirana_varijabla>
  </DomainObject.Predmet.StrankaIDrugiAdressOIB>
  <DomainObject.Predmet.ProtustrankaIDrugiAdressOIB>
    <izvorni_sadrzaj>EDURO d.o.o., OIB 33147244985, Medvedgradska 7-7a, 10000 Zagreb</izvorni_sadrzaj>
    <derivirana_varijabla naziv="DomainObject.Predmet.ProtustrankaIDrugiAdressOIB_1">EDURO d.o.o., OIB 33147244985, Medvedgradska 7-7a,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EDURO d.o.o.</item>
      <item>OD GLAMUZINA&amp;GROŠETA</item>
      <item>Branka Malbašić</item>
      <item>ALEXANDER COMMERCE d.o.o. za unutarnju i vanjsku trgovinu</item>
    </izvorni_sadrzaj>
    <derivirana_varijabla naziv="DomainObject.Predmet.SudioniciListNaziv_1">
      <item>Raiffeisenbank Austria d.d.</item>
      <item>EDURO d.o.o.</item>
      <item>OD GLAMUZINA&amp;GROŠETA</item>
      <item>Branka Malbašić</item>
      <item>ALEXANDER COMMERCE d.o.o. za unutarnju i vanjsku trgovinu</item>
    </derivirana_varijabla>
  </DomainObject.Predmet.SudioniciListNaziv>
  <DomainObject.Predmet.SudioniciListAdressOIB>
    <izvorni_sadrzaj>
      <item>Raiffeisenbank Austria d.d., OIB 53056966535, Petrinjska 59,10000 Zagreb</item>
      <item>EDURO d.o.o., OIB 33147244985, Medvedgradska 7-7a,10000 Zagreb</item>
      <item>OD GLAMUZINA&amp;GROŠETA, Krajiška 27,10000 Zagreb</item>
      <item>Branka Malbašić, OIB 93517569919, Kolodvorska 2,44320 Kutina</item>
      <item>ALEXANDER COMMERCE d.o.o. za unutarnju i vanjsku trgovinu, OIB 45858721414, Prilaz Vladislava Brajkovića 14,10000 Zagreb</item>
    </izvorni_sadrzaj>
    <derivirana_varijabla naziv="DomainObject.Predmet.SudioniciListAdressOIB_1">
      <item>Raiffeisenbank Austria d.d., OIB 53056966535, Petrinjska 59,10000 Zagreb</item>
      <item>EDURO d.o.o., OIB 33147244985, Medvedgradska 7-7a,10000 Zagreb</item>
      <item>OD GLAMUZINA&amp;GROŠETA, Krajiška 27,10000 Zagreb</item>
      <item>Branka Malbašić, OIB 93517569919, Kolodvorska 2,44320 Kutina</item>
      <item>ALEXANDER COMMERCE d.o.o. za unutarnju i vanjsku trgovinu, OIB 45858721414, Prilaz Vladislava Brajkovića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53056966535</item>
      <item>, OIB 33147244985</item>
      <item>, OIB null</item>
      <item>, OIB 93517569919</item>
      <item>, OIB 45858721414</item>
    </izvorni_sadrzaj>
    <derivirana_varijabla naziv="DomainObject.Predmet.SudioniciListNazivOIB_1">
      <item>, OIB 53056966535</item>
      <item>, OIB 33147244985</item>
      <item>, OIB null</item>
      <item>, OIB 93517569919</item>
      <item>, OIB 45858721414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738</properties:Words>
  <properties:Characters>3879</properties:Characters>
  <properties:Lines>99</properties:Lines>
  <properties:Paragraphs>41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2018-02-20T09:15:00Z</dcterms:created>
  <dc:creator>MK</dc:creator>
  <cp:lastModifiedBy>Sonja Pilić</cp:lastModifiedBy>
  <cp:lastPrinted>2018-02-20T09:18:00Z</cp:lastPrinted>
  <dcterms:modified xmlns:xsi="http://www.w3.org/2001/XMLSchema-instance" xsi:type="dcterms:W3CDTF">2018-02-20T09:27:00Z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 za nagradu 2 - ISPRAVNO!.docx</vt:lpwstr>
  </prop:property>
  <prop:property name="CC_coloring" pid="4" fmtid="{D5CDD505-2E9C-101B-9397-08002B2CF9AE}">
    <vt:bool>false</vt:bool>
  </prop:property>
  <prop:property name="BrojStranica" pid="5" fmtid="{D5CDD505-2E9C-101B-9397-08002B2CF9AE}">
    <vt:i4>3</vt:i4>
  </prop:property>
</prop:Properties>
</file>