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11a7" w14:paraId="d5711a7" w:rsidRDefault="00AE649C" w:rsidP="00FA5B5E" w:rsidR="00AE649C" w:rsidRPr="00B76F3C">
      <w:pPr>
        <w:pStyle w:val="Naslov3"/>
        <w15:collapsed w:val="false"/>
      </w:pPr>
      <w:bookmarkStart w:name="_GoBack" w:id="0"/>
      <w:bookmarkEnd w:id="0"/>
    </w:p>
    <w:p w:rsidRDefault="00937FF9" w:rsidP="00106C79" w:rsidR="00106C79" w:rsidRPr="00106C79">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06C79" w:rsidRPr="00106C79">
        <w:rPr>
          <w:rFonts w:cs="Times New Roman" w:eastAsia="Arial Unicode MS"/>
          <w:bCs/>
          <w:lang w:eastAsia="hr-HR"/>
        </w:rPr>
        <w:t xml:space="preserve">  REPUBLIKA HRVATSKA</w:t>
      </w:r>
    </w:p>
    <w:p w:rsidRDefault="00106C79" w:rsidP="00106C79" w:rsidR="00106C79" w:rsidRPr="00106C79">
      <w:pPr>
        <w:spacing w:after="0"/>
        <w:jc w:val="both"/>
        <w:rPr>
          <w:rFonts w:cs="Times New Roman" w:eastAsia="Times New Roman"/>
          <w:b/>
          <w:szCs w:val="20"/>
          <w:lang w:val="en-US"/>
        </w:rPr>
      </w:pPr>
      <w:r w:rsidRPr="00106C79">
        <w:rPr>
          <w:rFonts w:cs="Times New Roman" w:eastAsia="Times New Roman"/>
          <w:b/>
          <w:lang w:val="en-US"/>
        </w:rPr>
        <w:t xml:space="preserve">TRGOVAČKI SUD U SPLITU </w:t>
      </w:r>
      <w:r w:rsidRPr="00106C79">
        <w:rPr>
          <w:rFonts w:cs="Times New Roman" w:eastAsia="Times New Roman"/>
          <w:lang w:val="en-US"/>
        </w:rPr>
        <w:t xml:space="preserve">            </w:t>
      </w:r>
      <w:r w:rsidRPr="00106C79">
        <w:rPr>
          <w:rFonts w:cs="Times New Roman" w:eastAsia="Times New Roman"/>
          <w:lang w:val="en-US"/>
        </w:rPr>
        <w:tab/>
      </w:r>
      <w:r w:rsidRPr="00106C79">
        <w:rPr>
          <w:rFonts w:cs="Times New Roman" w:eastAsia="Times New Roman"/>
          <w:lang w:val="en-US"/>
        </w:rPr>
        <w:tab/>
        <w:t xml:space="preserve">                 </w:t>
      </w:r>
      <w:r w:rsidRPr="00106C79">
        <w:rPr>
          <w:rFonts w:cs="Times New Roman" w:eastAsia="Times New Roman"/>
          <w:b/>
          <w:lang w:eastAsia="hr-HR"/>
        </w:rPr>
        <w:t>Broj: 14. St-1/09.</w:t>
      </w:r>
    </w:p>
    <w:p w:rsidRDefault="00106C79" w:rsidP="00106C79" w:rsidR="00106C79" w:rsidRPr="00106C79">
      <w:pPr>
        <w:spacing w:after="0"/>
        <w:rPr>
          <w:rFonts w:cs="Times New Roman" w:eastAsia="Times New Roman"/>
          <w:b/>
          <w:szCs w:val="20"/>
          <w:lang w:val="en-US"/>
        </w:rPr>
      </w:pPr>
      <w:r w:rsidRPr="00106C79">
        <w:rPr>
          <w:rFonts w:cs="Times New Roman" w:eastAsia="Times New Roman"/>
          <w:b/>
          <w:szCs w:val="20"/>
          <w:lang w:val="en-US"/>
        </w:rPr>
        <w:t xml:space="preserve">             </w:t>
      </w:r>
      <w:proofErr w:type="spellStart"/>
      <w:proofErr w:type="gramStart"/>
      <w:r w:rsidRPr="00106C79">
        <w:rPr>
          <w:rFonts w:cs="Times New Roman" w:eastAsia="Times New Roman"/>
          <w:b/>
          <w:szCs w:val="20"/>
          <w:lang w:val="en-US"/>
        </w:rPr>
        <w:t>Sukoišanska</w:t>
      </w:r>
      <w:proofErr w:type="spellEnd"/>
      <w:r w:rsidRPr="00106C79">
        <w:rPr>
          <w:rFonts w:cs="Times New Roman" w:eastAsia="Times New Roman"/>
          <w:b/>
          <w:szCs w:val="20"/>
          <w:lang w:val="en-US"/>
        </w:rPr>
        <w:t xml:space="preserve"> 6.</w:t>
      </w:r>
      <w:proofErr w:type="gramEnd"/>
    </w:p>
    <w:p w:rsidRDefault="00106C79" w:rsidP="00106C79" w:rsidR="00106C79" w:rsidRPr="00106C79">
      <w:pPr>
        <w:spacing w:after="0"/>
        <w:rPr>
          <w:rFonts w:cs="Times New Roman" w:eastAsia="Times New Roman"/>
          <w:b/>
          <w:szCs w:val="20"/>
          <w:lang w:val="en-US"/>
        </w:rPr>
      </w:pPr>
      <w:r w:rsidRPr="00106C79">
        <w:rPr>
          <w:rFonts w:cs="Times New Roman" w:eastAsia="Times New Roman"/>
          <w:b/>
          <w:szCs w:val="20"/>
          <w:lang w:val="en-US"/>
        </w:rPr>
        <w:t xml:space="preserve">           21 </w:t>
      </w:r>
      <w:proofErr w:type="gramStart"/>
      <w:r w:rsidRPr="00106C79">
        <w:rPr>
          <w:rFonts w:cs="Times New Roman" w:eastAsia="Times New Roman"/>
          <w:b/>
          <w:szCs w:val="20"/>
          <w:lang w:val="en-US"/>
        </w:rPr>
        <w:t>000  S</w:t>
      </w:r>
      <w:proofErr w:type="gramEnd"/>
      <w:r w:rsidRPr="00106C79">
        <w:rPr>
          <w:rFonts w:cs="Times New Roman" w:eastAsia="Times New Roman"/>
          <w:b/>
          <w:szCs w:val="20"/>
          <w:lang w:val="en-US"/>
        </w:rPr>
        <w:t xml:space="preserve"> P L I T</w:t>
      </w:r>
    </w:p>
    <w:p w:rsidRDefault="00106C79" w:rsidP="00106C79" w:rsidR="00106C79" w:rsidRPr="00106C79">
      <w:pPr>
        <w:spacing w:after="0"/>
        <w:rPr>
          <w:rFonts w:cs="Times New Roman" w:eastAsia="Times New Roman"/>
          <w:szCs w:val="20"/>
          <w:lang w:eastAsia="hr-HR"/>
        </w:rPr>
      </w:pPr>
    </w:p>
    <w:p w:rsidRDefault="00106C79" w:rsidP="00106C79" w:rsidR="00106C79" w:rsidRPr="00106C79">
      <w:pPr>
        <w:spacing w:after="0"/>
        <w:rPr>
          <w:rFonts w:cs="Times New Roman" w:eastAsia="Times New Roman"/>
          <w:szCs w:val="20"/>
          <w:lang w:eastAsia="hr-HR"/>
        </w:rPr>
      </w:pPr>
    </w:p>
    <w:p w:rsidRDefault="00106C79" w:rsidP="00106C79" w:rsidR="00106C79" w:rsidRPr="00106C79">
      <w:pPr>
        <w:spacing w:after="0"/>
        <w:jc w:val="center"/>
        <w:rPr>
          <w:rFonts w:cs="Times New Roman" w:eastAsia="Times New Roman"/>
          <w:b/>
          <w:lang w:eastAsia="hr-HR" w:val="fr-FR"/>
        </w:rPr>
      </w:pPr>
      <w:r w:rsidRPr="00106C79">
        <w:rPr>
          <w:rFonts w:cs="Times New Roman" w:eastAsia="Times New Roman"/>
          <w:b/>
          <w:lang w:eastAsia="hr-HR" w:val="fr-FR"/>
        </w:rPr>
        <w:t>R E P U B L I K A    H R V A T S K A</w:t>
      </w:r>
    </w:p>
    <w:p w:rsidRDefault="00106C79" w:rsidP="00106C79" w:rsidR="00106C79" w:rsidRPr="00106C79">
      <w:pPr>
        <w:spacing w:after="0"/>
        <w:rPr>
          <w:rFonts w:cs="Times New Roman" w:eastAsia="Times New Roman"/>
          <w:szCs w:val="20"/>
          <w:lang w:eastAsia="hr-HR"/>
        </w:rPr>
      </w:pPr>
    </w:p>
    <w:p w:rsidRDefault="00106C79" w:rsidP="00106C79" w:rsidR="00106C79" w:rsidRPr="00106C79">
      <w:pPr>
        <w:spacing w:after="0"/>
        <w:jc w:val="center"/>
        <w:rPr>
          <w:rFonts w:cs="Times New Roman" w:eastAsia="Times New Roman"/>
          <w:b/>
          <w:lang w:eastAsia="hr-HR"/>
        </w:rPr>
      </w:pPr>
      <w:r w:rsidRPr="00106C79">
        <w:rPr>
          <w:rFonts w:cs="Times New Roman" w:eastAsia="Times New Roman"/>
          <w:b/>
          <w:lang w:eastAsia="hr-HR"/>
        </w:rPr>
        <w:t>R J E Š E N J E</w:t>
      </w:r>
    </w:p>
    <w:p w:rsidRDefault="00106C79" w:rsidP="00106C79" w:rsidR="00106C79" w:rsidRPr="00106C79">
      <w:pPr>
        <w:spacing w:after="0"/>
        <w:rPr>
          <w:rFonts w:cs="Times New Roman" w:eastAsia="Times New Roman"/>
          <w:szCs w:val="20"/>
          <w:lang w:eastAsia="hr-HR"/>
        </w:rPr>
      </w:pPr>
    </w:p>
    <w:p w:rsidRDefault="00106C79" w:rsidP="00106C79" w:rsidR="00106C79" w:rsidRPr="00106C79">
      <w:pPr>
        <w:spacing w:after="0"/>
        <w:rPr>
          <w:rFonts w:cs="Times New Roman" w:eastAsia="Times New Roman"/>
          <w:szCs w:val="20"/>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ab/>
        <w:t>Trgovački sud u Splitu, po stečajnom sudcu Jozi Ćaleti, u stečajnom postupku nad stečajnim Dužnikom</w:t>
      </w:r>
      <w:r w:rsidRPr="00106C79">
        <w:rPr>
          <w:rFonts w:cs="Times New Roman" w:eastAsia="Times New Roman"/>
          <w:b/>
          <w:lang w:eastAsia="hr-HR"/>
        </w:rPr>
        <w:t>:</w:t>
      </w:r>
      <w:r w:rsidRPr="00106C79">
        <w:rPr>
          <w:rFonts w:cs="Times New Roman" w:eastAsia="Times New Roman"/>
          <w:lang w:eastAsia="hr-HR"/>
        </w:rPr>
        <w:t xml:space="preserve"> MEPLING, d.o.o., u stečaju, Split, </w:t>
      </w:r>
      <w:proofErr w:type="spellStart"/>
      <w:r w:rsidRPr="00106C79">
        <w:rPr>
          <w:rFonts w:cs="Times New Roman" w:eastAsia="Times New Roman"/>
          <w:lang w:eastAsia="hr-HR"/>
        </w:rPr>
        <w:t>Gundulićeva</w:t>
      </w:r>
      <w:proofErr w:type="spellEnd"/>
      <w:r w:rsidRPr="00106C79">
        <w:rPr>
          <w:rFonts w:cs="Times New Roman" w:eastAsia="Times New Roman"/>
          <w:lang w:eastAsia="hr-HR"/>
        </w:rPr>
        <w:t xml:space="preserve"> 26-32,</w:t>
      </w:r>
      <w:r w:rsidRPr="00106C79">
        <w:rPr>
          <w:rFonts w:cs="Times New Roman" w:eastAsia="Times New Roman"/>
          <w:b/>
          <w:lang w:eastAsia="hr-HR"/>
        </w:rPr>
        <w:t xml:space="preserve"> </w:t>
      </w:r>
      <w:r w:rsidRPr="00106C79">
        <w:rPr>
          <w:rFonts w:cs="Times New Roman" w:eastAsia="Times New Roman"/>
          <w:lang w:eastAsia="hr-HR"/>
        </w:rPr>
        <w:t xml:space="preserve">OIB 49662391431, zastupanog po stečajnoj upraviteljici </w:t>
      </w:r>
      <w:proofErr w:type="spellStart"/>
      <w:r w:rsidRPr="00106C79">
        <w:rPr>
          <w:rFonts w:cs="Times New Roman" w:eastAsia="Times New Roman"/>
          <w:lang w:eastAsia="hr-HR"/>
        </w:rPr>
        <w:t>Anči</w:t>
      </w:r>
      <w:proofErr w:type="spellEnd"/>
      <w:r w:rsidRPr="00106C79">
        <w:rPr>
          <w:rFonts w:cs="Times New Roman" w:eastAsia="Times New Roman"/>
          <w:lang w:eastAsia="hr-HR"/>
        </w:rPr>
        <w:t xml:space="preserve"> Bašić, iz Splita,</w:t>
      </w:r>
      <w:r w:rsidRPr="00106C79">
        <w:rPr>
          <w:rFonts w:cs="Times New Roman" w:eastAsia="Times New Roman"/>
          <w:lang w:val="en-US"/>
        </w:rPr>
        <w:t xml:space="preserve"> Ma</w:t>
      </w:r>
      <w:r w:rsidRPr="00106C79">
        <w:rPr>
          <w:rFonts w:cs="Times New Roman" w:eastAsia="Times New Roman"/>
        </w:rPr>
        <w:t>ž</w:t>
      </w:r>
      <w:proofErr w:type="spellStart"/>
      <w:r w:rsidRPr="00106C79">
        <w:rPr>
          <w:rFonts w:cs="Times New Roman" w:eastAsia="Times New Roman"/>
          <w:lang w:val="en-US"/>
        </w:rPr>
        <w:t>urani</w:t>
      </w:r>
      <w:proofErr w:type="spellEnd"/>
      <w:r w:rsidRPr="00106C79">
        <w:rPr>
          <w:rFonts w:cs="Times New Roman" w:eastAsia="Times New Roman"/>
        </w:rPr>
        <w:t>ć</w:t>
      </w:r>
      <w:proofErr w:type="spellStart"/>
      <w:r w:rsidRPr="00106C79">
        <w:rPr>
          <w:rFonts w:cs="Times New Roman" w:eastAsia="Times New Roman"/>
          <w:lang w:val="en-US"/>
        </w:rPr>
        <w:t>evo</w:t>
      </w:r>
      <w:proofErr w:type="spellEnd"/>
      <w:r w:rsidRPr="00106C79">
        <w:rPr>
          <w:rFonts w:cs="Times New Roman" w:eastAsia="Times New Roman"/>
        </w:rPr>
        <w:t xml:space="preserve"> š</w:t>
      </w:r>
      <w:proofErr w:type="spellStart"/>
      <w:r w:rsidRPr="00106C79">
        <w:rPr>
          <w:rFonts w:cs="Times New Roman" w:eastAsia="Times New Roman"/>
          <w:lang w:val="en-US"/>
        </w:rPr>
        <w:t>etali</w:t>
      </w:r>
      <w:proofErr w:type="spellEnd"/>
      <w:r w:rsidRPr="00106C79">
        <w:rPr>
          <w:rFonts w:cs="Times New Roman" w:eastAsia="Times New Roman"/>
        </w:rPr>
        <w:t>š</w:t>
      </w:r>
      <w:proofErr w:type="spellStart"/>
      <w:r w:rsidRPr="00106C79">
        <w:rPr>
          <w:rFonts w:cs="Times New Roman" w:eastAsia="Times New Roman"/>
          <w:lang w:val="en-US"/>
        </w:rPr>
        <w:t>te</w:t>
      </w:r>
      <w:proofErr w:type="spellEnd"/>
      <w:r w:rsidRPr="00106C79">
        <w:rPr>
          <w:rFonts w:cs="Times New Roman" w:eastAsia="Times New Roman"/>
        </w:rPr>
        <w:t xml:space="preserve"> 35.</w:t>
      </w:r>
      <w:r w:rsidRPr="00106C79">
        <w:rPr>
          <w:rFonts w:cs="Times New Roman" w:eastAsia="Times New Roman"/>
          <w:lang w:eastAsia="hr-HR"/>
        </w:rPr>
        <w:t xml:space="preserve"> (dalje: Dužnik, stečajni Dužnik), odlučujući o nagradi i naknadi troškova Stečajne upraviteljice, 01. veljače 2017, </w:t>
      </w:r>
      <w:proofErr w:type="spellStart"/>
      <w:r w:rsidRPr="00106C79">
        <w:rPr>
          <w:rFonts w:cs="Times New Roman" w:eastAsia="Times New Roman"/>
          <w:lang w:eastAsia="hr-HR"/>
        </w:rPr>
        <w:t>izvanraspravno</w:t>
      </w:r>
      <w:proofErr w:type="spellEnd"/>
      <w:r w:rsidRPr="00106C79">
        <w:rPr>
          <w:rFonts w:cs="Times New Roman" w:eastAsia="Times New Roman"/>
          <w:lang w:eastAsia="hr-HR"/>
        </w:rPr>
        <w:t>,</w:t>
      </w:r>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center"/>
        <w:rPr>
          <w:rFonts w:cs="Times New Roman" w:eastAsia="Times New Roman"/>
          <w:bCs/>
          <w:lang w:eastAsia="hr-HR"/>
        </w:rPr>
      </w:pPr>
      <w:r w:rsidRPr="00106C79">
        <w:rPr>
          <w:rFonts w:cs="Times New Roman" w:eastAsia="Times New Roman"/>
          <w:bCs/>
          <w:lang w:eastAsia="hr-HR"/>
        </w:rPr>
        <w:t>r i j e š i o    j e</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w:t>
      </w:r>
      <w:r w:rsidRPr="00106C79">
        <w:rPr>
          <w:rFonts w:cs="Times New Roman" w:eastAsia="Times New Roman"/>
          <w:b/>
          <w:lang w:eastAsia="hr-HR"/>
        </w:rPr>
        <w:t>1.</w:t>
      </w:r>
      <w:r w:rsidRPr="00106C79">
        <w:rPr>
          <w:rFonts w:cs="Times New Roman" w:eastAsia="Times New Roman"/>
          <w:lang w:eastAsia="hr-HR"/>
        </w:rPr>
        <w:t xml:space="preserve">  Stečajnoj upraviteljici </w:t>
      </w:r>
      <w:proofErr w:type="spellStart"/>
      <w:r w:rsidRPr="00106C79">
        <w:rPr>
          <w:rFonts w:cs="Times New Roman" w:eastAsia="Times New Roman"/>
          <w:lang w:eastAsia="hr-HR"/>
        </w:rPr>
        <w:t>Anči</w:t>
      </w:r>
      <w:proofErr w:type="spellEnd"/>
      <w:r w:rsidRPr="00106C79">
        <w:rPr>
          <w:rFonts w:cs="Times New Roman" w:eastAsia="Times New Roman"/>
          <w:lang w:eastAsia="hr-HR"/>
        </w:rPr>
        <w:t xml:space="preserve"> Bašić, iz Splita, Mažuranićevo šetalište 35, određuje se nagrada i naknada troškova u ovome stečajnom postupku u iznosu od: 53.970,07 kuna neto (87.587,29 kuna bruto) od čega se na naknada troškova odnosi iznos od: 4.200,00 kuna neto (6.816,12 kuna bruto).</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w:t>
      </w:r>
      <w:r w:rsidRPr="00106C79">
        <w:rPr>
          <w:rFonts w:cs="Times New Roman" w:eastAsia="Times New Roman"/>
          <w:b/>
          <w:lang w:eastAsia="hr-HR"/>
        </w:rPr>
        <w:t>2.</w:t>
      </w:r>
      <w:r w:rsidRPr="00106C79">
        <w:rPr>
          <w:rFonts w:cs="Times New Roman" w:eastAsia="Times New Roman"/>
          <w:lang w:eastAsia="hr-HR"/>
        </w:rPr>
        <w:t xml:space="preserve">  Upućuje se Stečajna upraviteljica isplatiti si iznos nagrade i naknade troškova iz točke 1. ovog Rješenja te prilikom isplate na neto iznose obračunati pripadajuće poreze, prireze i doprinose i iste uplatiti na odgovarajuće račune proračunskih korisnika sve to nakon pravomoćnosti ovog Rješenja.</w:t>
      </w: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center"/>
        <w:rPr>
          <w:rFonts w:cs="Times New Roman" w:eastAsia="Times New Roman"/>
          <w:lang w:eastAsia="hr-HR"/>
        </w:rPr>
      </w:pPr>
      <w:r w:rsidRPr="00106C79">
        <w:rPr>
          <w:rFonts w:cs="Times New Roman" w:eastAsia="Times New Roman"/>
          <w:lang w:eastAsia="hr-HR"/>
        </w:rPr>
        <w:t>Obrazloženje</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r w:rsidRPr="00106C79">
        <w:rPr>
          <w:rFonts w:cs="Times New Roman" w:eastAsia="Times New Roman"/>
          <w:lang w:eastAsia="hr-HR"/>
        </w:rPr>
        <w:t xml:space="preserve">         </w:t>
      </w:r>
      <w:proofErr w:type="spellStart"/>
      <w:r w:rsidRPr="00106C79">
        <w:rPr>
          <w:rFonts w:cs="Times New Roman" w:eastAsia="Times New Roman"/>
          <w:lang w:eastAsia="hr-HR"/>
        </w:rPr>
        <w:t>Riješenjem</w:t>
      </w:r>
      <w:proofErr w:type="spellEnd"/>
      <w:r w:rsidRPr="00106C79">
        <w:rPr>
          <w:rFonts w:cs="Times New Roman" w:eastAsia="Times New Roman"/>
          <w:lang w:eastAsia="hr-HR"/>
        </w:rPr>
        <w:t xml:space="preserve"> ovog Suda od 04. rujna 2009, broj: XIV St-1/09, otvoren je stečajni nad uvodno navedenim stečajnim Dužnikom. U pismenom Izvješću dostavljenom Sudu 25. studenog 2016, koje je bilo objavljeno na mrežnoj stranici e-Oglasna ploča sudova od 16. prosinca 2016. do Skupštine vjerovnika održane dana 19. siječnja 2017, Stečajna je upraviteljica prijavila nedostatnost stečajne mase za ispunjenje ostalih obveza stečajne mase te prijedlogu za obustavu i zaključenje ovoga stečajnog postupka, sve navedeno sukladno odredbama članak 294. i 297, Stečajnog zakona (</w:t>
      </w:r>
      <w:r w:rsidRPr="00106C79">
        <w:rPr>
          <w:rFonts w:cs="Times New Roman" w:eastAsia="Times New Roman"/>
          <w:i/>
          <w:lang w:eastAsia="hr-HR"/>
        </w:rPr>
        <w:t>Narodne novine</w:t>
      </w:r>
      <w:r w:rsidRPr="00106C79">
        <w:rPr>
          <w:rFonts w:cs="Times New Roman" w:eastAsia="Times New Roman"/>
          <w:lang w:eastAsia="hr-HR"/>
        </w:rPr>
        <w:t xml:space="preserve">, br.: 71/15, dalje: </w:t>
      </w:r>
      <w:r w:rsidRPr="00106C79">
        <w:rPr>
          <w:rFonts w:cs="Times New Roman" w:eastAsia="Times New Roman"/>
          <w:i/>
          <w:lang w:eastAsia="hr-HR"/>
        </w:rPr>
        <w:t>novi</w:t>
      </w:r>
      <w:r w:rsidRPr="00106C79">
        <w:rPr>
          <w:rFonts w:cs="Times New Roman" w:eastAsia="Times New Roman"/>
          <w:lang w:eastAsia="hr-HR"/>
        </w:rPr>
        <w:t xml:space="preserve"> SZ). I Prijava nedostatnosti stečajne mase za ispunjenje ostalih </w:t>
      </w:r>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p>
    <w:p w:rsidRDefault="00106C79" w:rsidP="00106C79" w:rsidR="00106C79">
      <w:pPr>
        <w:spacing w:after="0"/>
        <w:jc w:val="both"/>
        <w:rPr>
          <w:rFonts w:cs="Times New Roman" w:eastAsia="Calibri" w:hAnsi="Calibri" w:ascii="Calibri"/>
          <w:lang w:val="en-US"/>
        </w:rPr>
      </w:pPr>
      <w:r w:rsidRPr="00106C79">
        <w:rPr>
          <w:rFonts w:cs="Times New Roman" w:eastAsia="Calibri" w:hAnsi="Calibri" w:ascii="Calibri"/>
          <w:lang w:val="en-US"/>
        </w:rPr>
        <w:t xml:space="preserve">   </w:t>
      </w:r>
    </w:p>
    <w:p w:rsidRDefault="00106C79" w:rsidP="00106C79" w:rsidR="00106C79">
      <w:pPr>
        <w:spacing w:after="0"/>
        <w:jc w:val="both"/>
        <w:rPr>
          <w:rFonts w:cs="Times New Roman" w:eastAsia="Calibri" w:hAnsi="Calibri" w:ascii="Calibri"/>
          <w:lang w:val="en-US"/>
        </w:rPr>
      </w:pPr>
    </w:p>
    <w:p w:rsidRDefault="00106C79" w:rsidP="00106C79" w:rsidR="00106C79">
      <w:pPr>
        <w:spacing w:after="0"/>
        <w:jc w:val="both"/>
        <w:rPr>
          <w:rFonts w:cs="Times New Roman" w:eastAsia="Calibri" w:hAnsi="Calibri" w:ascii="Calibri"/>
          <w:lang w:val="en-US"/>
        </w:rPr>
      </w:pPr>
    </w:p>
    <w:p w:rsidRDefault="00106C79" w:rsidP="00106C79" w:rsidR="00106C79" w:rsidRPr="00106C79">
      <w:pPr>
        <w:spacing w:after="0"/>
        <w:jc w:val="both"/>
        <w:rPr>
          <w:rFonts w:cs="Times New Roman" w:eastAsia="Calibri" w:hAnsi="Calibri" w:ascii="Calibri"/>
          <w:lang w:val="en-US"/>
        </w:rPr>
      </w:pPr>
      <w:r w:rsidRPr="00106C79">
        <w:rPr>
          <w:rFonts w:cs="Times New Roman" w:eastAsia="Calibri" w:hAnsi="Calibri" w:ascii="Calibri"/>
          <w:lang w:val="en-US"/>
        </w:rPr>
        <w:lastRenderedPageBreak/>
        <w:t xml:space="preserve">                                                                      </w:t>
      </w:r>
      <w:r w:rsidRPr="00106C79">
        <w:rPr>
          <w:rFonts w:cs="Times New Roman" w:eastAsia="Calibri" w:hAnsi="Calibri" w:ascii="Calibri"/>
          <w:b/>
          <w:lang w:val="en-US"/>
        </w:rPr>
        <w:t>- 2-</w:t>
      </w:r>
      <w:r w:rsidRPr="00106C79">
        <w:rPr>
          <w:rFonts w:cs="Times New Roman" w:eastAsia="Calibri" w:hAnsi="Calibri" w:ascii="Calibri"/>
          <w:lang w:val="en-US"/>
        </w:rPr>
        <w:t xml:space="preserve">                               </w:t>
      </w:r>
      <w:proofErr w:type="spellStart"/>
      <w:r w:rsidRPr="00106C79">
        <w:rPr>
          <w:rFonts w:cs="Times New Roman" w:eastAsia="Calibri" w:hAnsi="Calibri" w:ascii="Calibri"/>
          <w:b/>
          <w:lang w:val="en-US"/>
        </w:rPr>
        <w:t>Broj</w:t>
      </w:r>
      <w:proofErr w:type="spellEnd"/>
      <w:r w:rsidRPr="00106C79">
        <w:rPr>
          <w:rFonts w:cs="Times New Roman" w:eastAsia="Calibri" w:hAnsi="Calibri" w:ascii="Calibri"/>
          <w:b/>
          <w:lang w:val="en-US"/>
        </w:rPr>
        <w:t xml:space="preserve">: 14. </w:t>
      </w:r>
      <w:proofErr w:type="gramStart"/>
      <w:r w:rsidRPr="00106C79">
        <w:rPr>
          <w:rFonts w:cs="Times New Roman" w:eastAsia="Calibri" w:hAnsi="Calibri" w:ascii="Calibri"/>
          <w:b/>
          <w:lang w:val="en-US"/>
        </w:rPr>
        <w:t>St-1/09.</w:t>
      </w:r>
      <w:proofErr w:type="gramEnd"/>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r w:rsidRPr="00106C79">
        <w:rPr>
          <w:rFonts w:cs="Times New Roman" w:eastAsia="Times New Roman"/>
          <w:lang w:eastAsia="hr-HR"/>
        </w:rPr>
        <w:t xml:space="preserve">obveza stečajne mase je, sukladno članku 294, stavku 2, </w:t>
      </w:r>
      <w:r w:rsidRPr="00106C79">
        <w:rPr>
          <w:rFonts w:cs="Times New Roman" w:eastAsia="Times New Roman"/>
          <w:i/>
          <w:lang w:eastAsia="hr-HR"/>
        </w:rPr>
        <w:t>novoga</w:t>
      </w:r>
      <w:r w:rsidRPr="00106C79">
        <w:rPr>
          <w:rFonts w:cs="Times New Roman" w:eastAsia="Times New Roman"/>
          <w:lang w:eastAsia="hr-HR"/>
        </w:rPr>
        <w:t xml:space="preserve"> SZ, istog dana bila objavljena na mrežnoj stranici e-Oglasna ploča sudova u sastavu Izvješća Stečajne upraviteljice. Sukladno članku 294, stavku 2, </w:t>
      </w:r>
      <w:proofErr w:type="spellStart"/>
      <w:r w:rsidRPr="00106C79">
        <w:rPr>
          <w:rFonts w:cs="Times New Roman" w:eastAsia="Times New Roman"/>
          <w:lang w:eastAsia="hr-HR"/>
        </w:rPr>
        <w:t>in</w:t>
      </w:r>
      <w:proofErr w:type="spellEnd"/>
      <w:r w:rsidRPr="00106C79">
        <w:rPr>
          <w:rFonts w:cs="Times New Roman" w:eastAsia="Times New Roman"/>
          <w:lang w:eastAsia="hr-HR"/>
        </w:rPr>
        <w:t xml:space="preserve"> fine, </w:t>
      </w:r>
      <w:r w:rsidRPr="00106C79">
        <w:rPr>
          <w:rFonts w:cs="Times New Roman" w:eastAsia="Times New Roman"/>
          <w:i/>
          <w:lang w:eastAsia="hr-HR"/>
        </w:rPr>
        <w:t>novoga</w:t>
      </w:r>
      <w:r w:rsidRPr="00106C79">
        <w:rPr>
          <w:rFonts w:cs="Times New Roman" w:eastAsia="Times New Roman"/>
          <w:lang w:eastAsia="hr-HR"/>
        </w:rPr>
        <w:t xml:space="preserve"> SZ, Zaključkom Suda od 16. prosinca 2016. o sazivanju Skupštine vjerovnika i koje je istog dana bilo objavljeno na mrežnoj stranici e-Oglasna ploča sudova, stečajni su vjerovnici i vjerovnici ostalih obveza stečajne mase upoznati kako se mogu očitovati o Prijavi nedostatnosti stečajne mase.</w:t>
      </w:r>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ab/>
        <w:t xml:space="preserve">Na Skupštini vjerovnika održanoj 19. siječnja 2017, prisutni vjerovnici su prihvatili Izvješće Stečajne upraviteljice i Prijavu nedostatnosti stečajne mase nedostatne za ispunjenje ostalih obveza stečajne mase a stečajni je sudac na kraju istakao kako će, nakon što Stečajna upraviteljica dostavi Izvješće o raspodjeli raspoložive stečajne mase, ovaj stečajni postupak obustaviti i zaključiti sukladno članku 297, </w:t>
      </w:r>
      <w:r w:rsidRPr="00106C79">
        <w:rPr>
          <w:rFonts w:cs="Times New Roman" w:eastAsia="Times New Roman"/>
          <w:i/>
          <w:lang w:eastAsia="hr-HR"/>
        </w:rPr>
        <w:t>novog</w:t>
      </w:r>
      <w:r w:rsidRPr="00106C79">
        <w:rPr>
          <w:rFonts w:cs="Times New Roman" w:eastAsia="Times New Roman"/>
          <w:lang w:eastAsia="hr-HR"/>
        </w:rPr>
        <w:t>a SZ-a.</w:t>
      </w:r>
    </w:p>
    <w:p w:rsidRDefault="00106C79" w:rsidP="00106C79" w:rsidR="00106C79" w:rsidRPr="00106C79">
      <w:pPr>
        <w:spacing w:after="0"/>
        <w:ind w:left="142"/>
        <w:jc w:val="both"/>
        <w:rPr>
          <w:rFonts w:cs="Times New Roman" w:eastAsia="Times New Roman"/>
          <w:lang w:eastAsia="hr-HR"/>
        </w:rPr>
      </w:pPr>
    </w:p>
    <w:p w:rsidRDefault="00106C79" w:rsidP="00106C79" w:rsidR="00106C79" w:rsidRPr="00106C79">
      <w:pPr>
        <w:spacing w:after="0"/>
        <w:ind w:left="142"/>
        <w:jc w:val="both"/>
        <w:rPr>
          <w:rFonts w:cs="Times New Roman" w:eastAsia="Times New Roman"/>
          <w:lang w:eastAsia="hr-HR"/>
        </w:rPr>
      </w:pPr>
      <w:r w:rsidRPr="00106C79">
        <w:rPr>
          <w:rFonts w:cs="Times New Roman" w:eastAsia="Times New Roman"/>
          <w:lang w:eastAsia="hr-HR"/>
        </w:rPr>
        <w:tab/>
        <w:t>Podneskom od 24. siječnja 2017. je Stečajna upraviteljica predložila Sudu Rješenjem joj odrediti nagradu i naknadu troškova ovoga stečajnog postupka, ističući kako je do 10. listopada 2015. kao dana stupanja na snagu Uredbe o kriterijima i načinu obračuna i plaćanje nagrade stečajnim upraviteljima (</w:t>
      </w:r>
      <w:r w:rsidRPr="00106C79">
        <w:rPr>
          <w:rFonts w:cs="Times New Roman" w:eastAsia="Times New Roman"/>
          <w:i/>
          <w:lang w:eastAsia="hr-HR"/>
        </w:rPr>
        <w:t>Narodne novine</w:t>
      </w:r>
      <w:r w:rsidRPr="00106C79">
        <w:rPr>
          <w:rFonts w:cs="Times New Roman" w:eastAsia="Times New Roman"/>
          <w:lang w:eastAsia="hr-HR"/>
        </w:rPr>
        <w:t xml:space="preserve">, br.: 105/15, dalje: </w:t>
      </w:r>
      <w:r w:rsidRPr="00106C79">
        <w:rPr>
          <w:rFonts w:cs="Times New Roman" w:eastAsia="Times New Roman"/>
          <w:i/>
          <w:lang w:eastAsia="hr-HR"/>
        </w:rPr>
        <w:t>nova</w:t>
      </w:r>
      <w:r w:rsidRPr="00106C79">
        <w:rPr>
          <w:rFonts w:cs="Times New Roman" w:eastAsia="Times New Roman"/>
          <w:lang w:eastAsia="hr-HR"/>
        </w:rPr>
        <w:t xml:space="preserve"> Uredba), unovčila stečajnu masu u iznosu od: 532.502,46 kuna pa joj sukladno </w:t>
      </w:r>
      <w:r w:rsidRPr="00106C79">
        <w:rPr>
          <w:rFonts w:cs="Times New Roman" w:eastAsia="Times New Roman"/>
          <w:i/>
          <w:lang w:eastAsia="hr-HR"/>
        </w:rPr>
        <w:t>staroj</w:t>
      </w:r>
      <w:r w:rsidRPr="00106C79">
        <w:rPr>
          <w:rFonts w:cs="Times New Roman" w:eastAsia="Times New Roman"/>
          <w:lang w:eastAsia="hr-HR"/>
        </w:rPr>
        <w:t xml:space="preserve"> Uredbi istog naziva (</w:t>
      </w:r>
      <w:r w:rsidRPr="00106C79">
        <w:rPr>
          <w:rFonts w:cs="Times New Roman" w:eastAsia="Times New Roman"/>
          <w:i/>
          <w:lang w:eastAsia="hr-HR"/>
        </w:rPr>
        <w:t>Narodne novine</w:t>
      </w:r>
      <w:r w:rsidRPr="00106C79">
        <w:rPr>
          <w:rFonts w:cs="Times New Roman" w:eastAsia="Times New Roman"/>
          <w:lang w:eastAsia="hr-HR"/>
        </w:rPr>
        <w:t xml:space="preserve">, br.: 189/03, dalje: </w:t>
      </w:r>
      <w:r w:rsidRPr="00106C79">
        <w:rPr>
          <w:rFonts w:cs="Times New Roman" w:eastAsia="Times New Roman"/>
          <w:i/>
          <w:lang w:eastAsia="hr-HR"/>
        </w:rPr>
        <w:t>stara</w:t>
      </w:r>
      <w:r w:rsidRPr="00106C79">
        <w:rPr>
          <w:rFonts w:cs="Times New Roman" w:eastAsia="Times New Roman"/>
          <w:lang w:eastAsia="hr-HR"/>
        </w:rPr>
        <w:t xml:space="preserve"> Uredba) pripada 8% neto od unovčene stečajne mase a to je iznos od: 42.600,20 kuna (bruto to iznosi: 69.135,29 kuna). Nakon stupanja na snagu </w:t>
      </w:r>
      <w:r w:rsidRPr="00106C79">
        <w:rPr>
          <w:rFonts w:cs="Times New Roman" w:eastAsia="Times New Roman"/>
          <w:i/>
          <w:lang w:eastAsia="hr-HR"/>
        </w:rPr>
        <w:t>nove</w:t>
      </w:r>
      <w:r w:rsidRPr="00106C79">
        <w:rPr>
          <w:rFonts w:cs="Times New Roman" w:eastAsia="Times New Roman"/>
          <w:lang w:eastAsia="hr-HR"/>
        </w:rPr>
        <w:t xml:space="preserve"> Uredbe, unovčila je stečajnu masu u iznosu od: 72.724,26 kuna pa joj sukladno </w:t>
      </w:r>
      <w:r w:rsidRPr="00106C79">
        <w:rPr>
          <w:rFonts w:cs="Times New Roman" w:eastAsia="Times New Roman"/>
          <w:i/>
          <w:lang w:eastAsia="hr-HR"/>
        </w:rPr>
        <w:t>novoj</w:t>
      </w:r>
      <w:r w:rsidRPr="00106C79">
        <w:rPr>
          <w:rFonts w:cs="Times New Roman" w:eastAsia="Times New Roman"/>
          <w:lang w:eastAsia="hr-HR"/>
        </w:rPr>
        <w:t xml:space="preserve"> Uredbi pripada 16% bruto od unovčene stečajne mase a to je iznos od: 11.635,88 kuna (neto to iznosi: 7.169,87 kuna). Ista je predložila priznati joj i naknadu troškova od otvaranja stečajnog postupka po 50,00 kn. mjesečno, što ukupno iznosi: 4.200,00 kn. neto, odnosno, 6.816,12 kn bruto.</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Sud je prijedlog Stečajne upraviteljice prihvatio i riješio kao u izrijeci ovog Rješenja, zbog razloga koji će se niže navesti.</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Naime, člankom 94. u vezi sa člankom 441, </w:t>
      </w:r>
      <w:r w:rsidRPr="00106C79">
        <w:rPr>
          <w:rFonts w:cs="Times New Roman" w:eastAsia="Times New Roman"/>
          <w:i/>
          <w:lang w:eastAsia="hr-HR"/>
        </w:rPr>
        <w:t>novoga</w:t>
      </w:r>
      <w:r w:rsidRPr="00106C79">
        <w:rPr>
          <w:rFonts w:cs="Times New Roman" w:eastAsia="Times New Roman"/>
          <w:lang w:eastAsia="hr-HR"/>
        </w:rPr>
        <w:t xml:space="preserv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Iste su ili slične te odredbe sadržane i u </w:t>
      </w:r>
      <w:r w:rsidRPr="00106C79">
        <w:rPr>
          <w:rFonts w:cs="Times New Roman" w:eastAsia="Times New Roman"/>
          <w:i/>
          <w:lang w:eastAsia="hr-HR"/>
        </w:rPr>
        <w:t>staroj</w:t>
      </w:r>
      <w:r w:rsidRPr="00106C79">
        <w:rPr>
          <w:rFonts w:cs="Times New Roman" w:eastAsia="Times New Roman"/>
          <w:lang w:eastAsia="hr-HR"/>
        </w:rPr>
        <w:t xml:space="preserve"> i u </w:t>
      </w:r>
      <w:r w:rsidRPr="00106C79">
        <w:rPr>
          <w:rFonts w:cs="Times New Roman" w:eastAsia="Times New Roman"/>
          <w:i/>
          <w:lang w:eastAsia="hr-HR"/>
        </w:rPr>
        <w:t>novoj</w:t>
      </w:r>
      <w:r w:rsidRPr="00106C79">
        <w:rPr>
          <w:rFonts w:cs="Times New Roman" w:eastAsia="Times New Roman"/>
          <w:lang w:eastAsia="hr-HR"/>
        </w:rPr>
        <w:t xml:space="preserve"> Uredbi. Člankom 16, stavkom 2. i 3, </w:t>
      </w:r>
      <w:r w:rsidRPr="00106C79">
        <w:rPr>
          <w:rFonts w:cs="Times New Roman" w:eastAsia="Times New Roman"/>
          <w:i/>
          <w:lang w:eastAsia="hr-HR"/>
        </w:rPr>
        <w:t>nove</w:t>
      </w:r>
      <w:r w:rsidRPr="00106C79">
        <w:rPr>
          <w:rFonts w:cs="Times New Roman" w:eastAsia="Times New Roman"/>
          <w:lang w:eastAsia="hr-HR"/>
        </w:rPr>
        <w:t xml:space="preserve"> Uredbe je propisano:</w:t>
      </w:r>
      <w:r w:rsidRPr="00106C79">
        <w:rPr>
          <w:rFonts w:cs="Times New Roman" w:eastAsia="Times New Roman"/>
          <w:color w:val="666666"/>
          <w:lang w:eastAsia="hr-HR"/>
        </w:rPr>
        <w:t xml:space="preserve"> </w:t>
      </w:r>
      <w:r w:rsidRPr="00106C79">
        <w:rPr>
          <w:rFonts w:cs="Times New Roman" w:eastAsia="Times New Roman"/>
          <w:i/>
          <w:lang w:eastAsia="hr-HR"/>
        </w:rPr>
        <w:t xml:space="preserve">(2) Za rad stečajnom upravitelju koji je obavljen do stupanja na snagu ove Uredbe obračunat će se nagrada po pravilima </w:t>
      </w:r>
    </w:p>
    <w:p w:rsidRDefault="00106C79" w:rsidP="00106C79" w:rsidR="00106C79" w:rsidRP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Calibri" w:hAnsi="Calibri" w:ascii="Calibri"/>
          <w:lang w:val="en-US"/>
        </w:rPr>
      </w:pPr>
      <w:r w:rsidRPr="00106C79">
        <w:rPr>
          <w:rFonts w:cs="Times New Roman" w:eastAsia="Calibri" w:hAnsi="Calibri" w:ascii="Calibri"/>
          <w:lang w:val="en-US"/>
        </w:rPr>
        <w:t xml:space="preserve">                                                                         </w:t>
      </w:r>
      <w:r w:rsidRPr="00106C79">
        <w:rPr>
          <w:rFonts w:cs="Times New Roman" w:eastAsia="Calibri" w:hAnsi="Calibri" w:ascii="Calibri"/>
          <w:b/>
          <w:lang w:val="en-US"/>
        </w:rPr>
        <w:t>- 3-</w:t>
      </w:r>
      <w:r w:rsidRPr="00106C79">
        <w:rPr>
          <w:rFonts w:cs="Times New Roman" w:eastAsia="Calibri" w:hAnsi="Calibri" w:ascii="Calibri"/>
          <w:lang w:val="en-US"/>
        </w:rPr>
        <w:t xml:space="preserve">                               </w:t>
      </w:r>
      <w:proofErr w:type="spellStart"/>
      <w:r w:rsidRPr="00106C79">
        <w:rPr>
          <w:rFonts w:cs="Times New Roman" w:eastAsia="Calibri" w:hAnsi="Calibri" w:ascii="Calibri"/>
          <w:b/>
          <w:lang w:val="en-US"/>
        </w:rPr>
        <w:t>Broj</w:t>
      </w:r>
      <w:proofErr w:type="spellEnd"/>
      <w:r w:rsidRPr="00106C79">
        <w:rPr>
          <w:rFonts w:cs="Times New Roman" w:eastAsia="Calibri" w:hAnsi="Calibri" w:ascii="Calibri"/>
          <w:b/>
          <w:lang w:val="en-US"/>
        </w:rPr>
        <w:t xml:space="preserve">: 14. </w:t>
      </w:r>
      <w:proofErr w:type="gramStart"/>
      <w:r w:rsidRPr="00106C79">
        <w:rPr>
          <w:rFonts w:cs="Times New Roman" w:eastAsia="Calibri" w:hAnsi="Calibri" w:ascii="Calibri"/>
          <w:b/>
          <w:lang w:val="en-US"/>
        </w:rPr>
        <w:t>St-1/09.</w:t>
      </w:r>
      <w:proofErr w:type="gramEnd"/>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i/>
          <w:lang w:eastAsia="hr-HR"/>
        </w:rPr>
      </w:pPr>
      <w:r w:rsidRPr="00106C79">
        <w:rPr>
          <w:rFonts w:cs="Times New Roman" w:eastAsia="Times New Roman"/>
          <w:i/>
          <w:lang w:eastAsia="hr-HR"/>
        </w:rPr>
        <w:t>Uredbe o kriterijima i načinu obračuna i plaćanja nagrada stečajnim upraviteljima (»Narodne novine«, broj 189/03) pri čemu je sud dužan utvrditi postotak nagrade koja stečajnom upravitelju pripada prema pravilima te Uredbe. (3) Za poslove obavljene nakon stupanja na snagu ove Uredbe, nagrada će se odrediti po njenim pravilima, vodeći računa o postotku namirenja iz stavka 2. ovoga članka.</w:t>
      </w:r>
    </w:p>
    <w:p w:rsidRDefault="00106C79" w:rsidP="00106C79" w:rsidR="00106C79" w:rsidRPr="00106C79">
      <w:pPr>
        <w:spacing w:after="0"/>
        <w:rPr>
          <w:rFonts w:cs="Times New Roman" w:eastAsia="Times New Roman"/>
          <w:lang w:eastAsia="hr-HR"/>
        </w:rPr>
      </w:pPr>
    </w:p>
    <w:p w:rsidRDefault="00106C79" w:rsidP="00106C79" w:rsidR="00106C79" w:rsidRPr="00106C79">
      <w:pPr>
        <w:spacing w:after="0"/>
        <w:ind w:firstLine="720"/>
        <w:jc w:val="both"/>
        <w:rPr>
          <w:rFonts w:cs="Times New Roman" w:eastAsia="Times New Roman"/>
          <w:lang w:eastAsia="hr-HR" w:val="fr-FR"/>
        </w:rPr>
      </w:pPr>
      <w:r w:rsidRPr="00106C79">
        <w:rPr>
          <w:rFonts w:cs="Times New Roman" w:eastAsia="Times New Roman"/>
          <w:lang w:eastAsia="hr-HR"/>
        </w:rPr>
        <w:t xml:space="preserve">Uredbama je postavljena tablica za izračun nagrade stečajnog upravitelja. Prema </w:t>
      </w:r>
      <w:r w:rsidRPr="00106C79">
        <w:rPr>
          <w:rFonts w:cs="Times New Roman" w:eastAsia="Times New Roman"/>
          <w:i/>
          <w:lang w:eastAsia="hr-HR"/>
        </w:rPr>
        <w:t>staroj</w:t>
      </w:r>
      <w:r w:rsidRPr="00106C79">
        <w:rPr>
          <w:rFonts w:cs="Times New Roman" w:eastAsia="Times New Roman"/>
          <w:lang w:eastAsia="hr-HR"/>
        </w:rPr>
        <w:t xml:space="preserve"> Uredbi, ako je vrijednost  unovčene stečajne mase od: 500.000,00 kuna do: 2.000.000,00 kuna, tada stečajni upravitelj ima pravo na nagradu u visini od 5% do 8% od unovčene stečajne mase unovčene do stupanja na snagu </w:t>
      </w:r>
      <w:r w:rsidRPr="00106C79">
        <w:rPr>
          <w:rFonts w:cs="Times New Roman" w:eastAsia="Times New Roman"/>
          <w:i/>
          <w:lang w:eastAsia="hr-HR"/>
        </w:rPr>
        <w:t>nove</w:t>
      </w:r>
      <w:r w:rsidRPr="00106C79">
        <w:rPr>
          <w:rFonts w:cs="Times New Roman" w:eastAsia="Times New Roman"/>
          <w:lang w:eastAsia="hr-HR"/>
        </w:rPr>
        <w:t xml:space="preserve"> Uredbe. </w:t>
      </w:r>
      <w:r w:rsidRPr="00106C79">
        <w:rPr>
          <w:rFonts w:cs="Times New Roman" w:eastAsia="Times New Roman"/>
          <w:lang w:eastAsia="hr-HR" w:val="fr-FR"/>
        </w:rPr>
        <w:t xml:space="preserve">Ovako određena nagrada određuje se u netto iznosu, kako je to propisano člankom 19, </w:t>
      </w:r>
      <w:r w:rsidRPr="00106C79">
        <w:rPr>
          <w:rFonts w:cs="Times New Roman" w:eastAsia="Times New Roman"/>
          <w:i/>
          <w:lang w:eastAsia="hr-HR" w:val="fr-FR"/>
        </w:rPr>
        <w:t>stare</w:t>
      </w:r>
      <w:r w:rsidRPr="00106C79">
        <w:rPr>
          <w:rFonts w:cs="Times New Roman" w:eastAsia="Times New Roman"/>
          <w:lang w:eastAsia="hr-HR" w:val="fr-FR"/>
        </w:rPr>
        <w:t xml:space="preserve"> Uredbe. Sukladno tome je Stečajna upraviteljica i predložila a Sud prihvatio odrediti joj nagradu u visini od 8% od unovčene stečajne mase, koja je Stečajna masa unovčena do stupanja na snagu </w:t>
      </w:r>
      <w:r w:rsidRPr="00106C79">
        <w:rPr>
          <w:rFonts w:cs="Times New Roman" w:eastAsia="Times New Roman"/>
          <w:i/>
          <w:lang w:eastAsia="hr-HR" w:val="fr-FR"/>
        </w:rPr>
        <w:t>nove</w:t>
      </w:r>
      <w:r w:rsidRPr="00106C79">
        <w:rPr>
          <w:rFonts w:cs="Times New Roman" w:eastAsia="Times New Roman"/>
          <w:lang w:eastAsia="hr-HR" w:val="fr-FR"/>
        </w:rPr>
        <w:t xml:space="preserve"> Uredbe u iznosu od : 532.502,46 kuna.  </w:t>
      </w:r>
    </w:p>
    <w:p w:rsidRDefault="00106C79" w:rsidP="00106C79" w:rsidR="00106C79" w:rsidRPr="00106C79">
      <w:pPr>
        <w:spacing w:after="0"/>
        <w:jc w:val="both"/>
        <w:rPr>
          <w:rFonts w:cs="Times New Roman" w:eastAsia="Times New Roman"/>
          <w:lang w:eastAsia="hr-HR" w:val="fr-FR"/>
        </w:rPr>
      </w:pPr>
    </w:p>
    <w:p w:rsidRDefault="00106C79" w:rsidP="00106C79" w:rsidR="00106C79" w:rsidRPr="00106C79">
      <w:pPr>
        <w:spacing w:after="0"/>
        <w:ind w:firstLine="720"/>
        <w:jc w:val="both"/>
        <w:rPr>
          <w:rFonts w:cs="Times New Roman" w:eastAsia="Times New Roman"/>
          <w:lang w:eastAsia="hr-HR" w:val="fr-FR"/>
        </w:rPr>
      </w:pPr>
      <w:r w:rsidRPr="00106C79">
        <w:rPr>
          <w:rFonts w:cs="Times New Roman" w:eastAsia="Times New Roman"/>
          <w:lang w:eastAsia="hr-HR"/>
        </w:rPr>
        <w:t xml:space="preserve">Prema </w:t>
      </w:r>
      <w:r w:rsidRPr="00106C79">
        <w:rPr>
          <w:rFonts w:cs="Times New Roman" w:eastAsia="Times New Roman"/>
          <w:i/>
          <w:lang w:eastAsia="hr-HR"/>
        </w:rPr>
        <w:t>novoj</w:t>
      </w:r>
      <w:r w:rsidRPr="00106C79">
        <w:rPr>
          <w:rFonts w:cs="Times New Roman" w:eastAsia="Times New Roman"/>
          <w:lang w:eastAsia="hr-HR"/>
        </w:rPr>
        <w:t xml:space="preserve"> Uredbi, ako je vrijednost  unovčene stečajne mase do: 100.000,00 kuna, tada stečajni upravitelj ima pravo na nagradu u visini od 16% od unovčene stečajne mase. </w:t>
      </w:r>
      <w:r w:rsidRPr="00106C79">
        <w:rPr>
          <w:rFonts w:cs="Times New Roman" w:eastAsia="Times New Roman"/>
          <w:lang w:eastAsia="hr-HR" w:val="fr-FR"/>
        </w:rPr>
        <w:t xml:space="preserve">Ovako određena nagrada određuje se u bruto iznosu, kako je to propisano člankom 15, </w:t>
      </w:r>
      <w:r w:rsidRPr="00106C79">
        <w:rPr>
          <w:rFonts w:cs="Times New Roman" w:eastAsia="Times New Roman"/>
          <w:i/>
          <w:lang w:eastAsia="hr-HR" w:val="fr-FR"/>
        </w:rPr>
        <w:t>nove</w:t>
      </w:r>
      <w:r w:rsidRPr="00106C79">
        <w:rPr>
          <w:rFonts w:cs="Times New Roman" w:eastAsia="Times New Roman"/>
          <w:lang w:eastAsia="hr-HR" w:val="fr-FR"/>
        </w:rPr>
        <w:t xml:space="preserve"> Uredbe. Sukladno tome je Stečajna upraviteljica i predložila a Sud prihvatio odrediti joj nagradu u visini od 16% od unovčene stečajne mase koja je unovčena nakon stupanja na snagu </w:t>
      </w:r>
      <w:r w:rsidRPr="00106C79">
        <w:rPr>
          <w:rFonts w:cs="Times New Roman" w:eastAsia="Times New Roman"/>
          <w:i/>
          <w:lang w:eastAsia="hr-HR" w:val="fr-FR"/>
        </w:rPr>
        <w:t>nove</w:t>
      </w:r>
      <w:r w:rsidRPr="00106C79">
        <w:rPr>
          <w:rFonts w:cs="Times New Roman" w:eastAsia="Times New Roman"/>
          <w:lang w:eastAsia="hr-HR" w:val="fr-FR"/>
        </w:rPr>
        <w:t xml:space="preserve"> Uredbe, koja je Stečajna masa unovčena u iznosu od: 72.724,26 kuna.  </w:t>
      </w:r>
    </w:p>
    <w:p w:rsidRDefault="00106C79" w:rsidP="00106C79" w:rsidR="00106C79" w:rsidRPr="00106C79">
      <w:pPr>
        <w:spacing w:after="0"/>
        <w:jc w:val="both"/>
        <w:rPr>
          <w:rFonts w:cs="Times New Roman" w:eastAsia="Times New Roman"/>
          <w:lang w:eastAsia="hr-HR" w:val="fr-FR"/>
        </w:rPr>
      </w:pPr>
    </w:p>
    <w:p w:rsidRDefault="00106C79" w:rsidP="00106C79" w:rsidR="00106C79" w:rsidRPr="00106C79">
      <w:pPr>
        <w:spacing w:after="0"/>
        <w:jc w:val="both"/>
        <w:rPr>
          <w:rFonts w:cs="Times New Roman" w:eastAsia="Times New Roman"/>
          <w:lang w:eastAsia="hr-HR" w:val="fr-FR"/>
        </w:rPr>
      </w:pPr>
      <w:r w:rsidRPr="00106C79">
        <w:rPr>
          <w:rFonts w:cs="Times New Roman" w:eastAsia="Times New Roman"/>
          <w:lang w:eastAsia="hr-HR" w:val="fr-FR"/>
        </w:rPr>
        <w:t xml:space="preserve">          Stečajna upraviteljica Anči Bašić je na tu dužnost imenovana Rješenjem o otvaranju stečajnog postupka od 04. rujna 2009. godine, broj: XIV St-1/09. i tu dužnost obnaša sve do sada. Za vrijeme obnašanja dužnosti ista je unovčila svu imovinu Dužnika za iznose gore navedene. Ista je obavila sve radnje vezane za ispitivanje tražbina, sređivanje i vođenje poslovnih knjiga Dužnika, iz unovčene stečajne mase će se podmiriti troškovi stečajnog postupka i a dijelom i ostale obveze stečajne mase dok za stečajne vjerovnike stečajne mase nema, radi čega je i prijavila nedostatnost stečajne mase, kako je to gore navedeno i obrazloženo. Sve su to činjenice koje se utvrđuju iz spisa predmeta.</w:t>
      </w:r>
    </w:p>
    <w:p w:rsidRDefault="00106C79" w:rsidP="00106C79" w:rsidR="00106C79" w:rsidRPr="00106C79">
      <w:pPr>
        <w:spacing w:after="0"/>
        <w:jc w:val="both"/>
        <w:rPr>
          <w:rFonts w:cs="Times New Roman" w:eastAsia="Times New Roman"/>
          <w:lang w:eastAsia="hr-HR" w:val="fr-F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val="fr-FR"/>
        </w:rPr>
        <w:t xml:space="preserve">          Sukladno vrijednosti unovčene stečajne mase i gore navedenim pozitivnim propisima, Stečajnu upraviteljicu na ime nagrade pripadaju gore navedeni postotci iz </w:t>
      </w:r>
      <w:r w:rsidRPr="00106C79">
        <w:rPr>
          <w:rFonts w:cs="Times New Roman" w:eastAsia="Times New Roman"/>
          <w:i/>
          <w:lang w:eastAsia="hr-HR" w:val="fr-FR"/>
        </w:rPr>
        <w:t>stare</w:t>
      </w:r>
      <w:r w:rsidRPr="00106C79">
        <w:rPr>
          <w:rFonts w:cs="Times New Roman" w:eastAsia="Times New Roman"/>
          <w:lang w:eastAsia="hr-HR" w:val="fr-FR"/>
        </w:rPr>
        <w:t xml:space="preserve"> i </w:t>
      </w:r>
      <w:r w:rsidRPr="00106C79">
        <w:rPr>
          <w:rFonts w:cs="Times New Roman" w:eastAsia="Times New Roman"/>
          <w:i/>
          <w:lang w:eastAsia="hr-HR" w:val="fr-FR"/>
        </w:rPr>
        <w:t>nove</w:t>
      </w:r>
      <w:r w:rsidRPr="00106C79">
        <w:rPr>
          <w:rFonts w:cs="Times New Roman" w:eastAsia="Times New Roman"/>
          <w:lang w:eastAsia="hr-HR" w:val="fr-FR"/>
        </w:rPr>
        <w:t xml:space="preserve"> Uredbe. </w:t>
      </w:r>
      <w:r w:rsidRPr="00106C79">
        <w:rPr>
          <w:rFonts w:cs="Times New Roman" w:eastAsia="Times New Roman"/>
          <w:lang w:eastAsia="hr-HR"/>
        </w:rPr>
        <w:t xml:space="preserve">Zato je Sud i prihvatio prijedlog Stečajne upraviteljice i priznao joj na ime nagrade zatražene iznose gore navedene. Pri svemu tome je Sud imao u vidu i naprijed navedene utvrđene činjenice: dužnost stečajne upraviteljice ista obnaša od otvaranja stečajnog postupka sve do sada. Za vrijeme obnašanja dužnosti ista je unovčila svu imovinu Dužnika koju je mogla unovčiti, obavljene su sve radnje vezane za ispitivanje tražbina, sređivanje i vođenje poslovnih knjiga Dužnika, bit će podmireni svi troškovi stečajnog postupka a dijelom i ostale obveze stečajne mase. </w:t>
      </w:r>
    </w:p>
    <w:p w:rsidRDefault="00106C79" w:rsidP="00106C79" w:rsidR="00106C79" w:rsidRP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Calibri" w:hAnsi="Calibri" w:ascii="Calibri"/>
          <w:lang w:val="en-US"/>
        </w:rPr>
      </w:pPr>
      <w:r w:rsidRPr="00106C79">
        <w:rPr>
          <w:rFonts w:cs="Times New Roman" w:eastAsia="Calibri" w:hAnsi="Calibri" w:ascii="Calibri"/>
          <w:lang w:val="en-US"/>
        </w:rPr>
        <w:t xml:space="preserve">                                                                         </w:t>
      </w:r>
      <w:r w:rsidRPr="00106C79">
        <w:rPr>
          <w:rFonts w:cs="Times New Roman" w:eastAsia="Calibri" w:hAnsi="Calibri" w:ascii="Calibri"/>
          <w:b/>
          <w:lang w:val="en-US"/>
        </w:rPr>
        <w:t>- 4-</w:t>
      </w:r>
      <w:r w:rsidRPr="00106C79">
        <w:rPr>
          <w:rFonts w:cs="Times New Roman" w:eastAsia="Calibri" w:hAnsi="Calibri" w:ascii="Calibri"/>
          <w:lang w:val="en-US"/>
        </w:rPr>
        <w:t xml:space="preserve">                               </w:t>
      </w:r>
      <w:proofErr w:type="spellStart"/>
      <w:r w:rsidRPr="00106C79">
        <w:rPr>
          <w:rFonts w:cs="Times New Roman" w:eastAsia="Calibri" w:hAnsi="Calibri" w:ascii="Calibri"/>
          <w:b/>
          <w:lang w:val="en-US"/>
        </w:rPr>
        <w:t>Broj</w:t>
      </w:r>
      <w:proofErr w:type="spellEnd"/>
      <w:r w:rsidRPr="00106C79">
        <w:rPr>
          <w:rFonts w:cs="Times New Roman" w:eastAsia="Calibri" w:hAnsi="Calibri" w:ascii="Calibri"/>
          <w:b/>
          <w:lang w:val="en-US"/>
        </w:rPr>
        <w:t xml:space="preserve">: 14. </w:t>
      </w:r>
      <w:proofErr w:type="gramStart"/>
      <w:r w:rsidRPr="00106C79">
        <w:rPr>
          <w:rFonts w:cs="Times New Roman" w:eastAsia="Calibri" w:hAnsi="Calibri" w:ascii="Calibri"/>
          <w:b/>
          <w:lang w:val="en-US"/>
        </w:rPr>
        <w:t>St-1/09.</w:t>
      </w:r>
      <w:proofErr w:type="gramEnd"/>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Zbog svega navedenog je Sud ovim Rješenjem i odredio iznos nagrade Stečajne upraviteljice za cijelo razdoblje trajanja ovoga stečajnog postupka u iznosu kako je to i navedeno u izrijeci Rješenja</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Stečajnoj su upraviteljici priznati i troškovi koje je ista imala u ovome stečajnom postupku. Pri tome je Sud prihvatio prijedlog Stečajne upraviteljice i priznao joj na ime troškova mjesečni iznos od 50,00 kuna. Sud ovaj iznos prihvaća kao paušalni iznos, smatrajući realnim i prihvatljivim trošenje mjesečno iznosa od: 50,00 kuna. Općepoznate su, naime, okolnosti kako obavljanje stečajno-upraviteljske službe nužno iziskuje osnovne izdatke-troškove (telefona, struje, poštanske usluge, prijevoza, mobitela, </w:t>
      </w:r>
      <w:proofErr w:type="spellStart"/>
      <w:r w:rsidRPr="00106C79">
        <w:rPr>
          <w:rFonts w:cs="Times New Roman" w:eastAsia="Times New Roman"/>
          <w:lang w:eastAsia="hr-HR"/>
        </w:rPr>
        <w:t>interneta</w:t>
      </w:r>
      <w:proofErr w:type="spellEnd"/>
      <w:r w:rsidRPr="00106C79">
        <w:rPr>
          <w:rFonts w:cs="Times New Roman" w:eastAsia="Times New Roman"/>
          <w:lang w:eastAsia="hr-HR"/>
        </w:rPr>
        <w:t xml:space="preserve">, papira, tinte-tonera, kopiranja, </w:t>
      </w:r>
      <w:proofErr w:type="spellStart"/>
      <w:r w:rsidRPr="00106C79">
        <w:rPr>
          <w:rFonts w:cs="Times New Roman" w:eastAsia="Times New Roman"/>
          <w:lang w:eastAsia="hr-HR"/>
        </w:rPr>
        <w:t>itd</w:t>
      </w:r>
      <w:proofErr w:type="spellEnd"/>
      <w:r w:rsidRPr="00106C79">
        <w:rPr>
          <w:rFonts w:cs="Times New Roman" w:eastAsia="Times New Roman"/>
          <w:lang w:eastAsia="hr-HR"/>
        </w:rPr>
        <w:t xml:space="preserve">). Utvrđivanje točnog iznosa tih izdataka-troškova u ovome bi trenutku bilo nemoguće i bio bi to uzaludan trud u koji ovaj Sud ne želi ulaziti, jer bi se više utrošilo skupoga sudskog vremena nego što bi se utvrdio točan iznos tih izdataka-troškova i tako, eventualno, dobilo novca a možda bi postupak utvrđivanja točnog iznosa tih izdataka i troška pokazao i veći iznos od ovdje priznatog u iznosu od: 50,00 kuna mjesečno. Zato je ovaj Sud stajališta kako je mnogo </w:t>
      </w:r>
      <w:proofErr w:type="spellStart"/>
      <w:r w:rsidRPr="00106C79">
        <w:rPr>
          <w:rFonts w:cs="Times New Roman" w:eastAsia="Times New Roman"/>
          <w:lang w:eastAsia="hr-HR"/>
        </w:rPr>
        <w:t>svrsishodnije</w:t>
      </w:r>
      <w:proofErr w:type="spellEnd"/>
      <w:r w:rsidRPr="00106C79">
        <w:rPr>
          <w:rFonts w:cs="Times New Roman" w:eastAsia="Times New Roman"/>
          <w:lang w:eastAsia="hr-HR"/>
        </w:rPr>
        <w:t xml:space="preserve"> i primjerenije paušalno odrediti visinu izdataka i troška Stečajne upraviteljice u zatraženom iznosu, radi čega joj je isti iznos Sud i priznao na ime troškova koje je ista imala dok je obavljala dužnost Stečajne upraviteljice u ovome stečajnom postupku. Ovakvo stajalište Sud temelji na odgovarajućoj primjeni odredbe članka 223, ZPP-a, u vezi sa člankom 10, </w:t>
      </w:r>
      <w:r w:rsidRPr="00106C79">
        <w:rPr>
          <w:rFonts w:cs="Times New Roman" w:eastAsia="Times New Roman"/>
          <w:i/>
          <w:lang w:eastAsia="hr-HR"/>
        </w:rPr>
        <w:t>novoga</w:t>
      </w:r>
      <w:r w:rsidRPr="00106C79">
        <w:rPr>
          <w:rFonts w:cs="Times New Roman" w:eastAsia="Times New Roman"/>
          <w:lang w:eastAsia="hr-HR"/>
        </w:rPr>
        <w:t xml:space="preserve"> SZ, prema kojoj odredbi je sud ovlašten o novčanoj svoti odlučiti prema slobodnoj procjeni ako nađe da stranci pripada pravo na novčanu svotu ali se visina svote ne može utvrditi ili bi se mogla utvrditi samo s nerazmjernim teškoćama</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Točkom 2, izrijeke Rješenja je Stečajna upraviteljica ovlaštena isplatiti si određene iznose nagrade i naknade troškova, na sve navedene neto iznose obračunati pripadajuće poreze, prireze i doprinose i iste uplatiti na odgovarajuće račune proračunskih korisnika sve to nakon pravomoćnosti ovog Rješenja.</w:t>
      </w:r>
    </w:p>
    <w:p w:rsidRDefault="00106C79" w:rsidP="00106C79" w:rsidR="00106C79" w:rsidRPr="00106C79">
      <w:pPr>
        <w:spacing w:after="0"/>
        <w:jc w:val="both"/>
        <w:rPr>
          <w:rFonts w:cs="Times New Roman" w:eastAsia="Times New Roman"/>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lang w:eastAsia="hr-HR"/>
        </w:rPr>
        <w:t xml:space="preserve">          Sukladno svemu navedenom i temeljem navedenih odredaba pozitivnih propisa, riješeno je kao u izrijeci Rješenja.</w:t>
      </w:r>
    </w:p>
    <w:p w:rsidRDefault="00106C79" w:rsidP="00106C79" w:rsidR="00106C79" w:rsidRPr="00106C79">
      <w:pPr>
        <w:spacing w:after="0"/>
        <w:rPr>
          <w:rFonts w:cs="Times New Roman" w:eastAsia="Times New Roman"/>
          <w:lang w:eastAsia="hr-HR"/>
        </w:rPr>
      </w:pPr>
    </w:p>
    <w:p w:rsidRDefault="00106C79" w:rsidP="00106C79" w:rsidR="00106C79" w:rsidRPr="00106C79">
      <w:pPr>
        <w:spacing w:after="0"/>
        <w:jc w:val="center"/>
        <w:rPr>
          <w:rFonts w:cs="Times New Roman" w:eastAsia="Times New Roman"/>
          <w:lang w:eastAsia="hr-HR"/>
        </w:rPr>
      </w:pPr>
      <w:r w:rsidRPr="00106C79">
        <w:rPr>
          <w:rFonts w:cs="Times New Roman" w:eastAsia="Times New Roman"/>
          <w:lang w:eastAsia="hr-HR"/>
        </w:rPr>
        <w:t>U Splitu, 01. veljače 2017.</w:t>
      </w:r>
    </w:p>
    <w:p w:rsidRDefault="00106C79" w:rsidP="00106C79" w:rsidR="00106C79" w:rsidRPr="00106C79">
      <w:pPr>
        <w:spacing w:after="0"/>
        <w:rPr>
          <w:rFonts w:cs="Times New Roman" w:eastAsia="Times New Roman"/>
          <w:lang w:eastAsia="hr-HR"/>
        </w:rPr>
      </w:pPr>
    </w:p>
    <w:p w:rsidRDefault="00106C79" w:rsidP="00106C79" w:rsidR="00106C79" w:rsidRPr="00106C79">
      <w:pPr>
        <w:spacing w:after="0"/>
        <w:rPr>
          <w:rFonts w:cs="Times New Roman" w:eastAsia="Times New Roman"/>
          <w:lang w:eastAsia="hr-HR"/>
        </w:rPr>
      </w:pPr>
      <w:r w:rsidRPr="00106C79">
        <w:rPr>
          <w:rFonts w:cs="Times New Roman" w:eastAsia="Times New Roman"/>
          <w:lang w:eastAsia="hr-HR"/>
        </w:rPr>
        <w:t xml:space="preserve">                                                                                                           STEČAJNI SUDAC:</w:t>
      </w:r>
    </w:p>
    <w:p w:rsidRDefault="00106C79" w:rsidP="00106C79" w:rsidR="00106C79" w:rsidRPr="00106C79">
      <w:pPr>
        <w:spacing w:after="0"/>
        <w:rPr>
          <w:rFonts w:cs="Times New Roman" w:eastAsia="Times New Roman"/>
          <w:lang w:eastAsia="hr-HR"/>
        </w:rPr>
      </w:pPr>
      <w:r w:rsidRPr="00106C79">
        <w:rPr>
          <w:rFonts w:cs="Times New Roman" w:eastAsia="Times New Roman"/>
          <w:lang w:eastAsia="hr-HR"/>
        </w:rPr>
        <w:t xml:space="preserve">                                                                                                               </w:t>
      </w:r>
      <w:smartTag w:element="PersonName" w:uri="urn:schemas-microsoft-com:office:smarttags">
        <w:r w:rsidRPr="00106C79">
          <w:rPr>
            <w:rFonts w:cs="Times New Roman" w:eastAsia="Times New Roman"/>
            <w:lang w:eastAsia="hr-HR"/>
          </w:rPr>
          <w:t>Jozo Ćaleta</w:t>
        </w:r>
      </w:smartTag>
      <w:r w:rsidRPr="00106C79">
        <w:rPr>
          <w:rFonts w:cs="Times New Roman" w:eastAsia="Times New Roman"/>
          <w:lang w:eastAsia="hr-HR"/>
        </w:rPr>
        <w:t>, v.r.,</w:t>
      </w:r>
    </w:p>
    <w:p w:rsidRDefault="00106C79" w:rsidP="00106C79" w:rsidR="00106C79" w:rsidRPr="00106C79">
      <w:pPr>
        <w:spacing w:after="0"/>
        <w:rPr>
          <w:rFonts w:cs="Times New Roman" w:eastAsia="Times New Roman"/>
          <w:lang w:eastAsia="hr-HR"/>
        </w:rPr>
      </w:pPr>
    </w:p>
    <w:p w:rsidRDefault="00106C79" w:rsidP="00106C79" w:rsidR="00106C79" w:rsidRPr="00106C79">
      <w:pPr>
        <w:spacing w:after="0"/>
        <w:jc w:val="both"/>
        <w:rPr>
          <w:rFonts w:cs="Times New Roman" w:eastAsia="Times New Roman"/>
          <w:u w:val="single"/>
          <w:lang w:eastAsia="hr-HR"/>
        </w:rPr>
      </w:pPr>
    </w:p>
    <w:p w:rsidRDefault="00106C79" w:rsidP="00106C79" w:rsidR="00106C79" w:rsidRPr="00106C79">
      <w:pPr>
        <w:spacing w:after="0"/>
        <w:jc w:val="both"/>
        <w:rPr>
          <w:rFonts w:cs="Times New Roman" w:eastAsia="Times New Roman"/>
          <w:lang w:eastAsia="hr-HR"/>
        </w:rPr>
      </w:pPr>
      <w:r w:rsidRPr="00106C79">
        <w:rPr>
          <w:rFonts w:cs="Times New Roman" w:eastAsia="Times New Roman"/>
          <w:u w:val="single"/>
          <w:lang w:eastAsia="hr-HR"/>
        </w:rPr>
        <w:t>Pravna pouka:</w:t>
      </w:r>
      <w:r w:rsidRPr="00106C79">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106C79" w:rsidP="00106C79" w:rsidR="00106C79" w:rsidRPr="00106C79">
      <w:pPr>
        <w:spacing w:after="0"/>
        <w:jc w:val="both"/>
        <w:rPr>
          <w:rFonts w:cs="Times New Roman" w:eastAsia="Times New Roman"/>
          <w:b/>
          <w:lang w:eastAsia="hr-HR"/>
        </w:rPr>
      </w:pPr>
    </w:p>
    <w:p w:rsidRDefault="00106C79" w:rsidP="00106C79" w:rsidR="00106C79">
      <w:pPr>
        <w:spacing w:after="0"/>
        <w:jc w:val="both"/>
        <w:rPr>
          <w:rFonts w:cs="Times New Roman" w:eastAsia="Times New Roman"/>
          <w:b/>
          <w:lang w:eastAsia="hr-HR"/>
        </w:rPr>
      </w:pPr>
    </w:p>
    <w:p w:rsidRDefault="00106C79" w:rsidP="00106C79" w:rsidR="00106C79">
      <w:pPr>
        <w:spacing w:after="0"/>
        <w:jc w:val="both"/>
        <w:rPr>
          <w:rFonts w:cs="Times New Roman" w:eastAsia="Times New Roman"/>
          <w:b/>
          <w:lang w:eastAsia="hr-HR"/>
        </w:rPr>
      </w:pPr>
    </w:p>
    <w:p w:rsidRDefault="00106C79" w:rsidP="00106C79" w:rsid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Calibri" w:hAnsi="Calibri" w:ascii="Calibri"/>
          <w:lang w:val="en-US"/>
        </w:rPr>
      </w:pPr>
      <w:r w:rsidRPr="00106C79">
        <w:rPr>
          <w:rFonts w:cs="Times New Roman" w:eastAsia="Calibri" w:hAnsi="Calibri" w:ascii="Calibri"/>
          <w:lang w:val="en-US"/>
        </w:rPr>
        <w:t xml:space="preserve">                                                                         </w:t>
      </w:r>
      <w:r w:rsidRPr="00106C79">
        <w:rPr>
          <w:rFonts w:cs="Times New Roman" w:eastAsia="Calibri" w:hAnsi="Calibri" w:ascii="Calibri"/>
          <w:b/>
          <w:lang w:val="en-US"/>
        </w:rPr>
        <w:t>- 5-</w:t>
      </w:r>
      <w:r w:rsidRPr="00106C79">
        <w:rPr>
          <w:rFonts w:cs="Times New Roman" w:eastAsia="Calibri" w:hAnsi="Calibri" w:ascii="Calibri"/>
          <w:lang w:val="en-US"/>
        </w:rPr>
        <w:t xml:space="preserve">                               </w:t>
      </w:r>
      <w:proofErr w:type="spellStart"/>
      <w:r w:rsidRPr="00106C79">
        <w:rPr>
          <w:rFonts w:cs="Times New Roman" w:eastAsia="Calibri" w:hAnsi="Calibri" w:ascii="Calibri"/>
          <w:b/>
          <w:lang w:val="en-US"/>
        </w:rPr>
        <w:t>Broj</w:t>
      </w:r>
      <w:proofErr w:type="spellEnd"/>
      <w:r w:rsidRPr="00106C79">
        <w:rPr>
          <w:rFonts w:cs="Times New Roman" w:eastAsia="Calibri" w:hAnsi="Calibri" w:ascii="Calibri"/>
          <w:b/>
          <w:lang w:val="en-US"/>
        </w:rPr>
        <w:t xml:space="preserve">: 14. </w:t>
      </w:r>
      <w:proofErr w:type="gramStart"/>
      <w:r w:rsidRPr="00106C79">
        <w:rPr>
          <w:rFonts w:cs="Times New Roman" w:eastAsia="Calibri" w:hAnsi="Calibri" w:ascii="Calibri"/>
          <w:b/>
          <w:lang w:val="en-US"/>
        </w:rPr>
        <w:t>St-1/09.</w:t>
      </w:r>
      <w:proofErr w:type="gramEnd"/>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jc w:val="both"/>
        <w:rPr>
          <w:rFonts w:cs="Times New Roman" w:eastAsia="Times New Roman"/>
          <w:b/>
          <w:lang w:eastAsia="hr-HR"/>
        </w:rPr>
      </w:pPr>
    </w:p>
    <w:p w:rsidRDefault="00106C79" w:rsidP="00106C79" w:rsidR="00106C79" w:rsidRPr="00106C79">
      <w:pPr>
        <w:spacing w:after="0"/>
        <w:rPr>
          <w:rFonts w:cs="Times New Roman" w:eastAsia="Times New Roman"/>
          <w:bCs/>
          <w:lang w:eastAsia="hr-HR"/>
        </w:rPr>
      </w:pPr>
      <w:r w:rsidRPr="00106C79">
        <w:rPr>
          <w:rFonts w:cs="Times New Roman" w:eastAsia="Times New Roman"/>
          <w:b/>
          <w:bCs/>
          <w:lang w:eastAsia="hr-HR"/>
        </w:rPr>
        <w:t xml:space="preserve">DNA:  </w:t>
      </w:r>
      <w:r w:rsidRPr="00106C79">
        <w:rPr>
          <w:rFonts w:cs="Times New Roman" w:eastAsia="Times New Roman"/>
          <w:bCs/>
          <w:lang w:eastAsia="hr-HR"/>
        </w:rPr>
        <w:t xml:space="preserve">  1.</w:t>
      </w:r>
      <w:r w:rsidRPr="00106C79">
        <w:rPr>
          <w:rFonts w:cs="Times New Roman" w:eastAsia="Times New Roman"/>
          <w:b/>
          <w:bCs/>
          <w:lang w:eastAsia="hr-HR"/>
        </w:rPr>
        <w:t xml:space="preserve">  </w:t>
      </w:r>
      <w:r w:rsidRPr="00106C79">
        <w:rPr>
          <w:rFonts w:cs="Times New Roman" w:eastAsia="Times New Roman"/>
          <w:bCs/>
          <w:lang w:eastAsia="hr-HR"/>
        </w:rPr>
        <w:t xml:space="preserve">Stečajna upraviteljica </w:t>
      </w:r>
      <w:proofErr w:type="spellStart"/>
      <w:r w:rsidRPr="00106C79">
        <w:rPr>
          <w:rFonts w:cs="Times New Roman" w:eastAsia="Times New Roman"/>
          <w:bCs/>
          <w:lang w:eastAsia="hr-HR"/>
        </w:rPr>
        <w:t>Anči</w:t>
      </w:r>
      <w:proofErr w:type="spellEnd"/>
      <w:r w:rsidRPr="00106C79">
        <w:rPr>
          <w:rFonts w:cs="Times New Roman" w:eastAsia="Times New Roman"/>
          <w:bCs/>
          <w:lang w:eastAsia="hr-HR"/>
        </w:rPr>
        <w:t xml:space="preserve"> Bašić, Split, </w:t>
      </w:r>
    </w:p>
    <w:p w:rsidRDefault="00106C79" w:rsidP="00106C79" w:rsidR="00106C79" w:rsidRPr="00106C79">
      <w:pPr>
        <w:spacing w:after="0"/>
        <w:jc w:val="both"/>
        <w:rPr>
          <w:rFonts w:cs="Times New Roman" w:eastAsia="Times New Roman"/>
          <w:bCs/>
          <w:lang w:eastAsia="hr-HR"/>
        </w:rPr>
      </w:pPr>
      <w:r w:rsidRPr="00106C79">
        <w:rPr>
          <w:rFonts w:cs="Times New Roman" w:eastAsia="Times New Roman"/>
          <w:bCs/>
          <w:lang w:eastAsia="hr-HR"/>
        </w:rPr>
        <w:t xml:space="preserve">              2.  Mrežna stranica e- Oglasna ploča sudova - rok: 20. dana,</w:t>
      </w:r>
    </w:p>
    <w:p w:rsidRDefault="00106C79" w:rsidP="00106C79" w:rsidR="00106C79" w:rsidRPr="00106C79">
      <w:pPr>
        <w:spacing w:after="0"/>
        <w:jc w:val="both"/>
        <w:rPr>
          <w:rFonts w:cs="Times New Roman" w:eastAsia="Times New Roman"/>
          <w:bCs/>
          <w:lang w:eastAsia="hr-HR"/>
        </w:rPr>
      </w:pPr>
      <w:r w:rsidRPr="00106C79">
        <w:rPr>
          <w:rFonts w:cs="Times New Roman" w:eastAsia="Times New Roman"/>
          <w:bCs/>
          <w:lang w:eastAsia="hr-HR"/>
        </w:rPr>
        <w:t xml:space="preserve">              3.  Spis.</w:t>
      </w:r>
    </w:p>
    <w:p w:rsidRDefault="00106C79" w:rsidP="00106C79" w:rsidR="00106C79" w:rsidRPr="00106C79">
      <w:pPr>
        <w:spacing w:after="0"/>
        <w:jc w:val="both"/>
        <w:rPr>
          <w:rFonts w:cs="Times New Roman" w:eastAsia="Times New Roman"/>
          <w:bCs/>
          <w:lang w:eastAsia="hr-HR"/>
        </w:rPr>
      </w:pPr>
    </w:p>
    <w:p w:rsidRDefault="00106C79" w:rsidP="00106C79" w:rsidR="00106C79" w:rsidRPr="00106C79">
      <w:pPr>
        <w:spacing w:after="0"/>
        <w:jc w:val="both"/>
        <w:rPr>
          <w:rFonts w:cs="Times New Roman" w:eastAsia="Times New Roman"/>
          <w:bCs/>
          <w:lang w:eastAsia="hr-HR"/>
        </w:rPr>
      </w:pPr>
    </w:p>
    <w:p w:rsidRDefault="00106C79" w:rsidP="00106C79" w:rsidR="00106C79" w:rsidRPr="00106C79">
      <w:pPr>
        <w:spacing w:after="0"/>
        <w:jc w:val="both"/>
        <w:rPr>
          <w:rFonts w:cs="Times New Roman" w:eastAsia="Times New Roman"/>
          <w:bCs/>
          <w:lang w:eastAsia="hr-HR"/>
        </w:rPr>
      </w:pPr>
      <w:r w:rsidRPr="00106C79">
        <w:rPr>
          <w:rFonts w:cs="Times New Roman" w:eastAsia="Times New Roman"/>
          <w:bCs/>
          <w:lang w:eastAsia="hr-HR"/>
        </w:rPr>
        <w:t>Split, 01. veljače 2017.</w:t>
      </w:r>
    </w:p>
    <w:p w:rsidRDefault="00106C79" w:rsidP="00106C79" w:rsidR="00106C79" w:rsidRPr="00106C79">
      <w:pPr>
        <w:spacing w:after="0"/>
        <w:jc w:val="both"/>
        <w:rPr>
          <w:rFonts w:cs="Times New Roman" w:eastAsia="Times New Roman"/>
          <w:bCs/>
          <w:lang w:eastAsia="hr-HR"/>
        </w:rPr>
      </w:pPr>
      <w:r w:rsidRPr="00106C79">
        <w:rPr>
          <w:rFonts w:cs="Times New Roman" w:eastAsia="Times New Roman"/>
          <w:bCs/>
          <w:lang w:eastAsia="hr-HR"/>
        </w:rPr>
        <w:t xml:space="preserve">                                                                                     S U D A C:</w:t>
      </w:r>
    </w:p>
    <w:p w:rsidRDefault="00106C79" w:rsidP="00106C79" w:rsidR="00106C79" w:rsidRPr="00106C79">
      <w:pPr>
        <w:spacing w:after="0"/>
        <w:jc w:val="both"/>
        <w:rPr>
          <w:rFonts w:cs="Times New Roman" w:eastAsia="Times New Roman"/>
          <w:bCs/>
          <w:lang w:eastAsia="hr-HR"/>
        </w:rPr>
      </w:pPr>
    </w:p>
    <w:p w:rsidRDefault="00106C79" w:rsidP="00106C79" w:rsidR="00106C79" w:rsidRPr="00106C79">
      <w:pPr>
        <w:spacing w:after="0"/>
        <w:jc w:val="both"/>
        <w:rPr>
          <w:rFonts w:cs="Times New Roman" w:eastAsia="Times New Roman"/>
          <w:bCs/>
          <w:lang w:eastAsia="hr-HR"/>
        </w:rPr>
      </w:pPr>
      <w:r w:rsidRPr="00106C79">
        <w:rPr>
          <w:rFonts w:cs="Times New Roman" w:eastAsia="Times New Roman"/>
          <w:bCs/>
          <w:lang w:eastAsia="hr-HR"/>
        </w:rPr>
        <w:t xml:space="preserve">                                                                                     Jozo Ćaleta,</w:t>
      </w:r>
    </w:p>
    <w:p w:rsidRDefault="00106C79" w:rsidP="00106C79" w:rsidR="00106C79" w:rsidRPr="00106C79">
      <w:pPr>
        <w:spacing w:after="0"/>
        <w:jc w:val="both"/>
        <w:rPr>
          <w:rFonts w:cs="Times New Roman" w:eastAsia="Times New Roman"/>
          <w:bCs/>
          <w:lang w:eastAsia="hr-HR"/>
        </w:rPr>
      </w:pPr>
    </w:p>
    <w:p w:rsidRDefault="00106C79" w:rsidP="00106C79" w:rsidR="00106C79" w:rsidRPr="00106C79">
      <w:pPr>
        <w:spacing w:after="0"/>
        <w:rPr>
          <w:rFonts w:cs="Times New Roman" w:eastAsia="Times New Roman"/>
          <w:b/>
          <w:bCs/>
          <w:lang w:eastAsia="hr-HR"/>
        </w:rPr>
      </w:pPr>
    </w:p>
    <w:p w:rsidRDefault="00106C79" w:rsidP="00106C79" w:rsidR="00106C79" w:rsidRPr="00106C79">
      <w:pPr>
        <w:spacing w:after="0"/>
        <w:rPr>
          <w:rFonts w:cs="Times New Roman" w:eastAsia="Times New Roman"/>
          <w:b/>
          <w:bCs/>
          <w:lang w:eastAsia="hr-HR"/>
        </w:rPr>
      </w:pPr>
    </w:p>
    <w:p w:rsidRDefault="00106C79" w:rsidP="00106C79" w:rsidR="00106C79" w:rsidRPr="00106C79">
      <w:pPr>
        <w:spacing w:after="0"/>
        <w:rPr>
          <w:rFonts w:cs="Times New Roman" w:eastAsia="Times New Roman"/>
          <w:b/>
          <w:bCs/>
          <w:lang w:eastAsia="hr-HR"/>
        </w:rPr>
      </w:pPr>
    </w:p>
    <w:p w:rsidRDefault="00106C79" w:rsidP="00106C79" w:rsidR="00106C79" w:rsidRPr="00106C79">
      <w:pPr>
        <w:spacing w:after="0"/>
        <w:rPr>
          <w:rFonts w:cs="Times New Roman" w:eastAsia="Times New Roman"/>
          <w:b/>
          <w:bCs/>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C79"/>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99180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St-1/2009-140</izvorni_sadrzaj>
    <derivirana_varijabla naziv="DomainObject.Oznaka_1">St-1/2009-140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2009.</izvorni_sadrzaj>
    <derivirana_varijabla naziv="DomainObject.Predmet.DatumOsnivanja_1">13.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St-1/2009</izvorni_sadrzaj>
    <derivirana_varijabla naziv="DomainObject.Predmet.OznakaBroj_1">St-1/2009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MEPLING d.o.o.</izvorni_sadrzaj>
    <derivirana_varijabla naziv="DomainObject.Predmet.ProtustrankaFormated_1">  MEPLING d.o.o.</derivirana_varijabla>
  </DomainObject.Predmet.ProtustrankaFormated>
  <DomainObject.Predmet.ProtustrankaFormatedOIB>
    <izvorni_sadrzaj>  MEPLING d.o.o., OIB 49662391431</izvorni_sadrzaj>
    <derivirana_varijabla naziv="DomainObject.Predmet.ProtustrankaFormatedOIB_1">  MEPLING d.o.o., OIB 49662391431</derivirana_varijabla>
  </DomainObject.Predmet.ProtustrankaFormatedOIB>
  <DomainObject.Predmet.ProtustrankaFormatedWithAdress>
    <izvorni_sadrzaj> MEPLING d.o.o., Gundulićeva 26, 21000 Split</izvorni_sadrzaj>
    <derivirana_varijabla naziv="DomainObject.Predmet.ProtustrankaFormatedWithAdress_1"> MEPLING d.o.o., Gundulićeva 26, 21000 Split</derivirana_varijabla>
  </DomainObject.Predmet.ProtustrankaFormatedWithAdress>
  <DomainObject.Predmet.ProtustrankaFormatedWithAdressOIB>
    <izvorni_sadrzaj> MEPLING d.o.o., OIB 49662391431, Gundulićeva 26, 21000 Split</izvorni_sadrzaj>
    <derivirana_varijabla naziv="DomainObject.Predmet.ProtustrankaFormatedWithAdressOIB_1"> MEPLING d.o.o., OIB 49662391431, Gundulićeva 26, 21000 Split</derivirana_varijabla>
  </DomainObject.Predmet.ProtustrankaFormatedWithAdressOIB>
  <DomainObject.Predmet.ProtustrankaWithAdress>
    <izvorni_sadrzaj>MEPLING d.o.o. Gundulićeva 26, 21000 Split</izvorni_sadrzaj>
    <derivirana_varijabla naziv="DomainObject.Predmet.ProtustrankaWithAdress_1">MEPLING d.o.o. Gundulićeva 26, 21000 Split</derivirana_varijabla>
  </DomainObject.Predmet.ProtustrankaWithAdress>
  <DomainObject.Predmet.ProtustrankaWithAdressOIB>
    <izvorni_sadrzaj>MEPLING d.o.o., OIB 49662391431, Gundulićeva 26, 21000 Split</izvorni_sadrzaj>
    <derivirana_varijabla naziv="DomainObject.Predmet.ProtustrankaWithAdressOIB_1">MEPLING d.o.o., OIB 49662391431, Gundulićeva 26, 21000 Split</derivirana_varijabla>
  </DomainObject.Predmet.ProtustrankaWithAdressOIB>
  <DomainObject.Predmet.ProtustrankaNazivFormated>
    <izvorni_sadrzaj>MEPLING d.o.o.</izvorni_sadrzaj>
    <derivirana_varijabla naziv="DomainObject.Predmet.ProtustrankaNazivFormated_1">MEPLING d.o.o.</derivirana_varijabla>
  </DomainObject.Predmet.ProtustrankaNazivFormated>
  <DomainObject.Predmet.ProtustrankaNazivFormatedOIB>
    <izvorni_sadrzaj>MEPLING d.o.o., OIB 49662391431</izvorni_sadrzaj>
    <derivirana_varijabla naziv="DomainObject.Predmet.ProtustrankaNazivFormatedOIB_1">MEPLING d.o.o., OIB 49662391431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izvorni_sadrzaj>
    <derivirana_varijabla naziv="DomainObject.Predmet.StrankaFormated_1">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derivirana_varijabla>
  </DomainObject.Predmet.StrankaFormated>
  <DomainObject.Predmet.StrankaFormatedOIB>
    <izvorni_sadrzaj>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izvorni_sadrzaj>
    <derivirana_varijabla naziv="DomainObject.Predmet.StrankaFormatedOIB_1">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derivirana_varijabla>
  </DomainObject.Predmet.StrankaFormatedOIB>
  <DomainObject.Predmet.StrankaFormatedWithAdress>
    <izvorni_sadrzaj>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izvorni_sadrzaj>
    <derivirana_varijabla naziv="DomainObject.Predmet.StrankaFormatedWithAdress_1">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derivirana_varijabla>
  </DomainObject.Predmet.StrankaFormatedWithAdressOIB>
  <DomainObject.Predmet.StrankaWithAdress>
    <izvorni_sadrzaj>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izvorni_sadrzaj>
    <derivirana_varijabla naziv="DomainObject.Predmet.StrankaWithAdress_1">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derivirana_varijabla>
  </DomainObject.Predmet.StrankaWithAdressOIB>
  <DomainObject.Predmet.StrankaNazivFormated>
    <izvorni_sadrzaj>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izvorni_sadrzaj>
    <derivirana_varijabla naziv="DomainObject.Predmet.StrankaNazivFormated_1">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derivirana_varijabla>
  </DomainObject.Predmet.StrankaNazivFormated>
  <DomainObject.Predmet.StrankaNazivFormatedOIB>
    <izvorni_sadrzaj>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izvorni_sadrzaj>
    <derivirana_varijabla naziv="DomainObject.Predmet.StrankaNazivFormatedOIB_1">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Formated>
  <DomainObject.Predmet.StrankaList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derivirana_varijabla>
  </DomainObject.Predmet.StrankaListFormatedWithAdressOIB>
  <DomainObject.Predmet.StrankaListNaziv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Naziv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NazivFormated>
  <DomainObject.Predmet.StrankaListNaziv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Naziv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NazivFormatedOIB>
  <DomainObject.Predmet.ProtuStrankaListFormated>
    <izvorni_sadrzaj>
      <item>MEPLING d.o.o.</item>
    </izvorni_sadrzaj>
    <derivirana_varijabla naziv="DomainObject.Predmet.ProtuStrankaListFormated_1">
      <item>MEPLING d.o.o.</item>
    </derivirana_varijabla>
  </DomainObject.Predmet.ProtuStrankaListFormated>
  <DomainObject.Predmet.ProtuStrankaListFormatedOIB>
    <izvorni_sadrzaj>
      <item>MEPLING d.o.o., OIB 49662391431</item>
    </izvorni_sadrzaj>
    <derivirana_varijabla naziv="DomainObject.Predmet.ProtuStrankaListFormatedOIB_1">
      <item>MEPLING d.o.o., OIB 49662391431</item>
    </derivirana_varijabla>
  </DomainObject.Predmet.ProtuStrankaListFormatedOIB>
  <DomainObject.Predmet.ProtuStrankaListFormatedWithAdress>
    <izvorni_sadrzaj>
      <item>MEPLING d.o.o., Gundulićeva 26, 21000 Split</item>
    </izvorni_sadrzaj>
    <derivirana_varijabla naziv="DomainObject.Predmet.ProtuStrankaListFormatedWithAdress_1">
      <item>MEPLING d.o.o., Gundulićeva 26, 21000 Split</item>
    </derivirana_varijabla>
  </DomainObject.Predmet.ProtuStrankaListFormatedWithAdress>
  <DomainObject.Predmet.ProtuStrankaListFormatedWithAdressOIB>
    <izvorni_sadrzaj>
      <item>MEPLING d.o.o., OIB 49662391431, Gundulićeva 26, 21000 Split</item>
    </izvorni_sadrzaj>
    <derivirana_varijabla naziv="DomainObject.Predmet.ProtuStrankaListFormatedWithAdressOIB_1">
      <item>MEPLING d.o.o., OIB 49662391431, Gundulićeva 26, 21000 Split</item>
    </derivirana_varijabla>
  </DomainObject.Predmet.ProtuStrankaListFormatedWithAdressOIB>
  <DomainObject.Predmet.ProtuStrankaListNazivFormated>
    <izvorni_sadrzaj>
      <item>MEPLING d.o.o.</item>
    </izvorni_sadrzaj>
    <derivirana_varijabla naziv="DomainObject.Predmet.ProtuStrankaListNazivFormated_1">
      <item>MEPLING d.o.o.</item>
    </derivirana_varijabla>
  </DomainObject.Predmet.ProtuStrankaListNazivFormated>
  <DomainObject.Predmet.ProtuStrankaListNazivFormatedOIB>
    <izvorni_sadrzaj>
      <item>MEPLING d.o.o., OIB 49662391431</item>
    </izvorni_sadrzaj>
    <derivirana_varijabla naziv="DomainObject.Predmet.ProtuStrankaListNazivFormatedOIB_1">
      <item>MEPLING d.o.o., OIB 49662391431</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St-1/2009-140</izvorni_sadrzaj>
    <derivirana_varijabla naziv="DomainObject.PoslovniBrojDokumenta_1">St-1/2009-140</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MEPLING d.o.o.</izvorni_sadrzaj>
    <derivirana_varijabla naziv="DomainObject.Predmet.ProtustrankaIDrugi_1">MEPLING d.o.o.</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MEPLING d.o.o., OIB 49662391431, Gundulićeva 26, 21000 Split</izvorni_sadrzaj>
    <derivirana_varijabla naziv="DomainObject.Predmet.ProtustrankaIDrugiAdressOIB_1">MEPLING d.o.o., OIB 49662391431,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izvorni_sadrzaj>
    <derivirana_varijabla naziv="DomainObject.Predmet.SudioniciListNaziv_1">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derivirana_varijabla>
  </DomainObject.Predmet.SudioniciListNaziv>
  <DomainObject.Predmet.SudioniciListAdressOIB>
    <izvorni_sadrzaj>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izvorni_sadrzaj>
    <derivirana_varijabla naziv="DomainObject.Predmet.SudioniciListAdressOIB_1">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A6129-4F8D-495B-9428-A0E1DED74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1595</properties:Words>
  <properties:Characters>8762</properties:Characters>
  <properties:Lines>213</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2017-02-01T12:56:00Z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St-1/2009-140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