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57ec" w14:paraId="c7a57ec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0B2E95" w:rsidR="000B2E95">
      <w:pPr>
        <w:overflowPunct/>
        <w:jc w:val="both"/>
        <w:textAlignment w:val="auto"/>
        <w:rPr>
          <w:sz w:val="24"/>
          <w:szCs w:val="24"/>
          <w:lang w:val="pt-BR"/>
        </w:rPr>
      </w:pPr>
      <w:r w:rsidRPr="00D13C70">
        <w:rPr>
          <w:sz w:val="24"/>
          <w:szCs w:val="24"/>
        </w:rPr>
        <w:tab/>
      </w:r>
      <w:r w:rsidR="000B2E95" w:rsidRPr="001A7262">
        <w:rPr>
          <w:sz w:val="24"/>
          <w:szCs w:val="24"/>
          <w:lang w:val="pt-BR"/>
        </w:rPr>
        <w:t xml:space="preserve">Trgovački sud u Zagrebu, po stečajnom sucu Nikoli Ribarić, u stečajnom predmetu nad dužnikom </w:t>
      </w:r>
      <w:r w:rsidR="000B2E95" w:rsidRPr="001A7262">
        <w:rPr>
          <w:sz w:val="24"/>
          <w:szCs w:val="24"/>
        </w:rPr>
        <w:t>AGROMAR-ZLATAR d.o.o.</w:t>
      </w:r>
      <w:r w:rsidR="000B2E95">
        <w:rPr>
          <w:sz w:val="24"/>
          <w:szCs w:val="24"/>
        </w:rPr>
        <w:t xml:space="preserve"> u stečaju</w:t>
      </w:r>
      <w:r w:rsidR="000B2E95" w:rsidRPr="001A7262">
        <w:rPr>
          <w:sz w:val="24"/>
          <w:szCs w:val="24"/>
        </w:rPr>
        <w:t>, Zlatar (Grad Zlatar), Sajmišna 3, OIB: 331</w:t>
      </w:r>
      <w:r w:rsidR="000B2E95">
        <w:rPr>
          <w:sz w:val="24"/>
          <w:szCs w:val="24"/>
        </w:rPr>
        <w:t>30039244, MBS: 080154466, dana 18</w:t>
      </w:r>
      <w:r w:rsidR="000B2E95" w:rsidRPr="001A7262">
        <w:rPr>
          <w:sz w:val="24"/>
          <w:szCs w:val="24"/>
        </w:rPr>
        <w:t>.</w:t>
      </w:r>
      <w:r w:rsidR="000B2E95">
        <w:rPr>
          <w:sz w:val="24"/>
          <w:szCs w:val="24"/>
        </w:rPr>
        <w:t xml:space="preserve"> svibnja 2017</w:t>
      </w:r>
      <w:r w:rsidR="000B2E95" w:rsidRPr="001A7262">
        <w:rPr>
          <w:sz w:val="24"/>
          <w:szCs w:val="24"/>
        </w:rPr>
        <w:t xml:space="preserve">. godine, </w:t>
      </w:r>
      <w:r w:rsidR="000B2E95" w:rsidRPr="001A7262">
        <w:rPr>
          <w:sz w:val="24"/>
          <w:szCs w:val="24"/>
          <w:lang w:val="pt-BR"/>
        </w:rPr>
        <w:t xml:space="preserve"> </w:t>
      </w:r>
    </w:p>
    <w:p w:rsidRDefault="000B2E95" w:rsidP="000B2E95" w:rsidR="000B2E95" w:rsidRPr="001A7262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43096E" w:rsidP="000B2E95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0B2E95" w:rsidRPr="001A7262">
        <w:rPr>
          <w:sz w:val="24"/>
          <w:szCs w:val="24"/>
        </w:rPr>
        <w:t>AGROMAR-ZLATAR d.o.o.</w:t>
      </w:r>
      <w:r w:rsidR="000B2E95">
        <w:rPr>
          <w:sz w:val="24"/>
          <w:szCs w:val="24"/>
        </w:rPr>
        <w:t xml:space="preserve"> u stečaju</w:t>
      </w:r>
      <w:r w:rsidR="000B2E95" w:rsidRPr="001A7262">
        <w:rPr>
          <w:sz w:val="24"/>
          <w:szCs w:val="24"/>
        </w:rPr>
        <w:t>, Zlatar (Grad Zlatar), Sajmišna 3, OIB: 331</w:t>
      </w:r>
      <w:r w:rsidR="000B2E95">
        <w:rPr>
          <w:sz w:val="24"/>
          <w:szCs w:val="24"/>
        </w:rPr>
        <w:t>30039244, MBS: 080154466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0B2E95">
        <w:rPr>
          <w:sz w:val="24"/>
          <w:szCs w:val="24"/>
          <w:lang w:val="hr-HR"/>
        </w:rPr>
        <w:t>16</w:t>
      </w:r>
      <w:r w:rsidR="0089460B">
        <w:rPr>
          <w:sz w:val="24"/>
          <w:szCs w:val="24"/>
          <w:lang w:val="hr-HR"/>
        </w:rPr>
        <w:t>.</w:t>
      </w:r>
      <w:r w:rsidR="000B2E95">
        <w:rPr>
          <w:sz w:val="24"/>
          <w:szCs w:val="24"/>
          <w:lang w:val="hr-HR"/>
        </w:rPr>
        <w:t xml:space="preserve"> svibnja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B757DB" w:rsidR="00B757DB" w:rsidRPr="007C36C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0B2E95">
        <w:rPr>
          <w:sz w:val="24"/>
          <w:szCs w:val="24"/>
          <w:lang w:val="hr-HR"/>
        </w:rPr>
        <w:t xml:space="preserve">, kao i na skupštini vjerovnika od 16. svibnja 2017. godine, 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 xml:space="preserve">je </w:t>
      </w:r>
      <w:r w:rsidR="00B757DB">
        <w:rPr>
          <w:sz w:val="24"/>
          <w:szCs w:val="24"/>
        </w:rPr>
        <w:t xml:space="preserve">kako je u dosadašnjem tijeku stečajnog postupka prihodovano 102.435,00 kn, dok su dosadašnji troškovi iznosili 67.047,38 kn. Razlučni vjerovnik namiren je u iznosu od 34.041,20 kn. Predvidivi troškovi za slijedećih 6 mjeseci iznosili bi 10.800,00 kuna slijedom čega je vidljivo kako stečajna masa nije dostatna za pokriće troškova stečajnog postupka, stoga je predlažio obustaviti i zaključiti stečajni postupak temeljem čl 203. </w:t>
      </w:r>
      <w:r w:rsidR="00B757DB">
        <w:rPr>
          <w:sz w:val="24"/>
          <w:szCs w:val="24"/>
        </w:rPr>
        <w:lastRenderedPageBreak/>
        <w:t>Stečajnog zakona. N</w:t>
      </w:r>
      <w:r w:rsidR="00B757DB" w:rsidRPr="007C36C3">
        <w:rPr>
          <w:sz w:val="24"/>
          <w:szCs w:val="24"/>
        </w:rPr>
        <w:t xml:space="preserve">akon što je stečajni upravitelj prezentirao svoje izvješće skupštini na isto nije bilo primjedbi. </w:t>
      </w:r>
    </w:p>
    <w:p w:rsidRDefault="0089460B" w:rsidP="00363D7B" w:rsidR="0089460B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Objava ovog rješenja izvršena je temeljem članka 12. u </w:t>
      </w:r>
      <w:r w:rsidR="009D4960">
        <w:rPr>
          <w:sz w:val="24"/>
          <w:szCs w:val="24"/>
          <w:lang w:val="hr-HR"/>
        </w:rPr>
        <w:t>vezi članka 441</w:t>
      </w:r>
      <w:r>
        <w:rPr>
          <w:sz w:val="24"/>
          <w:szCs w:val="24"/>
          <w:lang w:val="hr-HR"/>
        </w:rPr>
        <w:t>. Stečajnog zakona („Narodne novine“ 71/15).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B757DB">
        <w:rPr>
          <w:sz w:val="24"/>
          <w:szCs w:val="24"/>
          <w:lang w:val="hr-HR"/>
        </w:rPr>
        <w:t>18</w:t>
      </w:r>
      <w:r w:rsidR="00F96493" w:rsidRPr="00F444F3">
        <w:rPr>
          <w:sz w:val="24"/>
          <w:szCs w:val="24"/>
          <w:lang w:val="hr-HR"/>
        </w:rPr>
        <w:t>.</w:t>
      </w:r>
      <w:r w:rsidR="00B757DB">
        <w:rPr>
          <w:sz w:val="24"/>
          <w:szCs w:val="24"/>
          <w:lang w:val="hr-HR"/>
        </w:rPr>
        <w:t xml:space="preserve"> svibnja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1F0F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1F0F6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0F67" w:rsidP="00E91121" w:rsidR="001F0F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0F67" w:rsidP="00E91121" w:rsidR="001F0F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0F67" w:rsidP="001F0F67" w:rsidR="001F0F6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0F67" w:rsidP="00E91121" w:rsidR="001F0F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3262C" w:rsidP="001F0F67" w:rsidR="00A3262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028D6" w:rsidP="00A3262C" w:rsidR="00B028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sectPr w:rsidSect="00C33F86" w:rsidR="001F0F6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B757DB">
      <w:rPr>
        <w:sz w:val="24"/>
        <w:szCs w:val="24"/>
      </w:rPr>
      <w:t>2048/2013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0B2E95">
      <w:rPr>
        <w:sz w:val="24"/>
        <w:szCs w:val="24"/>
      </w:rPr>
      <w:t>2048/2013</w:t>
    </w:r>
    <w:r w:rsidR="001F0F67">
      <w:rPr>
        <w:sz w:val="24"/>
        <w:szCs w:val="24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B2E95"/>
    <w:rsid w:val="00122E95"/>
    <w:rsid w:val="001465FA"/>
    <w:rsid w:val="001F0F67"/>
    <w:rsid w:val="00200BD2"/>
    <w:rsid w:val="00215F2A"/>
    <w:rsid w:val="00265CFF"/>
    <w:rsid w:val="00296105"/>
    <w:rsid w:val="002E3336"/>
    <w:rsid w:val="00301554"/>
    <w:rsid w:val="00323CD6"/>
    <w:rsid w:val="00357A59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A2EB7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9D4960"/>
    <w:rsid w:val="00A00080"/>
    <w:rsid w:val="00A036D6"/>
    <w:rsid w:val="00A06315"/>
    <w:rsid w:val="00A3262C"/>
    <w:rsid w:val="00B028D6"/>
    <w:rsid w:val="00B103B7"/>
    <w:rsid w:val="00B24E35"/>
    <w:rsid w:val="00B417B5"/>
    <w:rsid w:val="00B74E93"/>
    <w:rsid w:val="00B757DB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540</properties:Words>
  <properties:Characters>3060</properties:Characters>
  <properties:Lines>96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2017-05-18T11:09:00Z</dcterms:created>
  <dc:creator>test</dc:creator>
  <cp:lastModifiedBy>Jadranka Zelić</cp:lastModifiedBy>
  <cp:lastPrinted>2017-05-18T11:09:00Z</cp:lastPrinted>
  <dcterms:modified xmlns:xsi="http://www.w3.org/2001/XMLSchema-instance" xsi:type="dcterms:W3CDTF">2017-05-18T11:11:00Z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