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55eb" w14:paraId="c1455eb" w:rsidRDefault="00BD2ABB" w:rsidP="00910611" w:rsidR="00BD2AB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ABB" w:rsidP="00910611" w:rsidR="00BD2ABB">
      <w:r>
        <w:rPr>
          <w:rFonts w:eastAsia="MS Mincho"/>
        </w:rPr>
        <w:t xml:space="preserve">   REPUBLIKA HRVATSKA</w:t>
      </w:r>
    </w:p>
    <w:p w:rsidRDefault="00BD2ABB" w:rsidP="00910611" w:rsidR="00BD2ABB">
      <w:r>
        <w:rPr>
          <w:rFonts w:eastAsia="MS Mincho"/>
        </w:rPr>
        <w:t>TRGOVAČKI SUD U RIJECI</w:t>
      </w:r>
    </w:p>
    <w:p w:rsidRDefault="00BD2ABB" w:rsidR="00BD2AB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435D5" w:rsidP="0066228A" w:rsidR="0066228A" w:rsidRPr="002318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Poslovni broj</w:t>
      </w:r>
      <w:r w:rsidR="00902C40">
        <w:rPr>
          <w:rFonts w:cs="Times New Roman" w:hAnsi="Times New Roman" w:ascii="Times New Roman"/>
          <w:sz w:val="24"/>
          <w:szCs w:val="24"/>
          <w:lang w:val="hr-HR"/>
        </w:rPr>
        <w:t xml:space="preserve"> 15 St-</w:t>
      </w:r>
      <w:r w:rsidR="003938D9">
        <w:rPr>
          <w:rFonts w:cs="Times New Roman" w:hAnsi="Times New Roman" w:ascii="Times New Roman"/>
          <w:sz w:val="24"/>
          <w:szCs w:val="24"/>
          <w:lang w:val="hr-HR"/>
        </w:rPr>
        <w:t>508/11-</w:t>
      </w:r>
      <w:r w:rsidR="00DB4AC5" w:rsidRPr="00DB4AC5">
        <w:rPr>
          <w:rFonts w:cs="Times New Roman" w:hAnsi="Times New Roman" w:ascii="Times New Roman"/>
          <w:sz w:val="24"/>
          <w:szCs w:val="24"/>
          <w:lang w:val="hr-HR"/>
        </w:rPr>
        <w:t>304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sz w:val="24"/>
          <w:szCs w:val="24"/>
          <w:lang w:val="hr-HR"/>
        </w:rPr>
        <w:t>R E P U B L I K A   H R V A T S K A</w:t>
      </w: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12513" w:rsidR="00612513" w:rsidRPr="002318C0">
      <w:pPr>
        <w:jc w:val="both"/>
      </w:pPr>
      <w:r w:rsidRPr="002318C0">
        <w:rPr>
          <w:color w:val="000000"/>
        </w:rPr>
        <w:tab/>
      </w:r>
      <w:r w:rsidR="00612513" w:rsidRPr="002318C0">
        <w:t xml:space="preserve">Trgovački sud u Rijeci, OIB 88785964957 </w:t>
      </w:r>
      <w:r w:rsidR="003938D9" w:rsidRPr="003938D9">
        <w:t>po stečajnom sucu Danieli Korlević, u stečajnom postupku nad dužnikom GLAS ISTRE d.o.o. Pula, Riva 10, OIB 61240440273</w:t>
      </w:r>
      <w:r w:rsidR="00612513" w:rsidRPr="002318C0">
        <w:t xml:space="preserve">, dana </w:t>
      </w:r>
      <w:r w:rsidR="003938D9">
        <w:t>0</w:t>
      </w:r>
      <w:r w:rsidR="000D3D6A">
        <w:t>4</w:t>
      </w:r>
      <w:r w:rsidR="003938D9">
        <w:t xml:space="preserve">. listopada </w:t>
      </w:r>
      <w:r w:rsidR="00612513" w:rsidRPr="002318C0">
        <w:t xml:space="preserve">2018. </w:t>
      </w:r>
      <w:r w:rsidR="003938D9">
        <w:t>godine</w:t>
      </w:r>
    </w:p>
    <w:p w:rsidRDefault="000D3D6A" w:rsidP="0066228A" w:rsidR="000D3D6A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3938D9" w:rsidR="0080283A" w:rsidRPr="002318C0">
      <w:pPr>
        <w:pStyle w:val="Obinitekst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</w:rPr>
        <w:t>Nalaže se kupcu</w:t>
      </w:r>
      <w:r w:rsidR="00612513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938D9" w:rsidRPr="003938D9">
        <w:rPr>
          <w:rFonts w:cs="Times New Roman" w:hAnsi="Times New Roman" w:ascii="Times New Roman"/>
          <w:color w:val="000000"/>
          <w:sz w:val="24"/>
          <w:szCs w:val="24"/>
        </w:rPr>
        <w:t>Sanjin</w:t>
      </w:r>
      <w:r w:rsidR="003938D9">
        <w:rPr>
          <w:rFonts w:cs="Times New Roman" w:hAnsi="Times New Roman" w:ascii="Times New Roman"/>
          <w:color w:val="000000"/>
          <w:sz w:val="24"/>
          <w:szCs w:val="24"/>
        </w:rPr>
        <w:t>u</w:t>
      </w:r>
      <w:r w:rsidR="003938D9" w:rsidRPr="003938D9">
        <w:rPr>
          <w:rFonts w:cs="Times New Roman" w:hAnsi="Times New Roman" w:ascii="Times New Roman"/>
          <w:color w:val="000000"/>
          <w:sz w:val="24"/>
          <w:szCs w:val="24"/>
        </w:rPr>
        <w:t xml:space="preserve"> Brkić, Bosna i Hercegovina, Banja Luka, V. R. Putnika 1, OIB 42368085172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12513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da 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u roku od </w:t>
      </w:r>
      <w:r w:rsidR="003938D9">
        <w:rPr>
          <w:rFonts w:cs="Times New Roman" w:hAnsi="Times New Roman" w:ascii="Times New Roman"/>
          <w:color w:val="000000"/>
          <w:sz w:val="24"/>
          <w:szCs w:val="24"/>
        </w:rPr>
        <w:t>osam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dana </w:t>
      </w:r>
      <w:r w:rsidR="003951F9">
        <w:rPr>
          <w:rFonts w:cs="Times New Roman" w:hAnsi="Times New Roman" w:ascii="Times New Roman"/>
          <w:color w:val="000000"/>
          <w:sz w:val="24"/>
          <w:szCs w:val="24"/>
        </w:rPr>
        <w:t xml:space="preserve">od dostave rješenja 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>na žiroračun stečajnog dužnika</w:t>
      </w:r>
      <w:r w:rsidR="003938D9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938D9" w:rsidRPr="003938D9">
        <w:rPr>
          <w:rFonts w:cs="Times New Roman" w:hAnsi="Times New Roman" w:ascii="Times New Roman"/>
          <w:sz w:val="24"/>
        </w:rPr>
        <w:t>GLAS ISTRE d.o.o. Pula, Riva 10</w:t>
      </w:r>
      <w:r w:rsidR="00E306CC" w:rsidRPr="002318C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, 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broj </w:t>
      </w:r>
      <w:r w:rsidR="0040781C" w:rsidRPr="002318C0">
        <w:rPr>
          <w:rFonts w:cs="Times New Roman" w:hAnsi="Times New Roman" w:ascii="Times New Roman"/>
          <w:sz w:val="24"/>
          <w:szCs w:val="24"/>
        </w:rPr>
        <w:t>HR</w:t>
      </w:r>
      <w:r w:rsidR="003938D9">
        <w:rPr>
          <w:rFonts w:cs="Times New Roman" w:hAnsi="Times New Roman" w:ascii="Times New Roman"/>
          <w:sz w:val="24"/>
          <w:szCs w:val="24"/>
        </w:rPr>
        <w:t xml:space="preserve">45 2500 0091 1013 5868 7, poziv na broj HR00 508-11 </w:t>
      </w:r>
      <w:r w:rsidR="0040781C" w:rsidRPr="002318C0">
        <w:rPr>
          <w:rFonts w:cs="Times New Roman" w:hAnsi="Times New Roman" w:ascii="Times New Roman"/>
          <w:sz w:val="24"/>
          <w:szCs w:val="24"/>
        </w:rPr>
        <w:t xml:space="preserve">otvoren kod </w:t>
      </w:r>
      <w:r w:rsidR="003938D9">
        <w:rPr>
          <w:rFonts w:cs="Times New Roman" w:hAnsi="Times New Roman" w:ascii="Times New Roman"/>
          <w:sz w:val="24"/>
          <w:szCs w:val="24"/>
        </w:rPr>
        <w:t>Addiko bank</w:t>
      </w:r>
      <w:r w:rsidR="0040781C" w:rsidRPr="002318C0">
        <w:rPr>
          <w:rFonts w:cs="Times New Roman" w:hAnsi="Times New Roman" w:ascii="Times New Roman"/>
          <w:sz w:val="24"/>
          <w:szCs w:val="24"/>
        </w:rPr>
        <w:t xml:space="preserve"> d.d. </w:t>
      </w:r>
      <w:r w:rsidR="003938D9">
        <w:rPr>
          <w:rFonts w:cs="Times New Roman" w:hAnsi="Times New Roman" w:ascii="Times New Roman"/>
          <w:sz w:val="24"/>
          <w:szCs w:val="24"/>
        </w:rPr>
        <w:t>Zagreb</w:t>
      </w:r>
      <w:r w:rsidR="0040781C" w:rsidRPr="002318C0">
        <w:rPr>
          <w:rFonts w:cs="Times New Roman" w:hAnsi="Times New Roman" w:ascii="Times New Roman"/>
          <w:sz w:val="24"/>
          <w:szCs w:val="24"/>
        </w:rPr>
        <w:t xml:space="preserve">, </w:t>
      </w:r>
      <w:r w:rsidRPr="002318C0">
        <w:rPr>
          <w:rFonts w:cs="Times New Roman" w:hAnsi="Times New Roman" w:ascii="Times New Roman"/>
          <w:color w:val="000000"/>
          <w:sz w:val="24"/>
          <w:szCs w:val="24"/>
        </w:rPr>
        <w:t>uplati troškov</w:t>
      </w:r>
      <w:r w:rsidR="00FC10F1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e utvrđivanja predmeta razlučnog prava u visini od 5 % od utrška </w:t>
      </w:r>
      <w:r w:rsidR="00902C40">
        <w:rPr>
          <w:rFonts w:cs="Times New Roman" w:hAnsi="Times New Roman" w:ascii="Times New Roman"/>
          <w:color w:val="000000"/>
          <w:sz w:val="24"/>
          <w:szCs w:val="24"/>
        </w:rPr>
        <w:t xml:space="preserve">iz čl.254. st.2. Stečajnog zakona </w:t>
      </w:r>
      <w:r w:rsidR="00FC10F1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što iznosi </w:t>
      </w:r>
      <w:r w:rsidR="003938D9">
        <w:rPr>
          <w:rFonts w:cs="Times New Roman" w:hAnsi="Times New Roman" w:ascii="Times New Roman"/>
          <w:color w:val="000000"/>
          <w:sz w:val="24"/>
          <w:szCs w:val="24"/>
        </w:rPr>
        <w:t>162.708,55</w:t>
      </w:r>
      <w:r w:rsidR="00FC10F1" w:rsidRPr="002318C0">
        <w:rPr>
          <w:rFonts w:cs="Times New Roman" w:hAnsi="Times New Roman" w:ascii="Times New Roman"/>
          <w:color w:val="000000"/>
          <w:sz w:val="24"/>
          <w:szCs w:val="24"/>
        </w:rPr>
        <w:t xml:space="preserve"> kn.</w:t>
      </w:r>
    </w:p>
    <w:p w:rsidRDefault="0080283A" w:rsidP="0080283A" w:rsidR="0080283A" w:rsidRPr="002318C0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0283A" w:rsidP="003938D9" w:rsidR="0080283A" w:rsidRPr="003938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</w:t>
      </w:r>
      <w:r w:rsidR="003938D9" w:rsidRPr="003938D9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>Sanjinu Brkić, Bosna i Hercegovina, Banja Luka, V. R. Putnika 1, OIB 42368085172</w:t>
      </w:r>
      <w:r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u roku od </w:t>
      </w:r>
      <w:r w:rsidR="003938D9"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>osam</w:t>
      </w:r>
      <w:r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</w:t>
      </w:r>
      <w:r w:rsidR="003951F9" w:rsidRPr="003938D9">
        <w:rPr>
          <w:rFonts w:cs="Times New Roman" w:hAnsi="Times New Roman" w:ascii="Times New Roman"/>
          <w:color w:val="000000"/>
          <w:sz w:val="24"/>
          <w:szCs w:val="24"/>
        </w:rPr>
        <w:t xml:space="preserve">od dostave rješenja </w:t>
      </w:r>
      <w:r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>na žiroračun stečajnog dužnika</w:t>
      </w:r>
      <w:r w:rsidR="003938D9"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938D9" w:rsidRPr="003938D9">
        <w:rPr>
          <w:rFonts w:cs="Times New Roman" w:hAnsi="Times New Roman" w:ascii="Times New Roman"/>
          <w:sz w:val="24"/>
        </w:rPr>
        <w:t>GLAS ISTRE d.o.o. Pula, Riva 10</w:t>
      </w:r>
      <w:r w:rsidRPr="003938D9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, </w:t>
      </w:r>
      <w:r w:rsidR="003938D9" w:rsidRPr="003938D9">
        <w:rPr>
          <w:rFonts w:cs="Times New Roman" w:hAnsi="Times New Roman" w:ascii="Times New Roman"/>
          <w:color w:val="000000"/>
          <w:sz w:val="24"/>
          <w:szCs w:val="24"/>
        </w:rPr>
        <w:t xml:space="preserve">broj </w:t>
      </w:r>
      <w:r w:rsidR="003938D9" w:rsidRPr="003938D9">
        <w:rPr>
          <w:rFonts w:cs="Times New Roman" w:hAnsi="Times New Roman" w:ascii="Times New Roman"/>
          <w:sz w:val="24"/>
          <w:szCs w:val="24"/>
        </w:rPr>
        <w:t xml:space="preserve">HR45 2500 0091 1013 5868 7, poziv na broj HR00 508-11 otvoren kod Addiko bank d.d. Zagreb </w:t>
      </w:r>
      <w:r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uplati troškove unovčenja iz čl.254.</w:t>
      </w:r>
      <w:r w:rsidR="00902C40"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st.3.</w:t>
      </w:r>
      <w:r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u iznos</w:t>
      </w:r>
      <w:r w:rsid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1.047.634,92 </w:t>
      </w:r>
      <w:r w:rsidRP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5C4F6C" w:rsidR="005C4F6C" w:rsidRPr="002318C0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71A47" w:rsidP="00506D51" w:rsidR="00071A47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D4DAE" w:rsidP="00506D51" w:rsidR="003938D9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06D51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poslovni broj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>508/11-295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>10. srpnja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938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utvrđeno je da je prvi razlučni vjerovnik </w:t>
      </w:r>
      <w:r w:rsidR="003938D9" w:rsidRPr="003938D9">
        <w:rPr>
          <w:rFonts w:cs="Times New Roman" w:hAnsi="Times New Roman" w:ascii="Times New Roman"/>
          <w:bCs/>
          <w:sz w:val="24"/>
          <w:szCs w:val="24"/>
          <w:lang w:val="hr-HR"/>
        </w:rPr>
        <w:t>Sanjin Brkić, Bosna i Hercegovina, Banja Luka, V. R. Putnika 1</w:t>
      </w:r>
      <w:r w:rsidR="003938D9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, </w:t>
      </w:r>
      <w:r w:rsidR="003938D9" w:rsidRPr="003938D9">
        <w:rPr>
          <w:rFonts w:cs="Times New Roman" w:hAnsi="Times New Roman" w:ascii="Times New Roman"/>
          <w:bCs/>
          <w:sz w:val="24"/>
          <w:szCs w:val="24"/>
          <w:lang w:val="hr-HR"/>
        </w:rPr>
        <w:t>podneskom od 15. lipnja 2018. izjavio da kupuje nekretnine stečajnog dužnika upisane u zemljišnim knjigama Općinskog suda u Puli - Pola, Zemljišnoknjižni odjel Pula, k.č.br. 1212/22, zgr. poslovna zgrada, servisna zgrada, servisna zgrada, stube, nadstrešnica, spremišta, upravna zgrada, dvorište, površine 1060 m2, upisana u zk.ul.4988, k.o. Pula, te da stavlja u prijeboj svoju tražbinu osiguranu razlučnim pravom na predmetnim nekretninama u visini 21.133.234,39 kn s protutražbinom stečajnog dužnika u visini utvrđene vrijednosti nekretnina u visini 3.254.171,05 kn</w:t>
      </w:r>
      <w:r w:rsidR="003938D9">
        <w:rPr>
          <w:rFonts w:cs="Times New Roman" w:hAnsi="Times New Roman" w:ascii="Times New Roman"/>
          <w:bCs/>
          <w:sz w:val="24"/>
          <w:szCs w:val="24"/>
          <w:lang w:val="hr-HR"/>
        </w:rPr>
        <w:t xml:space="preserve">. Istim rješenjem kupcu i razlučnom vjerovniku </w:t>
      </w:r>
      <w:r w:rsidR="003938D9" w:rsidRPr="003938D9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>Sanjinu Brkić, Bosna i Hercegovina, Banja Luka, V. R. Putnika 1</w:t>
      </w:r>
      <w:r w:rsidR="003938D9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 xml:space="preserve"> dosuđene su naprijed </w:t>
      </w:r>
      <w:r w:rsidR="00902BF1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 xml:space="preserve">navedene </w:t>
      </w:r>
      <w:r w:rsidR="003938D9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 xml:space="preserve">nekretnine stečajnog dužnika. </w:t>
      </w:r>
    </w:p>
    <w:p w:rsidRDefault="003938D9" w:rsidP="0066228A" w:rsidR="00E306CC" w:rsidRPr="003938D9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o dosudi od 10. srpnja 2017. godine kupac i razlučni vjerovnik </w:t>
      </w:r>
      <w:r w:rsidRPr="003938D9">
        <w:rPr>
          <w:rFonts w:cs="Times New Roman" w:hAnsi="Times New Roman" w:ascii="Times New Roman"/>
          <w:bCs/>
          <w:sz w:val="24"/>
          <w:szCs w:val="24"/>
          <w:lang w:val="hr-HR"/>
        </w:rPr>
        <w:t>Sanjin Brkić, Bosna i Hercegovina, Banja Luka, V. R. Putnika 1</w:t>
      </w:r>
      <w:r>
        <w:rPr>
          <w:rFonts w:cs="Times New Roman" w:hAnsi="Times New Roman" w:ascii="Times New Roman"/>
          <w:bCs/>
          <w:sz w:val="24"/>
          <w:szCs w:val="24"/>
          <w:lang w:val="hr-HR"/>
        </w:rPr>
        <w:t xml:space="preserve"> oslobođen je polaganja kupovnine u visini od 3.254.171,05 kn. Rješenje o dosudi postalo je pravomoćno 30. srpnja 2018. godine.</w:t>
      </w:r>
    </w:p>
    <w:p w:rsidRDefault="00E306CC" w:rsidP="0066228A" w:rsidR="00E306CC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dostavio je sudu obračun troškova unovčenja iz čl.254.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vezi čl.441. st.2.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</w:t>
      </w:r>
      <w:r w:rsidRPr="002318C0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 xml:space="preserve">(Narodne novine br. </w:t>
      </w:r>
      <w:r w:rsidR="00071A47" w:rsidRPr="002318C0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>104/17</w:t>
      </w:r>
      <w:r w:rsidRPr="002318C0">
        <w:rPr>
          <w:rFonts w:cs="Times New Roman" w:hAnsi="Times New Roman" w:ascii="Times New Roman"/>
          <w:bCs/>
          <w:color w:val="000000"/>
          <w:sz w:val="24"/>
          <w:szCs w:val="24"/>
          <w:lang w:val="hr-HR"/>
        </w:rPr>
        <w:t>, dalje: SZ-a)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306CC" w:rsidP="0066228A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ab/>
        <w:t xml:space="preserve">Prema </w:t>
      </w:r>
      <w:r w:rsidR="008B5CC9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čl.254. st.1. SZ-a stečajni upravi</w:t>
      </w:r>
      <w:r w:rsidR="00F95A4D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t</w:t>
      </w:r>
      <w:r w:rsidR="008B5CC9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elj dužan je dostaviti sudu obračun troškova utvrđivanja predmeta razlučnoga prava i troškova njegova unovčenja u roku od osam dana od dana pravomoćnosti rješenja o dosudi. </w:t>
      </w:r>
    </w:p>
    <w:p w:rsidRDefault="008B5CC9" w:rsidP="0066228A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Prema stavku 2. troškovi utvrđivanja predmeta razlučnog prava određuju se paušalno u iznosu od 5% utrška.</w:t>
      </w:r>
    </w:p>
    <w:p w:rsidRDefault="008B5CC9" w:rsidP="008B5CC9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Prema stavku 3. troškovi unovčenja predmeta razlučnog prava određuju se paušalno u iznosu od 5% utrška osim ako su stvarno nastali troškovi unovčenja znatno niži ili viši, odredit će se u stvarnoj visini</w:t>
      </w:r>
      <w:r w:rsidR="00F95A4D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95A4D" w:rsidP="0066228A" w:rsidR="008B5CC9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Troškovi utvrđivanja predmeta razlučnog prava iznose 5% od utrška što u konkretnom slučaju iznosi 1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62.708,55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kn. </w:t>
      </w:r>
    </w:p>
    <w:p w:rsidRDefault="00F95A4D" w:rsidP="0066228A" w:rsidR="00447F1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Troškovi unovčenja </w:t>
      </w:r>
      <w:r w:rsidR="00902BF1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predmeta razlučnog prava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 u cijelosti terete unovčene nekretnine 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iznose 687.429,29 kn, a odnose se na troškove osiguranja </w:t>
      </w:r>
      <w:r w:rsidR="008C2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nekretnine u iznosu 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>26.247,08 kn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prema računu Allianz d.d. Zagreb</w:t>
      </w:r>
      <w:r w:rsidR="00A25B5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troškove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>stavljanja zaštitne ograde u iznosu 8.108,00 kn prema računu Signal sistem d.o.o. Pula</w:t>
      </w:r>
      <w:r w:rsidR="00A25B5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naknada 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>F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inancijskoj agenciji za prodaju </w:t>
      </w:r>
      <w:r w:rsidR="00A25B50">
        <w:rPr>
          <w:rFonts w:cs="Times New Roman" w:hAnsi="Times New Roman" w:ascii="Times New Roman"/>
          <w:color w:val="000000"/>
          <w:sz w:val="24"/>
          <w:szCs w:val="24"/>
          <w:lang w:val="hr-HR"/>
        </w:rPr>
        <w:t>putem e-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>javn</w:t>
      </w:r>
      <w:r w:rsidR="00A25B50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dražb</w:t>
      </w:r>
      <w:r w:rsidR="00A25B50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2D7AD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2.240,00 kn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prema računu Agencije. Troškovima unovčenja predmeta razlučnog prava pridodaje se trošak PDV-a obzirom da je kupac fizička osoba i nije upisan u registar poreznih obveznika u kojem slučaju se porez na dodanu vrijednost obračunava iz utvrđene vrijednosti nekretnine preračunatom stopom i iznosi: 3.254.171,05 x 20%, što iznosi 650.834,21 kn.  </w:t>
      </w:r>
    </w:p>
    <w:p w:rsidRDefault="003436CE" w:rsidP="003436CE" w:rsidR="00447F16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Razmjeran 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dio unovčenih nekretnina opterećenih razlučnim pravom u odnosu na 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cjelokupnu unovčenu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stečajnu masu 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(10.649.800,40 kn)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iznosi 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>30,56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%. Troškovi unovčenja koji razmjerno u visini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30,56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terete unovčene nekretnine 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>iznose 360.205,63 kn, a o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dnose se na </w:t>
      </w:r>
      <w:r w:rsidR="00447F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trošak poštarine i kancelarijskog materijala u iznosu 8.113,94 kn, pa razmjerni udio od 30,56% iznosi 2.479,62 kn, bankovne naknade u iznosu 9.792,57 kn, pa razmjerni udio od 30,56% iznosi 2.992,61 kn, knjigovodstveni troškovi u iznosu 159.362,80 kn, pa razmjerni udio od 30,56% iznosi 48.701,27 kn, troškovi osiguranja stečajnog upravitelja od odgovornosti u iznosu 94.546,52 kn, pa razmjerni udio od 30,56% iznosi 28.893,42 kn, troškovi najma u iznosu od 71.004,66 kn, pa razmjerni udio od 30,56% iznosi 21.699,02 kn, naknada troškova stečajnom upravitelju u bruto iznosu 58.557,37 kn, pa razmjerni udio od 30,56% iznosi 17.895,14 kn, troškovi zbrinjavanja arhive u iznosu 86.596,00 kn, pa razmjerni udio od 30,56% iznosi 26.463,74 kn, povrat uplaćenog predujma predlagatelju u iznosu 13.459,50 kn, pa razmjerni udio od 30,56% iznosi 4.113,22 kn, nagrada stečajnom upravitelju u bruto iznosu prema Uredbi Vlade RH (Narodne novine 105/15) u iznosu 630.000,00 kn, </w:t>
      </w:r>
      <w:r w:rsidR="000D3D6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pa razmjerni udio od 30,56% iznosi 192.528,00 kn, trošak doprinosa za zdravstveno osiguranje u visini 7,5% na bruto 1 nagradu stečajnom upravitelju u iznosu 47.250,00 kn, pa razmjerni udio od 30,56% iznosi 14.439,60 kn. </w:t>
      </w:r>
    </w:p>
    <w:p w:rsidRDefault="00AC7FAB" w:rsidP="00FD71AB" w:rsidR="00B7711E" w:rsidRPr="002318C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Teret dokaza da određeni trošak predstavlja trošak unovčenja iz čl.</w:t>
      </w:r>
      <w:r w:rsidR="000D3D6A">
        <w:rPr>
          <w:rFonts w:cs="Times New Roman" w:hAnsi="Times New Roman" w:ascii="Times New Roman"/>
          <w:color w:val="000000"/>
          <w:sz w:val="24"/>
          <w:szCs w:val="24"/>
          <w:lang w:val="hr-HR"/>
        </w:rPr>
        <w:t>254. st.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3. SZ-a te da tereti unovčene nekretnine je na stečajnom upravitelju.</w:t>
      </w:r>
      <w:r w:rsidR="00BF2A5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odnosu na ostale troškove unovčenja koje je specificirao stečajni upravitelj, sud je utvrdio da su ostvareni troškovi bili potrebni za unovčenje predmetnih nekretnina i da su u izravnoj odnosno neizravnoj vezi sa unovčenjem.</w:t>
      </w:r>
      <w:r w:rsidR="00FE3C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B7711E" w:rsidP="0066228A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navedenoga,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temeljem čl.254.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st.1. </w:t>
      </w:r>
      <w:r w:rsidR="007B7FAE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SZ-a odlučeno je kao u izreci.</w:t>
      </w:r>
      <w:r w:rsidR="00E306CC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1D4DAE" w:rsidR="0066228A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Rijeci, </w:t>
      </w:r>
      <w:r w:rsidR="000D3D6A">
        <w:rPr>
          <w:rFonts w:cs="Times New Roman" w:hAnsi="Times New Roman" w:ascii="Times New Roman"/>
          <w:color w:val="000000"/>
          <w:sz w:val="24"/>
          <w:szCs w:val="24"/>
          <w:lang w:val="hr-HR"/>
        </w:rPr>
        <w:t>04. listopada 2018. godine</w:t>
      </w:r>
    </w:p>
    <w:p w:rsidRDefault="001D4DAE" w:rsidP="001D4DAE" w:rsidR="001D4DAE" w:rsidRPr="002318C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D4DAE" w:rsidP="000D3D6A" w:rsidR="001D4DAE">
      <w:pPr>
        <w:pStyle w:val="Bezproreda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8108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</w:t>
      </w:r>
      <w:r w:rsidR="000D3D6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</w:t>
      </w:r>
      <w:r w:rsidR="00FD71AB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66228A" w:rsidRPr="002318C0">
        <w:rPr>
          <w:rFonts w:cs="Times New Roman" w:hAnsi="Times New Roman" w:ascii="Times New Roman"/>
          <w:color w:val="000000"/>
          <w:sz w:val="24"/>
          <w:szCs w:val="24"/>
          <w:lang w:val="hr-HR"/>
        </w:rPr>
        <w:t>udac</w:t>
      </w:r>
      <w:r w:rsidR="0048108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1D4DAE" w:rsidP="00BD2ABB" w:rsidR="00BD2ABB">
      <w:pPr>
        <w:ind w:firstLine="708" w:left="1416"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66228A" w:rsidRPr="002318C0">
        <w:rPr>
          <w:color w:val="000000"/>
        </w:rPr>
        <w:t>Daniela Korlević</w:t>
      </w:r>
      <w:r w:rsidR="00481084">
        <w:rPr>
          <w:color w:val="000000"/>
        </w:rPr>
        <w:t xml:space="preserve"> </w:t>
      </w:r>
    </w:p>
    <w:p w:rsidRDefault="00BD2ABB" w:rsidP="00BD2ABB" w:rsidR="00BD2ABB" w:rsidRPr="00481084">
      <w:pPr>
        <w:ind w:firstLine="708" w:left="1416"/>
        <w:jc w:val="right"/>
      </w:pPr>
    </w:p>
    <w:p w:rsidRDefault="00D477B2" w:rsidP="000D3D6A" w:rsidR="00D477B2" w:rsidRPr="00481084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1D4DA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1D4DAE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1D4DAE" w:rsidP="0066228A" w:rsidR="0066228A" w:rsidRPr="002318C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66228A" w:rsidRPr="002318C0">
        <w:rPr>
          <w:rFonts w:cs="Times New Roman" w:hAnsi="Times New Roman" w:ascii="Times New Roman"/>
          <w:sz w:val="24"/>
          <w:szCs w:val="24"/>
          <w:lang w:val="hr-HR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FD71AB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318C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318C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5435D5" w:rsidR="0066228A" w:rsidRPr="002318C0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5D5" w:rsidP="005435D5" w:rsidR="005435D5">
      <w:r>
        <w:separator/>
      </w:r>
    </w:p>
  </w:endnote>
  <w:endnote w:id="0" w:type="continuationSeparator">
    <w:p w:rsidRDefault="005435D5" w:rsidP="005435D5" w:rsidR="0054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>
    <w:pPr>
      <w:pStyle w:val="Podnoje"/>
      <w:jc w:val="center"/>
    </w:pPr>
    <w: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1728517"/>
      <w:docPartObj>
        <w:docPartGallery w:val="Page Numbers (Bottom of Page)"/>
        <w:docPartUnique/>
      </w:docPartObj>
    </w:sdtPr>
    <w:sdtEndPr/>
    <w:sdtContent>
      <w:p w:rsidRDefault="005435D5" w:rsidR="005435D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392">
          <w:rPr>
            <w:noProof/>
          </w:rPr>
          <w:t>1</w:t>
        </w:r>
        <w:r>
          <w:fldChar w:fldCharType="end"/>
        </w:r>
      </w:p>
    </w:sdtContent>
  </w:sdt>
  <w:p w:rsidRDefault="005435D5" w:rsidR="0054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5D5" w:rsidP="005435D5" w:rsidR="005435D5">
      <w:r>
        <w:separator/>
      </w:r>
    </w:p>
  </w:footnote>
  <w:footnote w:id="0" w:type="continuationSeparator">
    <w:p w:rsidRDefault="005435D5" w:rsidP="005435D5" w:rsidR="0054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 w:rsidRPr="005435D5">
    <w:pPr>
      <w:pStyle w:val="Bezproreda"/>
      <w:jc w:val="right"/>
      <w:rPr>
        <w:rFonts w:cs="Times New Roman" w:hAnsi="Times New Roman" w:ascii="Times New Roman"/>
        <w:sz w:val="24"/>
        <w:szCs w:val="24"/>
        <w:lang w:val="hr-HR"/>
      </w:rPr>
    </w:pPr>
    <w:r>
      <w:rPr>
        <w:rFonts w:cs="Times New Roman" w:hAnsi="Times New Roman" w:ascii="Times New Roman"/>
        <w:sz w:val="24"/>
        <w:szCs w:val="24"/>
        <w:lang w:val="hr-HR"/>
      </w:rPr>
      <w:t>Poslovni broj 15 St-</w:t>
    </w:r>
    <w:r w:rsidR="002D7AD3">
      <w:rPr>
        <w:rFonts w:cs="Times New Roman" w:hAnsi="Times New Roman" w:ascii="Times New Roman"/>
        <w:sz w:val="24"/>
        <w:szCs w:val="24"/>
        <w:lang w:val="hr-HR"/>
      </w:rPr>
      <w:t>508/11-</w:t>
    </w:r>
    <w:r w:rsidR="00DB4AC5">
      <w:rPr>
        <w:rFonts w:cs="Times New Roman" w:hAnsi="Times New Roman" w:ascii="Times New Roman"/>
        <w:sz w:val="24"/>
        <w:szCs w:val="24"/>
        <w:lang w:val="hr-HR"/>
      </w:rPr>
      <w:t>304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5D5" w:rsidP="005435D5" w:rsidR="005435D5" w:rsidRPr="005435D5">
    <w:pPr>
      <w:pStyle w:val="Bezproreda"/>
      <w:jc w:val="right"/>
      <w:rPr>
        <w:rFonts w:cs="Times New Roman" w:hAnsi="Times New Roman" w:ascii="Times New Roman"/>
        <w:sz w:val="24"/>
        <w:szCs w:val="24"/>
        <w:lang w:val="hr-HR"/>
      </w:rPr>
    </w:pPr>
    <w:r>
      <w:rPr>
        <w:rFonts w:cs="Times New Roman" w:hAnsi="Times New Roman" w:ascii="Times New Roman"/>
        <w:sz w:val="24"/>
        <w:szCs w:val="24"/>
        <w:lang w:val="hr-HR"/>
      </w:rPr>
      <w:t>Poslovni broj 15 St-</w:t>
    </w:r>
    <w:r w:rsidR="000D3D6A">
      <w:rPr>
        <w:rFonts w:cs="Times New Roman" w:hAnsi="Times New Roman" w:ascii="Times New Roman"/>
        <w:sz w:val="24"/>
        <w:szCs w:val="24"/>
        <w:lang w:val="hr-HR"/>
      </w:rPr>
      <w:t>508/11-</w:t>
    </w:r>
    <w:r w:rsidR="00563392">
      <w:rPr>
        <w:rFonts w:cs="Times New Roman" w:hAnsi="Times New Roman" w:ascii="Times New Roman"/>
        <w:sz w:val="24"/>
        <w:szCs w:val="24"/>
        <w:lang w:val="hr-HR"/>
      </w:rPr>
      <w:t>304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177642"/>
    <w:multiLevelType w:val="hybridMultilevel"/>
    <w:tmpl w:val="29B8CF7A"/>
    <w:lvl w:tplc="E51AC5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86A50FC"/>
    <w:multiLevelType w:val="hybridMultilevel"/>
    <w:tmpl w:val="2C9A6160"/>
    <w:lvl w:tplc="09204AFE" w:ilvl="0">
      <w:start w:val="1"/>
      <w:numFmt w:val="upperRoman"/>
      <w:lvlText w:val="%1."/>
      <w:lvlJc w:val="left"/>
      <w:pPr>
        <w:ind w:hanging="720" w:left="1425"/>
      </w:pPr>
      <w:rPr>
        <w:rFonts w:cs="Times New Roman" w:hAnsi="Times New Roman" w:ascii="Times New Roman" w:hint="default"/>
        <w:color w:val="000000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228A"/>
    <w:rsid w:val="00071A47"/>
    <w:rsid w:val="000C5F81"/>
    <w:rsid w:val="000C6442"/>
    <w:rsid w:val="000D027A"/>
    <w:rsid w:val="000D3D6A"/>
    <w:rsid w:val="000F2151"/>
    <w:rsid w:val="00111E5E"/>
    <w:rsid w:val="00122697"/>
    <w:rsid w:val="001253DE"/>
    <w:rsid w:val="00137240"/>
    <w:rsid w:val="00145361"/>
    <w:rsid w:val="00162157"/>
    <w:rsid w:val="00163020"/>
    <w:rsid w:val="001873A1"/>
    <w:rsid w:val="001D4DAE"/>
    <w:rsid w:val="001D6A77"/>
    <w:rsid w:val="001F6C6D"/>
    <w:rsid w:val="00203AF5"/>
    <w:rsid w:val="00213231"/>
    <w:rsid w:val="002318C0"/>
    <w:rsid w:val="00242A56"/>
    <w:rsid w:val="002521B2"/>
    <w:rsid w:val="002549ED"/>
    <w:rsid w:val="00256B8D"/>
    <w:rsid w:val="002845B8"/>
    <w:rsid w:val="002D6202"/>
    <w:rsid w:val="002D7AD3"/>
    <w:rsid w:val="002E4395"/>
    <w:rsid w:val="002E592E"/>
    <w:rsid w:val="0033555C"/>
    <w:rsid w:val="00340A89"/>
    <w:rsid w:val="003436CE"/>
    <w:rsid w:val="003500E8"/>
    <w:rsid w:val="00352ABF"/>
    <w:rsid w:val="0036067B"/>
    <w:rsid w:val="003677B5"/>
    <w:rsid w:val="00385E3B"/>
    <w:rsid w:val="003938D9"/>
    <w:rsid w:val="003951F9"/>
    <w:rsid w:val="003A0AD1"/>
    <w:rsid w:val="003B7B26"/>
    <w:rsid w:val="0040781C"/>
    <w:rsid w:val="00436ED8"/>
    <w:rsid w:val="00447F16"/>
    <w:rsid w:val="00481084"/>
    <w:rsid w:val="00490B37"/>
    <w:rsid w:val="0049758C"/>
    <w:rsid w:val="004B6F8C"/>
    <w:rsid w:val="004D0E65"/>
    <w:rsid w:val="004F2707"/>
    <w:rsid w:val="00506D51"/>
    <w:rsid w:val="00512FF5"/>
    <w:rsid w:val="00516254"/>
    <w:rsid w:val="005307E3"/>
    <w:rsid w:val="00537723"/>
    <w:rsid w:val="005435D5"/>
    <w:rsid w:val="0054554E"/>
    <w:rsid w:val="00563392"/>
    <w:rsid w:val="005870A0"/>
    <w:rsid w:val="005957EC"/>
    <w:rsid w:val="00595D02"/>
    <w:rsid w:val="0059737E"/>
    <w:rsid w:val="005A223D"/>
    <w:rsid w:val="005A6018"/>
    <w:rsid w:val="005C4F6C"/>
    <w:rsid w:val="005E3953"/>
    <w:rsid w:val="005E437E"/>
    <w:rsid w:val="00612513"/>
    <w:rsid w:val="00620B69"/>
    <w:rsid w:val="00622BCD"/>
    <w:rsid w:val="0066228A"/>
    <w:rsid w:val="006637CF"/>
    <w:rsid w:val="00693E63"/>
    <w:rsid w:val="006A0A45"/>
    <w:rsid w:val="006A11DA"/>
    <w:rsid w:val="007018D9"/>
    <w:rsid w:val="00711186"/>
    <w:rsid w:val="007261A3"/>
    <w:rsid w:val="00726C01"/>
    <w:rsid w:val="00742D38"/>
    <w:rsid w:val="007468B5"/>
    <w:rsid w:val="00754393"/>
    <w:rsid w:val="00766A8A"/>
    <w:rsid w:val="007761DE"/>
    <w:rsid w:val="007A4FA0"/>
    <w:rsid w:val="007B7FAE"/>
    <w:rsid w:val="007C7CB5"/>
    <w:rsid w:val="007D4705"/>
    <w:rsid w:val="00802566"/>
    <w:rsid w:val="0080283A"/>
    <w:rsid w:val="00836933"/>
    <w:rsid w:val="00851DC3"/>
    <w:rsid w:val="008734B3"/>
    <w:rsid w:val="00875E96"/>
    <w:rsid w:val="008B5CC9"/>
    <w:rsid w:val="008C2C00"/>
    <w:rsid w:val="008D4B8D"/>
    <w:rsid w:val="00902BF1"/>
    <w:rsid w:val="00902C40"/>
    <w:rsid w:val="00905D33"/>
    <w:rsid w:val="00923E41"/>
    <w:rsid w:val="00961D6B"/>
    <w:rsid w:val="00972D18"/>
    <w:rsid w:val="00976F06"/>
    <w:rsid w:val="0098534D"/>
    <w:rsid w:val="009B532A"/>
    <w:rsid w:val="009C0C66"/>
    <w:rsid w:val="009D61DB"/>
    <w:rsid w:val="009D66F4"/>
    <w:rsid w:val="00A07B45"/>
    <w:rsid w:val="00A25B50"/>
    <w:rsid w:val="00A33821"/>
    <w:rsid w:val="00A5606C"/>
    <w:rsid w:val="00A95CFF"/>
    <w:rsid w:val="00AA7C95"/>
    <w:rsid w:val="00AB4E3B"/>
    <w:rsid w:val="00AB73F7"/>
    <w:rsid w:val="00AC7FAB"/>
    <w:rsid w:val="00AD36A6"/>
    <w:rsid w:val="00B22279"/>
    <w:rsid w:val="00B27523"/>
    <w:rsid w:val="00B7711E"/>
    <w:rsid w:val="00BA1C5A"/>
    <w:rsid w:val="00BB5063"/>
    <w:rsid w:val="00BD2ABB"/>
    <w:rsid w:val="00BE7984"/>
    <w:rsid w:val="00BF2A5C"/>
    <w:rsid w:val="00BF6BD6"/>
    <w:rsid w:val="00BF6FA3"/>
    <w:rsid w:val="00C062AE"/>
    <w:rsid w:val="00C162F9"/>
    <w:rsid w:val="00C22446"/>
    <w:rsid w:val="00C350A9"/>
    <w:rsid w:val="00C44CDD"/>
    <w:rsid w:val="00C521EA"/>
    <w:rsid w:val="00C808D9"/>
    <w:rsid w:val="00D00818"/>
    <w:rsid w:val="00D4130D"/>
    <w:rsid w:val="00D42E28"/>
    <w:rsid w:val="00D477B2"/>
    <w:rsid w:val="00D47828"/>
    <w:rsid w:val="00D47F3C"/>
    <w:rsid w:val="00D626EC"/>
    <w:rsid w:val="00D9332C"/>
    <w:rsid w:val="00DB0542"/>
    <w:rsid w:val="00DB4AC5"/>
    <w:rsid w:val="00DC6E9C"/>
    <w:rsid w:val="00DE343F"/>
    <w:rsid w:val="00DF069D"/>
    <w:rsid w:val="00DF691D"/>
    <w:rsid w:val="00E00BDD"/>
    <w:rsid w:val="00E306CC"/>
    <w:rsid w:val="00E5339F"/>
    <w:rsid w:val="00EA1F9F"/>
    <w:rsid w:val="00F55565"/>
    <w:rsid w:val="00F66D5D"/>
    <w:rsid w:val="00F95A4D"/>
    <w:rsid w:val="00FC10F1"/>
    <w:rsid w:val="00FD71AB"/>
    <w:rsid w:val="00FE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5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D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D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rPr>
      <w:rFonts w:eastAsiaTheme="minorHAnsi" w:cs="Tahoma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5C4F6C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40781C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40781C"/>
    <w:rPr>
      <w:rFonts w:hAnsi="Calibri" w:asci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35D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35D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amoispravak" w:type="paragraph">
    <w:name w:val="Samoispravak"/>
    <w:rsid w:val="00481084"/>
    <w:rPr>
      <w:rFonts w:eastAsiaTheme="minorEastAsia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51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1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D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1DC3"/>
    <w:rPr>
      <w:rFonts w:ascii="Tahoma" w:cs="Tahoma" w:eastAsiaTheme="minorHAnsi" w:hAnsi="Tahoma"/>
      <w:sz w:val="16"/>
      <w:szCs w:val="16"/>
      <w:lang w:eastAsia="en-US"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1DC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5C4F6C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unhideWhenUsed/>
    <w:rsid w:val="0040781C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40781C"/>
    <w:rPr>
      <w:rFonts w:ascii="Calibri" w:hAns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35D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35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35D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amoispravak" w:type="paragraph">
    <w:name w:val="Samoispravak"/>
    <w:rsid w:val="00481084"/>
    <w:rPr>
      <w:rFonts w:eastAsiaTheme="minorEastAsia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88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St-508/2011-304</izvorni_sadrzaj>
    <derivirana_varijabla naziv="DomainObject.Oznaka_1">St-508/2011-304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St-508/2011-304</izvorni_sadrzaj>
    <derivirana_varijabla naziv="DomainObject.PoslovniBrojDokumenta_1">St-508/2011-304</derivirana_varijabla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5264</properties:Characters>
  <properties:Lines>109</properties:Lines>
  <properties:Paragraphs>27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2018-10-03T12:06:00Z</dcterms:created>
  <dc:creator>Jasna Radulović</dc:creator>
  <cp:lastModifiedBy>Jasna Radulović</cp:lastModifiedBy>
  <cp:lastPrinted>2018-10-05T06:45:00Z</cp:lastPrinted>
  <dcterms:modified xmlns:xsi="http://www.w3.org/2001/XMLSchema-instance" xsi:type="dcterms:W3CDTF">2018-10-05T09:03:00Z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St-508/2011-304 / Odluka - Rješenje (508-11-303_Sanjin_Brkić.docx)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