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c92c" w14:paraId="fdfc92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BC7741" w:rsidR="00BC7741">
      <w:pPr>
        <w:jc w:val="both"/>
      </w:pPr>
      <w:r>
        <w:tab/>
      </w:r>
      <w:r w:rsidR="00BC7741">
        <w:t xml:space="preserve">Trgovački sud u Osijeku, po stečajnoj sutkinji Jadranki Pajur Vranješ, </w:t>
      </w:r>
      <w:r w:rsidR="00BC7741" w:rsidRPr="00EC103F">
        <w:t xml:space="preserve">u stečajnom predmetu </w:t>
      </w:r>
      <w:r w:rsidR="00BC7741">
        <w:t>nad dužnikom: HUĐ PROSPEKT GRADNJA j.d.o.o. Zabok, Matije Gupca 67, OIB: 29683778030, MBS: 081002436, 15. listopada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BC7741">
        <w:t xml:space="preserve">HUĐ PROSPEKT GRADNJA j.d.o.o. Zabok, Matije Gupca 67, OIB: 29683778030, MBS: 081002436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BC7741">
        <w:t>701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C7741">
        <w:t>30.690,00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C7741">
        <w:t>4. siječnja 2018</w:t>
      </w:r>
      <w:r w:rsidR="00B138F7">
        <w:t xml:space="preserve">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BC7741">
        <w:t>HUĐ PROSPEKT GRADNJA j.d.o.o. Zabok, Matije Gupca 67, OIB: 29683778030, MBS: 081002436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17190">
        <w:t>e</w:t>
      </w:r>
      <w:r>
        <w:t xml:space="preserve"> stečajn</w:t>
      </w:r>
      <w:r w:rsidR="00917190">
        <w:t>e</w:t>
      </w:r>
      <w:r>
        <w:t xml:space="preserve"> upravitelj</w:t>
      </w:r>
      <w:r w:rsidR="00917190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BC7741">
        <w:t>701</w:t>
      </w:r>
      <w:r w:rsidR="008B02F8">
        <w:t>/18-</w:t>
      </w:r>
      <w:r w:rsidR="00917190">
        <w:t>2</w:t>
      </w:r>
      <w:r w:rsidR="0036023B">
        <w:t xml:space="preserve"> od </w:t>
      </w:r>
      <w:r w:rsidR="00917190">
        <w:t>2. srpnja</w:t>
      </w:r>
      <w:r w:rsidR="00392E95">
        <w:t xml:space="preserve">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011D31">
        <w:t>18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11D31">
        <w:t>30.690,00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tbl>
      <w:tblPr>
        <w:tblStyle w:val="Reetkatablice"/>
        <w:tblW w:type="dxa" w:w="10667"/>
        <w:tblLook w:val="04A0" w:noVBand="1" w:noHBand="0" w:lastColumn="0" w:firstColumn="1" w:lastRow="0" w:firstRow="1"/>
      </w:tblPr>
      <w:tblGrid>
        <w:gridCol w:w="6826"/>
        <w:gridCol w:w="1646"/>
        <w:gridCol w:w="549"/>
        <w:gridCol w:w="1646"/>
      </w:tblGrid>
      <w:tr w:rsidTr="00D35BFA" w:rsidR="007D1321" w:rsidRPr="00A43B1D">
        <w:trPr>
          <w:trHeight w:val="4908"/>
        </w:trPr>
        <w:tc>
          <w:tcPr>
            <w:tcW w:type="dxa" w:w="8472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 xml:space="preserve">Knjigovodstvene usluge-u stečaju                                   3.000,00 kn  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>Platni promet (otvaranje i zatvaranje računa,</w:t>
            </w:r>
          </w:p>
          <w:p w:rsidRDefault="00D35BFA" w:rsidP="00D35BFA" w:rsidR="00D35BFA" w:rsidRPr="00D35BFA">
            <w:pPr>
              <w:pStyle w:val="Odlomakpopisa"/>
              <w:ind w:left="0"/>
              <w:jc w:val="both"/>
              <w:rPr>
                <w:rFonts w:cs="Times New Roman" w:eastAsia="Courier New" w:hAnsi="Times New Roman" w:ascii="Times New Roman"/>
              </w:rPr>
            </w:pPr>
            <w:r>
              <w:rPr>
                <w:rFonts w:cs="Times New Roman" w:eastAsia="Courier New" w:hAnsi="Times New Roman" w:ascii="Times New Roman"/>
              </w:rPr>
              <w:t xml:space="preserve">            </w:t>
            </w:r>
            <w:r w:rsidRPr="00D35BFA">
              <w:rPr>
                <w:rFonts w:cs="Times New Roman" w:eastAsia="Courier New" w:hAnsi="Times New Roman" w:ascii="Times New Roman"/>
              </w:rPr>
              <w:t>Usluge platnog prometa)</w:t>
            </w:r>
            <w:r w:rsidRPr="00D35BFA">
              <w:rPr>
                <w:rFonts w:cs="Times New Roman" w:eastAsia="Courier New" w:hAnsi="Times New Roman" w:ascii="Times New Roman"/>
              </w:rPr>
              <w:tab/>
            </w:r>
            <w:r w:rsidRPr="00D35BFA">
              <w:rPr>
                <w:rFonts w:cs="Times New Roman" w:eastAsia="Courier New" w:hAnsi="Times New Roman" w:ascii="Times New Roman"/>
              </w:rPr>
              <w:tab/>
            </w:r>
            <w:r w:rsidRPr="00D35BFA">
              <w:rPr>
                <w:rFonts w:cs="Times New Roman" w:eastAsia="Courier New" w:hAnsi="Times New Roman" w:ascii="Times New Roman"/>
              </w:rPr>
              <w:tab/>
            </w:r>
            <w:r w:rsidRPr="00D35BFA">
              <w:rPr>
                <w:rFonts w:cs="Times New Roman" w:eastAsia="Courier New" w:hAnsi="Times New Roman" w:ascii="Times New Roman"/>
              </w:rPr>
              <w:tab/>
            </w:r>
            <w:r w:rsidRPr="00D35BFA">
              <w:rPr>
                <w:rFonts w:cs="Times New Roman" w:eastAsia="Courier New" w:hAnsi="Times New Roman" w:ascii="Times New Roman"/>
              </w:rPr>
              <w:tab/>
              <w:t xml:space="preserve"> 540,00 kn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 xml:space="preserve">Izrada žiga                                                                        </w:t>
            </w:r>
            <w:r>
              <w:rPr>
                <w:rFonts w:cs="Times New Roman" w:eastAsia="Courier New" w:hAnsi="Times New Roman" w:ascii="Times New Roman"/>
              </w:rPr>
              <w:t xml:space="preserve">    </w:t>
            </w:r>
            <w:r w:rsidRPr="00D35BFA">
              <w:rPr>
                <w:rFonts w:cs="Times New Roman" w:eastAsia="Courier New" w:hAnsi="Times New Roman" w:ascii="Times New Roman"/>
              </w:rPr>
              <w:t xml:space="preserve"> 150,00 kn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>Naknada troškova stečajnom upravitelju</w:t>
            </w:r>
          </w:p>
          <w:p w:rsidRDefault="00D35BFA" w:rsidP="00D35BFA" w:rsidR="00D35BFA" w:rsidRPr="00D35BFA">
            <w:pPr>
              <w:pStyle w:val="Odlomakpopisa"/>
              <w:ind w:left="0"/>
              <w:jc w:val="both"/>
              <w:rPr>
                <w:rFonts w:cs="Times New Roman" w:eastAsia="Courier New" w:hAnsi="Times New Roman" w:ascii="Times New Roman"/>
              </w:rPr>
            </w:pPr>
            <w:r>
              <w:rPr>
                <w:rFonts w:cs="Times New Roman" w:eastAsia="Courier New" w:hAnsi="Times New Roman" w:ascii="Times New Roman"/>
              </w:rPr>
              <w:t xml:space="preserve">           </w:t>
            </w:r>
            <w:r w:rsidRPr="00D35BFA">
              <w:rPr>
                <w:rFonts w:cs="Times New Roman" w:eastAsia="Courier New" w:hAnsi="Times New Roman" w:ascii="Times New Roman"/>
              </w:rPr>
              <w:t xml:space="preserve">(poštanski troškovi, takse, putni troškovi)                      </w:t>
            </w:r>
            <w:r>
              <w:rPr>
                <w:rFonts w:cs="Times New Roman" w:eastAsia="Courier New" w:hAnsi="Times New Roman" w:ascii="Times New Roman"/>
              </w:rPr>
              <w:t xml:space="preserve">  </w:t>
            </w:r>
            <w:r w:rsidRPr="00D35BFA">
              <w:rPr>
                <w:rFonts w:cs="Times New Roman" w:eastAsia="Courier New" w:hAnsi="Times New Roman" w:ascii="Times New Roman"/>
              </w:rPr>
              <w:t xml:space="preserve"> 5.000,00 kn 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 xml:space="preserve">Nagrada stečajnom upravitelju za obavljene poslove </w:t>
            </w:r>
          </w:p>
          <w:p w:rsidRDefault="00D35BFA" w:rsidP="00D35BFA" w:rsidR="00D35BFA" w:rsidRPr="00D35BFA">
            <w:pPr>
              <w:pStyle w:val="Odlomakpopisa"/>
              <w:ind w:left="0"/>
              <w:jc w:val="both"/>
              <w:rPr>
                <w:rFonts w:cs="Times New Roman" w:eastAsia="Courier New" w:hAnsi="Times New Roman" w:ascii="Times New Roman"/>
              </w:rPr>
            </w:pPr>
            <w:r>
              <w:rPr>
                <w:rFonts w:cs="Times New Roman" w:eastAsia="Courier New" w:hAnsi="Times New Roman" w:ascii="Times New Roman"/>
              </w:rPr>
              <w:t xml:space="preserve">            </w:t>
            </w:r>
            <w:r w:rsidRPr="00D35BFA">
              <w:rPr>
                <w:rFonts w:cs="Times New Roman" w:eastAsia="Courier New" w:hAnsi="Times New Roman" w:ascii="Times New Roman"/>
              </w:rPr>
              <w:t>prethodnog i stečajnog postupka</w:t>
            </w:r>
          </w:p>
          <w:p w:rsidRDefault="00D35BFA" w:rsidP="00D35BFA" w:rsidR="00D35BFA" w:rsidRPr="00D35BFA">
            <w:pPr>
              <w:pStyle w:val="Odlomakpopisa"/>
              <w:ind w:left="0"/>
              <w:jc w:val="both"/>
              <w:rPr>
                <w:rFonts w:cs="Times New Roman" w:eastAsia="Courier New" w:hAnsi="Times New Roman" w:ascii="Times New Roman"/>
              </w:rPr>
            </w:pPr>
            <w:r>
              <w:rPr>
                <w:rFonts w:cs="Times New Roman" w:eastAsia="Courier New" w:hAnsi="Times New Roman" w:ascii="Times New Roman"/>
              </w:rPr>
              <w:t xml:space="preserve">            </w:t>
            </w:r>
            <w:r w:rsidRPr="00D35BFA">
              <w:rPr>
                <w:rFonts w:cs="Times New Roman" w:eastAsia="Courier New" w:hAnsi="Times New Roman" w:ascii="Times New Roman"/>
              </w:rPr>
              <w:t>prema Uredbi o načinu obračuna i plaćanja</w:t>
            </w:r>
          </w:p>
          <w:p w:rsidRDefault="00D35BFA" w:rsidP="00D35BFA" w:rsidR="00D35BFA" w:rsidRPr="00D35BFA">
            <w:pPr>
              <w:pStyle w:val="Odlomakpopisa"/>
              <w:ind w:left="0"/>
              <w:jc w:val="both"/>
              <w:rPr>
                <w:rFonts w:cs="Times New Roman" w:eastAsia="Courier New" w:hAnsi="Times New Roman" w:ascii="Times New Roman"/>
              </w:rPr>
            </w:pPr>
            <w:r>
              <w:rPr>
                <w:rFonts w:cs="Times New Roman" w:eastAsia="Courier New" w:hAnsi="Times New Roman" w:ascii="Times New Roman"/>
              </w:rPr>
              <w:t xml:space="preserve">             </w:t>
            </w:r>
            <w:r w:rsidRPr="00D35BFA">
              <w:rPr>
                <w:rFonts w:cs="Times New Roman" w:eastAsia="Courier New" w:hAnsi="Times New Roman" w:ascii="Times New Roman"/>
              </w:rPr>
              <w:t>nagrade stečajnim upraviteljima                                    20.000,00 kn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76" w:after="20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 xml:space="preserve">Paušalna pristojba (zakon o sudskim pristojbama)         </w:t>
            </w:r>
            <w:r>
              <w:rPr>
                <w:rFonts w:cs="Times New Roman" w:eastAsia="Courier New" w:hAnsi="Times New Roman" w:ascii="Times New Roman"/>
              </w:rPr>
              <w:t xml:space="preserve"> </w:t>
            </w:r>
            <w:r w:rsidRPr="00D35BFA">
              <w:rPr>
                <w:rFonts w:cs="Times New Roman" w:eastAsia="Courier New" w:hAnsi="Times New Roman" w:ascii="Times New Roman"/>
              </w:rPr>
              <w:t xml:space="preserve"> 2.000,00 kn 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 xml:space="preserve">Trošak arhiviranja dokumentacije                                           0,00 kn   </w:t>
            </w:r>
          </w:p>
          <w:p w:rsidRDefault="00D35BFA" w:rsidP="00D35BFA" w:rsidR="00D35BFA" w:rsidRPr="00D35BFA">
            <w:pPr>
              <w:pStyle w:val="Odlomakpopisa"/>
              <w:numPr>
                <w:ilvl w:val="0"/>
                <w:numId w:val="9"/>
              </w:numPr>
              <w:spacing w:lineRule="auto" w:line="256" w:after="160"/>
              <w:ind w:firstLine="0" w:left="0"/>
              <w:jc w:val="both"/>
              <w:rPr>
                <w:rFonts w:cs="Times New Roman" w:eastAsia="Courier New" w:hAnsi="Times New Roman" w:ascii="Times New Roman"/>
              </w:rPr>
            </w:pPr>
            <w:r w:rsidRPr="00D35BFA">
              <w:rPr>
                <w:rFonts w:cs="Times New Roman" w:eastAsia="Courier New" w:hAnsi="Times New Roman" w:ascii="Times New Roman"/>
              </w:rPr>
              <w:t xml:space="preserve">Sveukupno                                                                 </w:t>
            </w:r>
            <w:r>
              <w:rPr>
                <w:rFonts w:cs="Times New Roman" w:eastAsia="Courier New" w:hAnsi="Times New Roman" w:ascii="Times New Roman"/>
              </w:rPr>
              <w:t xml:space="preserve">  </w:t>
            </w:r>
            <w:r w:rsidRPr="00D35BFA">
              <w:rPr>
                <w:rFonts w:cs="Times New Roman" w:eastAsia="Courier New" w:hAnsi="Times New Roman" w:ascii="Times New Roman"/>
              </w:rPr>
              <w:t xml:space="preserve">   30.690,00 kn                                 </w:t>
            </w:r>
          </w:p>
          <w:p w:rsidRDefault="00D35BFA" w:rsidP="00D35BFA" w:rsidR="00D35BFA" w:rsidRPr="00D35BFA">
            <w:pPr>
              <w:pStyle w:val="Odlomakpopisa"/>
              <w:ind w:left="0"/>
              <w:jc w:val="both"/>
              <w:rPr>
                <w:rFonts w:cs="Times New Roman" w:eastAsia="Calibri" w:hAnsi="Times New Roman" w:ascii="Times New Roman"/>
              </w:rPr>
            </w:pPr>
          </w:p>
          <w:p w:rsidRDefault="007D1321" w:rsidP="00D35BFA" w:rsidR="007D1321" w:rsidRPr="00D35BFA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7D1321" w:rsidP="00D35BFA" w:rsidR="007D1321" w:rsidRPr="00D35BFA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D35BFA" w:rsidR="007D1321" w:rsidRPr="00A43B1D">
        <w:trPr>
          <w:gridAfter w:val="1"/>
          <w:wAfter w:type="dxa" w:w="1646"/>
          <w:trHeight w:val="178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7D1321" w:rsidR="007D1321" w:rsidRPr="00F62003">
            <w:pPr>
              <w:ind w:right="-2223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Sukladno članku 132. st. 1. i 2. Stečajnog zakona riješeno je kao u izreci.</w:t>
            </w:r>
          </w:p>
        </w:tc>
        <w:tc>
          <w:tcPr>
            <w:tcW w:type="dxa" w:w="219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D35BFA" w:rsidR="007D1321" w:rsidRPr="00A43B1D">
        <w:trPr>
          <w:gridAfter w:val="1"/>
          <w:wAfter w:type="dxa" w:w="1646"/>
          <w:trHeight w:val="146"/>
        </w:trPr>
        <w:tc>
          <w:tcPr>
            <w:tcW w:type="dxa" w:w="6826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95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7D1321" w:rsidP="00096C9C" w:rsidR="007D1321" w:rsidRPr="00F62003">
            <w:pPr>
              <w:jc w:val="right"/>
              <w:rPr>
                <w:rFonts w:cs="Times New Roman" w:hAnsi="Times New Roman" w:ascii="Times New Roman"/>
              </w:rPr>
            </w:pPr>
          </w:p>
        </w:tc>
      </w:tr>
    </w:tbl>
    <w:p w:rsidRDefault="00D16A9E" w:rsidP="007D1321" w:rsidR="00324808">
      <w:r>
        <w:t xml:space="preserve">      </w:t>
      </w:r>
      <w:r w:rsidR="007D1321">
        <w:t xml:space="preserve"> </w:t>
      </w:r>
      <w:r w:rsidR="00A97089">
        <w:t xml:space="preserve">                      </w:t>
      </w: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D35BFA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4F6A13">
        <w:t xml:space="preserve">        </w:t>
      </w:r>
      <w:r w:rsidR="00857D02">
        <w:t xml:space="preserve"> </w:t>
      </w:r>
      <w:r w:rsidR="00392E95">
        <w:t>Jadranka Pajur Vranješ</w:t>
      </w:r>
      <w:r w:rsidR="004F6A13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F6A13" w:rsidP="004F6A13" w:rsidR="004F6A13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4F6A13" w:rsidP="004F707E" w:rsidR="004F6A1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12D" w:rsidR="0003612D">
      <w:r>
        <w:separator/>
      </w:r>
    </w:p>
  </w:endnote>
  <w:endnote w:id="0" w:type="continuationSeparator">
    <w:p w:rsidRDefault="0003612D" w:rsidR="00036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12D" w:rsidR="0003612D">
      <w:r>
        <w:separator/>
      </w:r>
    </w:p>
  </w:footnote>
  <w:footnote w:id="0" w:type="continuationSeparator">
    <w:p w:rsidRDefault="0003612D" w:rsidR="00036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BC7741">
      <w:t>701</w:t>
    </w:r>
    <w:r w:rsidR="00777C5A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55D78"/>
    <w:multiLevelType w:val="hybridMultilevel"/>
    <w:tmpl w:val="7166DBFE"/>
    <w:lvl w:tplc="A4FCE610" w:ilvl="0">
      <w:start w:val="20"/>
      <w:numFmt w:val="bullet"/>
      <w:lvlText w:val="-"/>
      <w:lvlJc w:val="left"/>
      <w:pPr>
        <w:ind w:hanging="360" w:left="1068"/>
      </w:pPr>
      <w:rPr>
        <w:rFonts w:cs="Courier New" w:eastAsia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1D31"/>
    <w:rsid w:val="0001202A"/>
    <w:rsid w:val="00015125"/>
    <w:rsid w:val="000209AD"/>
    <w:rsid w:val="00025E45"/>
    <w:rsid w:val="0003531D"/>
    <w:rsid w:val="0003612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3760B"/>
    <w:rsid w:val="001448A0"/>
    <w:rsid w:val="001526B4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6A13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77C5A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1321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17190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97089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C7741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8533C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35BFA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1C6D"/>
    <w:rsid w:val="00EF44F4"/>
    <w:rsid w:val="00F23FA1"/>
    <w:rsid w:val="00F306C1"/>
    <w:rsid w:val="00F435F7"/>
    <w:rsid w:val="00F4731D"/>
    <w:rsid w:val="00F52E9C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3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853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53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3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3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3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853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53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3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3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0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HUĐ PROSPEKT GRADNJA j.d.o.o.</izvorni_sadrzaj>
    <derivirana_varijabla naziv="DomainObject.Predmet.ProtustrankaFormated_1">  HUĐ PROSPEKT GRADNJA j.d.o.o.</derivirana_varijabla>
  </DomainObject.Predmet.ProtustrankaFormated>
  <DomainObject.Predmet.ProtustrankaFormatedOIB>
    <izvorni_sadrzaj>  HUĐ PROSPEKT GRADNJA j.d.o.o., OIB 29683778030</izvorni_sadrzaj>
    <derivirana_varijabla naziv="DomainObject.Predmet.ProtustrankaFormatedOIB_1">  HUĐ PROSPEKT GRADNJA j.d.o.o., OIB 29683778030</derivirana_varijabla>
  </DomainObject.Predmet.ProtustrankaFormatedOIB>
  <DomainObject.Predmet.ProtustrankaFormatedWithAdress>
    <izvorni_sadrzaj> HUĐ PROSPEKT GRADNJA j.d.o.o., Matije Gupca 67, 49210 Zabok</izvorni_sadrzaj>
    <derivirana_varijabla naziv="DomainObject.Predmet.ProtustrankaFormatedWithAdress_1"> HUĐ PROSPEKT GRADNJA j.d.o.o., Matije Gupca 67, 49210 Zabok</derivirana_varijabla>
  </DomainObject.Predmet.ProtustrankaFormatedWithAdress>
  <DomainObject.Predmet.ProtustrankaFormatedWithAdressOIB>
    <izvorni_sadrzaj> HUĐ PROSPEKT GRADNJA j.d.o.o., OIB 29683778030, Matije Gupca 67, 49210 Zabok</izvorni_sadrzaj>
    <derivirana_varijabla naziv="DomainObject.Predmet.ProtustrankaFormatedWithAdressOIB_1"> HUĐ PROSPEKT GRADNJA j.d.o.o., OIB 29683778030, Matije Gupca 67, 49210 Zabok</derivirana_varijabla>
  </DomainObject.Predmet.ProtustrankaFormatedWithAdressOIB>
  <DomainObject.Predmet.ProtustrankaWithAdress>
    <izvorni_sadrzaj>HUĐ PROSPEKT GRADNJA j.d.o.o. Matije Gupca 67, 49210 Zabok</izvorni_sadrzaj>
    <derivirana_varijabla naziv="DomainObject.Predmet.ProtustrankaWithAdress_1">HUĐ PROSPEKT GRADNJA j.d.o.o. Matije Gupca 67, 49210 Zabok</derivirana_varijabla>
  </DomainObject.Predmet.ProtustrankaWithAdress>
  <DomainObject.Predmet.ProtustrankaWithAdressOIB>
    <izvorni_sadrzaj>HUĐ PROSPEKT GRADNJA j.d.o.o., OIB 29683778030, Matije Gupca 67, 49210 Zabok</izvorni_sadrzaj>
    <derivirana_varijabla naziv="DomainObject.Predmet.ProtustrankaWithAdressOIB_1">HUĐ PROSPEKT GRADNJA j.d.o.o., OIB 29683778030, Matije Gupca 67, 49210 Zabok</derivirana_varijabla>
  </DomainObject.Predmet.ProtustrankaWithAdressOIB>
  <DomainObject.Predmet.ProtustrankaNazivFormated>
    <izvorni_sadrzaj>HUĐ PROSPEKT GRADNJA j.d.o.o.</izvorni_sadrzaj>
    <derivirana_varijabla naziv="DomainObject.Predmet.ProtustrankaNazivFormated_1">HUĐ PROSPEKT GRADNJA j.d.o.o.</derivirana_varijabla>
  </DomainObject.Predmet.ProtustrankaNazivFormated>
  <DomainObject.Predmet.ProtustrankaNazivFormatedOIB>
    <izvorni_sadrzaj>HUĐ PROSPEKT GRADNJA j.d.o.o., OIB 29683778030</izvorni_sadrzaj>
    <derivirana_varijabla naziv="DomainObject.Predmet.ProtustrankaNazivFormatedOIB_1">HUĐ PROSPEKT GRADNJA j.d.o.o., OIB 29683778030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 PROSPEKT GRADNJA j.d.o.o.</item>
    </izvorni_sadrzaj>
    <derivirana_varijabla naziv="DomainObject.Predmet.ProtuStrankaListFormated_1">
      <item>HUĐ PROSPEKT GRADNJA j.d.o.o.</item>
    </derivirana_varijabla>
  </DomainObject.Predmet.ProtuStrankaListFormated>
  <DomainObject.Predmet.ProtuStrankaListFormatedOIB>
    <izvorni_sadrzaj>
      <item>HUĐ PROSPEKT GRADNJA j.d.o.o., OIB 29683778030</item>
    </izvorni_sadrzaj>
    <derivirana_varijabla naziv="DomainObject.Predmet.ProtuStrankaListFormatedOIB_1">
      <item>HUĐ PROSPEKT GRADNJA j.d.o.o., OIB 29683778030</item>
    </derivirana_varijabla>
  </DomainObject.Predmet.ProtuStrankaListFormatedOIB>
  <DomainObject.Predmet.ProtuStrankaListFormatedWithAdress>
    <izvorni_sadrzaj>
      <item>HUĐ PROSPEKT GRADNJA j.d.o.o., Matije Gupca 67, 49210 Zabok</item>
    </izvorni_sadrzaj>
    <derivirana_varijabla naziv="DomainObject.Predmet.ProtuStrankaListFormatedWithAdress_1">
      <item>HUĐ PROSPEKT GRADNJA j.d.o.o., Matije Gupca 67, 49210 Zabok</item>
    </derivirana_varijabla>
  </DomainObject.Predmet.ProtuStrankaListFormatedWithAdress>
  <DomainObject.Predmet.ProtuStrankaListFormatedWithAdressOIB>
    <izvorni_sadrzaj>
      <item>HUĐ PROSPEKT GRADNJA j.d.o.o., OIB 29683778030, Matije Gupca 67, 49210 Zabok</item>
    </izvorni_sadrzaj>
    <derivirana_varijabla naziv="DomainObject.Predmet.ProtuStrankaListFormatedWithAdressOIB_1">
      <item>HUĐ PROSPEKT GRADNJA j.d.o.o., OIB 29683778030, Matije Gupca 67, 49210 Zabok</item>
    </derivirana_varijabla>
  </DomainObject.Predmet.ProtuStrankaListFormatedWithAdressOIB>
  <DomainObject.Predmet.ProtuStrankaListNazivFormated>
    <izvorni_sadrzaj>
      <item>HUĐ PROSPEKT GRADNJA j.d.o.o.</item>
    </izvorni_sadrzaj>
    <derivirana_varijabla naziv="DomainObject.Predmet.ProtuStrankaListNazivFormated_1">
      <item>HUĐ PROSPEKT GRADNJA j.d.o.o.</item>
    </derivirana_varijabla>
  </DomainObject.Predmet.ProtuStrankaListNazivFormated>
  <DomainObject.Predmet.ProtuStrankaListNazivFormatedOIB>
    <izvorni_sadrzaj>
      <item>HUĐ PROSPEKT GRADNJA j.d.o.o., OIB 29683778030</item>
    </izvorni_sadrzaj>
    <derivirana_varijabla naziv="DomainObject.Predmet.ProtuStrankaListNazivFormatedOIB_1">
      <item>HUĐ PROSPEKT GRADNJA j.d.o.o., OIB 29683778030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 PROSPEKT GRADNJA j.d.o.o.</izvorni_sadrzaj>
    <derivirana_varijabla naziv="DomainObject.Predmet.ProtustrankaIDrugi_1">HUĐ PROSPEKT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 PROSPEKT GRADNJA j.d.o.o., OIB 29683778030, Matije Gupca 67, 49210 Zabok</izvorni_sadrzaj>
    <derivirana_varijabla naziv="DomainObject.Predmet.ProtustrankaIDrugiAdressOIB_1">HUĐ PROSPEKT GRADNJA j.d.o.o., OIB 29683778030,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HUĐ PROSPEKT GRADNJA j.d.o.o.</item>
      <item>FINA Regionalni centar Zagreb</item>
    </izvorni_sadrzaj>
    <derivirana_varijabla naziv="DomainObject.Predmet.SudioniciListNaziv_1">
      <item>HUĐ PROSPEKT GRADNJA j.d.o.o.</item>
      <item>FINA Regionalni centar Zagreb</item>
    </derivirana_varijabla>
  </DomainObject.Predmet.SudioniciListNaziv>
  <DomainObject.Predmet.SudioniciListAdressOIB>
    <izvorni_sadrzaj>
      <item>HUĐ PROSPEKT GRADNJA j.d.o.o., OIB 29683778030, Matije Gupca 67,49210 Zabok</item>
      <item>FINA Regionalni centar Zagreb, OIB 85821130368, Trg svibanjskih žrtava 1995. 1,10000 Zagreb</item>
    </izvorni_sadrzaj>
    <derivirana_varijabla naziv="DomainObject.Predmet.SudioniciListAdressOIB_1">
      <item>HUĐ PROSPEKT GRADNJA j.d.o.o., OIB 29683778030, Matije Gupca 67,49210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29683778030</item>
      <item>, OIB 85821130368</item>
    </izvorni_sadrzaj>
    <derivirana_varijabla naziv="DomainObject.Predmet.SudioniciListNazivOIB_1">
      <item>, OIB 29683778030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F1785-B3A5-42CF-9EBC-28CE6BA59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527</properties:Words>
  <properties:Characters>2840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2018-10-15T07:58:00Z</dcterms:created>
  <dc:creator>hermanj</dc:creator>
  <cp:lastModifiedBy>Zvjezdana Kovačić</cp:lastModifiedBy>
  <cp:lastPrinted>2018-10-15T07:58:00Z</cp:lastPrinted>
  <dcterms:modified xmlns:xsi="http://www.w3.org/2001/XMLSchema-instance" xsi:type="dcterms:W3CDTF">2018-10-15T08:00:00Z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(St-701-18 -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