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330f6" w14:paraId="37330f6" w:rsidRDefault="00167586" w:rsidP="00167586" w:rsidR="00167586" w:rsidRPr="00A15EE7">
      <w:pPr>
        <w15:collapsed w:val="false"/>
        <w:rPr>
          <w:rFonts w:hAnsi="Times New Roman" w:ascii="Times New Roman"/>
        </w:rPr>
      </w:pPr>
      <w:bookmarkStart w:name="_GoBack" w:id="0"/>
      <w:bookmarkEnd w:id="0"/>
      <w:r w:rsidRPr="00A15EE7">
        <w:rPr>
          <w:rFonts w:hAnsi="Times New Roman" w:ascii="Times New Roman"/>
          <w:noProof/>
          <w:lang w:val="hr-HR"/>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76432" w:rsidR="00167586" w:rsidRPr="00A15EE7">
        <w:tc>
          <w:tcPr>
            <w:tcW w:type="dxa" w:w="3060"/>
          </w:tcPr>
          <w:p w:rsidRDefault="00167586" w:rsidP="00876432" w:rsidR="00167586" w:rsidRPr="00A15EE7">
            <w:pPr>
              <w:pStyle w:val="Naslov2"/>
              <w:jc w:val="left"/>
              <w:rPr>
                <w:b w:val="false"/>
                <w:bCs w:val="false"/>
                <w:sz w:val="24"/>
              </w:rPr>
            </w:pPr>
            <w:r w:rsidRPr="00A15EE7">
              <w:rPr>
                <w:b w:val="false"/>
                <w:bCs w:val="false"/>
                <w:sz w:val="24"/>
              </w:rPr>
              <w:t>REPUBLIKA HRVATSKA</w:t>
            </w:r>
          </w:p>
          <w:p w:rsidRDefault="00167586" w:rsidP="00876432" w:rsidR="00167586" w:rsidRPr="00A15EE7">
            <w:pPr>
              <w:rPr>
                <w:rFonts w:hAnsi="Times New Roman" w:ascii="Times New Roman"/>
                <w:szCs w:val="24"/>
              </w:rPr>
            </w:pPr>
            <w:r w:rsidRPr="00A15EE7">
              <w:rPr>
                <w:rFonts w:hAnsi="Times New Roman" w:ascii="Times New Roman"/>
                <w:szCs w:val="24"/>
              </w:rPr>
              <w:t>Trgovački sud u Zagrebu</w:t>
            </w:r>
          </w:p>
          <w:p w:rsidRDefault="00167586" w:rsidP="00876432" w:rsidR="00167586" w:rsidRPr="00A15EE7">
            <w:pPr>
              <w:rPr>
                <w:rFonts w:hAnsi="Times New Roman" w:ascii="Times New Roman"/>
                <w:szCs w:val="24"/>
              </w:rPr>
            </w:pPr>
            <w:r w:rsidRPr="00A15EE7">
              <w:rPr>
                <w:rFonts w:hAnsi="Times New Roman" w:ascii="Times New Roman"/>
                <w:szCs w:val="24"/>
              </w:rPr>
              <w:t>Zagreb, Amruševa 2/II</w:t>
            </w:r>
          </w:p>
        </w:tc>
      </w:tr>
    </w:tbl>
    <w:p w:rsidRDefault="00167586" w:rsidP="00167586" w:rsidR="00167586" w:rsidRPr="00A15EE7">
      <w:pPr>
        <w:rPr>
          <w:rFonts w:hAnsi="Times New Roman" w:ascii="Times New Roman"/>
        </w:rPr>
      </w:pP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t xml:space="preserve">  </w:t>
      </w:r>
      <w:r>
        <w:rPr>
          <w:rFonts w:hAnsi="Times New Roman" w:ascii="Times New Roman"/>
          <w:b/>
        </w:rPr>
        <w:t xml:space="preserve">      </w:t>
      </w:r>
      <w:r w:rsidRPr="00A15EE7">
        <w:rPr>
          <w:rFonts w:hAnsi="Times New Roman" w:ascii="Times New Roman"/>
        </w:rPr>
        <w:t>72.</w:t>
      </w:r>
      <w:r w:rsidRPr="00A15EE7">
        <w:rPr>
          <w:rFonts w:hAnsi="Times New Roman" w:ascii="Times New Roman"/>
          <w:b/>
        </w:rPr>
        <w:t xml:space="preserve"> </w:t>
      </w:r>
      <w:r>
        <w:rPr>
          <w:rFonts w:hAnsi="Times New Roman" w:ascii="Times New Roman"/>
        </w:rPr>
        <w:t>St-</w:t>
      </w:r>
      <w:r w:rsidR="00FC1BD7">
        <w:rPr>
          <w:rFonts w:hAnsi="Times New Roman" w:ascii="Times New Roman"/>
        </w:rPr>
        <w:t>402</w:t>
      </w:r>
      <w:r w:rsidR="0066121D">
        <w:rPr>
          <w:rFonts w:hAnsi="Times New Roman" w:ascii="Times New Roman"/>
        </w:rPr>
        <w:t>/2016</w:t>
      </w:r>
      <w:r w:rsidR="001C21D3">
        <w:rPr>
          <w:rFonts w:hAnsi="Times New Roman" w:ascii="Times New Roman"/>
        </w:rPr>
        <w:t>-11</w:t>
      </w:r>
    </w:p>
    <w:p w:rsidRDefault="00167586" w:rsidP="00167586" w:rsidR="00167586" w:rsidRPr="00A15EE7">
      <w:pPr>
        <w:jc w:val="center"/>
        <w:rPr>
          <w:rFonts w:hAnsi="Times New Roman" w:ascii="Times New Roman"/>
          <w:szCs w:val="24"/>
          <w:lang w:val="hr-HR"/>
        </w:rPr>
      </w:pPr>
      <w:r w:rsidRPr="00A15EE7">
        <w:rPr>
          <w:rFonts w:hAnsi="Times New Roman" w:ascii="Times New Roman"/>
          <w:szCs w:val="24"/>
          <w:lang w:val="hr-HR"/>
        </w:rPr>
        <w:t>R E P U B L I K A    H R V A T S K A</w:t>
      </w:r>
    </w:p>
    <w:p w:rsidRDefault="00167586" w:rsidP="00167586" w:rsidR="00167586">
      <w:pPr>
        <w:jc w:val="center"/>
        <w:rPr>
          <w:rFonts w:hAnsi="Times New Roman" w:ascii="Times New Roman"/>
          <w:szCs w:val="24"/>
          <w:lang w:val="hr-HR"/>
        </w:rPr>
      </w:pPr>
      <w:r w:rsidRPr="00A15EE7">
        <w:rPr>
          <w:rFonts w:hAnsi="Times New Roman" w:ascii="Times New Roman"/>
          <w:szCs w:val="24"/>
          <w:lang w:val="hr-HR"/>
        </w:rPr>
        <w:t>R J E Š E N J E</w:t>
      </w:r>
    </w:p>
    <w:p w:rsidRDefault="00167586" w:rsidP="00167586" w:rsidR="00167586" w:rsidRPr="00A15EE7">
      <w:pPr>
        <w:jc w:val="center"/>
        <w:rPr>
          <w:rFonts w:hAnsi="Times New Roman" w:ascii="Times New Roman"/>
          <w:szCs w:val="24"/>
          <w:lang w:val="hr-HR"/>
        </w:rPr>
      </w:pPr>
    </w:p>
    <w:p w:rsidRDefault="00FC1BD7" w:rsidP="00FC1BD7" w:rsidR="00FC1BD7">
      <w:pPr>
        <w:jc w:val="both"/>
        <w:rPr>
          <w:rFonts w:hAnsi="Times New Roman" w:ascii="Times New Roman"/>
          <w:szCs w:val="24"/>
          <w:lang w:val="hr-HR"/>
        </w:rPr>
      </w:pPr>
      <w:r w:rsidRPr="00867AD6">
        <w:rPr>
          <w:rFonts w:hAnsi="Times New Roman" w:ascii="Times New Roman"/>
          <w:szCs w:val="24"/>
          <w:lang w:val="hr-HR"/>
        </w:rPr>
        <w:t>Trgovački sud u Zagrebu, po sucu Nikoli Ribariću, u stečajnom predmetu u povodu zahtjeva FINANCIJSKE AGENCIJE, za provedbu skraćenog stečajnog postupka nad dužnikom GA-PAN d.o.o., Petrinja (Grad Petrinja), Zagrebačka 2/A, OIB: 96141492795</w:t>
      </w:r>
      <w:r w:rsidRPr="000524EE">
        <w:rPr>
          <w:rFonts w:hAnsi="Times New Roman" w:ascii="Times New Roman"/>
          <w:szCs w:val="24"/>
          <w:lang w:val="hr-HR"/>
        </w:rPr>
        <w:t xml:space="preserve">, </w:t>
      </w:r>
      <w:r>
        <w:rPr>
          <w:rFonts w:hAnsi="Times New Roman" w:ascii="Times New Roman"/>
          <w:szCs w:val="24"/>
          <w:lang w:val="hr-HR"/>
        </w:rPr>
        <w:t>dana 15</w:t>
      </w:r>
      <w:r w:rsidRPr="001225F3">
        <w:rPr>
          <w:rFonts w:hAnsi="Times New Roman" w:ascii="Times New Roman"/>
          <w:szCs w:val="24"/>
          <w:lang w:val="hr-HR"/>
        </w:rPr>
        <w:t>.</w:t>
      </w:r>
      <w:r>
        <w:rPr>
          <w:rFonts w:hAnsi="Times New Roman" w:ascii="Times New Roman"/>
          <w:szCs w:val="24"/>
          <w:lang w:val="hr-HR"/>
        </w:rPr>
        <w:t xml:space="preserve"> ožujka 2017</w:t>
      </w:r>
      <w:r w:rsidRPr="001225F3">
        <w:rPr>
          <w:rFonts w:hAnsi="Times New Roman" w:ascii="Times New Roman"/>
          <w:szCs w:val="24"/>
          <w:lang w:val="hr-HR"/>
        </w:rPr>
        <w:t>.,</w:t>
      </w:r>
    </w:p>
    <w:p w:rsidRDefault="006570D4" w:rsidP="00997BA9" w:rsidR="006570D4">
      <w:pPr>
        <w:jc w:val="center"/>
        <w:rPr>
          <w:rFonts w:hAnsi="Times New Roman" w:ascii="Times New Roman"/>
          <w:szCs w:val="24"/>
          <w:lang w:val="hr-HR"/>
        </w:rPr>
      </w:pPr>
    </w:p>
    <w:p w:rsidRDefault="00182088" w:rsidP="00997BA9" w:rsidR="00840E3D" w:rsidRPr="00A15EE7">
      <w:pPr>
        <w:jc w:val="center"/>
        <w:rPr>
          <w:rFonts w:hAnsi="Times New Roman" w:ascii="Times New Roman"/>
          <w:szCs w:val="24"/>
          <w:lang w:val="hr-HR"/>
        </w:rPr>
      </w:pPr>
      <w:r w:rsidRPr="00A15EE7">
        <w:rPr>
          <w:rFonts w:hAnsi="Times New Roman" w:ascii="Times New Roman"/>
          <w:szCs w:val="24"/>
          <w:lang w:val="hr-HR"/>
        </w:rPr>
        <w:t xml:space="preserve">r i j e š </w:t>
      </w:r>
      <w:r w:rsidR="00997BA9" w:rsidRPr="00A15EE7">
        <w:rPr>
          <w:rFonts w:hAnsi="Times New Roman" w:ascii="Times New Roman"/>
          <w:szCs w:val="24"/>
          <w:lang w:val="hr-HR"/>
        </w:rPr>
        <w:t>i o    je</w:t>
      </w:r>
    </w:p>
    <w:p w:rsidRDefault="005D1049" w:rsidP="005D1049" w:rsidR="005D1049" w:rsidRPr="002A2DE3">
      <w:pPr>
        <w:jc w:val="both"/>
        <w:rPr>
          <w:rFonts w:hAnsi="Times New Roman" w:ascii="Times New Roman"/>
          <w:szCs w:val="24"/>
          <w:lang w:val="de-DE"/>
        </w:rPr>
      </w:pPr>
      <w:r w:rsidRPr="002A2DE3">
        <w:rPr>
          <w:rFonts w:hAnsi="Times New Roman" w:ascii="Times New Roman"/>
          <w:szCs w:val="24"/>
          <w:lang w:val="de-DE"/>
        </w:rPr>
        <w:tab/>
      </w:r>
      <w:r w:rsidRPr="002A2DE3">
        <w:rPr>
          <w:rFonts w:hAnsi="Times New Roman" w:ascii="Times New Roman"/>
          <w:szCs w:val="24"/>
          <w:lang w:val="de-DE"/>
        </w:rPr>
        <w:tab/>
        <w:t xml:space="preserve">   </w:t>
      </w:r>
      <w:r w:rsidRPr="002A2DE3">
        <w:rPr>
          <w:rFonts w:hAnsi="Times New Roman" w:ascii="Times New Roman"/>
          <w:szCs w:val="24"/>
          <w:lang w:val="de-DE"/>
        </w:rPr>
        <w:tab/>
        <w:t xml:space="preserve"> </w:t>
      </w:r>
    </w:p>
    <w:p w:rsidRDefault="005D1049" w:rsidP="006570D4" w:rsidR="005D1049">
      <w:pPr>
        <w:ind w:firstLine="720"/>
        <w:jc w:val="both"/>
        <w:rPr>
          <w:rFonts w:hAnsi="Times New Roman" w:ascii="Times New Roman"/>
          <w:szCs w:val="24"/>
          <w:lang w:val="hr-HR"/>
        </w:rPr>
      </w:pPr>
      <w:r>
        <w:rPr>
          <w:rFonts w:hAnsi="Times New Roman" w:ascii="Times New Roman"/>
          <w:szCs w:val="24"/>
          <w:lang w:val="de-DE"/>
        </w:rPr>
        <w:t>Obustavlja</w:t>
      </w:r>
      <w:r w:rsidRPr="002A2DE3">
        <w:rPr>
          <w:rFonts w:hAnsi="Times New Roman" w:ascii="Times New Roman"/>
          <w:szCs w:val="24"/>
          <w:lang w:val="de-DE"/>
        </w:rPr>
        <w:t xml:space="preserve"> se skraćeni stečajni postupak nad dužnikom </w:t>
      </w:r>
      <w:r w:rsidR="00FC1BD7" w:rsidRPr="00867AD6">
        <w:rPr>
          <w:rFonts w:hAnsi="Times New Roman" w:ascii="Times New Roman"/>
          <w:szCs w:val="24"/>
          <w:lang w:val="hr-HR"/>
        </w:rPr>
        <w:t>GA-PAN d.o.o., Petrinja (Grad Petrinja), Zagrebačka 2/A, OIB: 96141492795</w:t>
      </w:r>
      <w:r w:rsidR="006570D4">
        <w:rPr>
          <w:rFonts w:hAnsi="Times New Roman" w:ascii="Times New Roman"/>
          <w:szCs w:val="24"/>
          <w:lang w:val="hr-HR"/>
        </w:rPr>
        <w:t>.</w:t>
      </w:r>
    </w:p>
    <w:p w:rsidRDefault="006570D4" w:rsidP="006570D4" w:rsidR="006570D4" w:rsidRPr="002A2DE3">
      <w:pPr>
        <w:ind w:firstLine="720"/>
        <w:jc w:val="both"/>
        <w:rPr>
          <w:rFonts w:hAnsi="Times New Roman" w:ascii="Times New Roman"/>
          <w:szCs w:val="24"/>
          <w:lang w:val="de-DE"/>
        </w:rPr>
      </w:pPr>
    </w:p>
    <w:p w:rsidRDefault="005D1049" w:rsidP="005D1049" w:rsidR="005D1049" w:rsidRPr="002A2DE3">
      <w:pPr>
        <w:jc w:val="center"/>
        <w:rPr>
          <w:rFonts w:hAnsi="Times New Roman" w:ascii="Times New Roman"/>
          <w:szCs w:val="24"/>
        </w:rPr>
      </w:pPr>
      <w:r w:rsidRPr="002A2DE3">
        <w:rPr>
          <w:rFonts w:hAnsi="Times New Roman" w:ascii="Times New Roman"/>
          <w:szCs w:val="24"/>
        </w:rPr>
        <w:t>Obrazloženje</w:t>
      </w:r>
    </w:p>
    <w:p w:rsidRDefault="00167586" w:rsidP="00167586" w:rsidR="00167586">
      <w:pPr>
        <w:jc w:val="both"/>
        <w:rPr>
          <w:rFonts w:hAnsi="Times New Roman" w:ascii="Times New Roman"/>
          <w:szCs w:val="24"/>
          <w:lang w:val="hr-HR"/>
        </w:rPr>
      </w:pPr>
    </w:p>
    <w:p w:rsidRDefault="00FC1BD7" w:rsidP="00FC1BD7" w:rsidR="00FC1BD7" w:rsidRPr="00A15EE7">
      <w:pPr>
        <w:jc w:val="both"/>
        <w:rPr>
          <w:rFonts w:hAnsi="Times New Roman" w:ascii="Times New Roman"/>
          <w:lang w:val="hr-HR"/>
        </w:rPr>
      </w:pPr>
      <w:r w:rsidRPr="00A15EE7">
        <w:rPr>
          <w:rFonts w:hAnsi="Times New Roman" w:ascii="Times New Roman"/>
          <w:szCs w:val="24"/>
          <w:lang w:val="hr-HR"/>
        </w:rPr>
        <w:t xml:space="preserve">Zahtjev za provedbu skraćenog stečajnog postupka nad gore navedenom pravnom osobom podnijela je ovome sudu Financijska agencija, Podružnica Karlovac (dalje: FINA), temeljem odredbe čl. 429. </w:t>
      </w:r>
      <w:r w:rsidRPr="00A15EE7">
        <w:rPr>
          <w:rFonts w:hAnsi="Times New Roman" w:ascii="Times New Roman"/>
          <w:lang w:val="hr-HR"/>
        </w:rPr>
        <w:t>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FC1BD7" w:rsidP="00FC1BD7" w:rsidR="00FC1BD7" w:rsidRPr="00A15EE7">
      <w:pPr>
        <w:jc w:val="both"/>
        <w:rPr>
          <w:rFonts w:hAnsi="Times New Roman" w:ascii="Times New Roman"/>
          <w:lang w:val="hr-HR"/>
        </w:rPr>
      </w:pPr>
    </w:p>
    <w:p w:rsidRDefault="00FC1BD7" w:rsidP="00FC1BD7" w:rsidR="00FC1BD7" w:rsidRPr="00A15EE7">
      <w:pPr>
        <w:jc w:val="both"/>
        <w:rPr>
          <w:rFonts w:hAnsi="Times New Roman" w:ascii="Times New Roman"/>
          <w:lang w:val="hr-HR"/>
        </w:rPr>
      </w:pPr>
      <w:r w:rsidRPr="00A15EE7">
        <w:rPr>
          <w:rFonts w:hAnsi="Times New Roman" w:ascii="Times New Roman"/>
          <w:lang w:val="hr-HR"/>
        </w:rPr>
        <w:tab/>
        <w:t xml:space="preserve">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w:t>
      </w:r>
      <w:r>
        <w:rPr>
          <w:rFonts w:hAnsi="Times New Roman" w:ascii="Times New Roman"/>
          <w:lang w:val="hr-HR"/>
        </w:rPr>
        <w:t>672.751,77 kuna</w:t>
      </w:r>
      <w:r w:rsidRPr="00A15EE7">
        <w:rPr>
          <w:rFonts w:hAnsi="Times New Roman" w:ascii="Times New Roman"/>
          <w:lang w:val="hr-HR"/>
        </w:rPr>
        <w:t xml:space="preserve"> na dan </w:t>
      </w:r>
      <w:r>
        <w:rPr>
          <w:rFonts w:hAnsi="Times New Roman" w:ascii="Times New Roman"/>
          <w:lang w:val="hr-HR"/>
        </w:rPr>
        <w:t>12.1.2016.</w:t>
      </w:r>
    </w:p>
    <w:p w:rsidRDefault="00FC1BD7" w:rsidP="00FC1BD7" w:rsidR="00FC1BD7" w:rsidRPr="00A15EE7">
      <w:pPr>
        <w:jc w:val="both"/>
        <w:rPr>
          <w:rFonts w:hAnsi="Times New Roman" w:ascii="Times New Roman"/>
          <w:lang w:val="hr-HR"/>
        </w:rPr>
      </w:pPr>
    </w:p>
    <w:p w:rsidRDefault="00FC1BD7" w:rsidP="00FC1BD7" w:rsidR="00FC1BD7" w:rsidRPr="00A15EE7">
      <w:pPr>
        <w:jc w:val="both"/>
        <w:rPr>
          <w:rFonts w:hAnsi="Times New Roman" w:ascii="Times New Roman"/>
          <w:lang w:val="hr-HR"/>
        </w:rPr>
      </w:pPr>
      <w:r w:rsidRPr="00A15EE7">
        <w:rPr>
          <w:rFonts w:hAnsi="Times New Roman" w:ascii="Times New Roman"/>
          <w:lang w:val="hr-HR"/>
        </w:rPr>
        <w:tab/>
        <w:t>Uvidom u izvadak iz sudskog registra za dužnika utvrđeno je da nisu ispunjene pretpostavke za pokretanje drugog postupka radi brisanja dužnika iz sudskog registra.</w:t>
      </w:r>
    </w:p>
    <w:p w:rsidRDefault="005668BC" w:rsidP="005668BC" w:rsidR="005668BC">
      <w:pPr>
        <w:jc w:val="both"/>
        <w:rPr>
          <w:rFonts w:hAnsi="Times New Roman" w:ascii="Times New Roman"/>
          <w:lang w:val="hr-HR"/>
        </w:rPr>
      </w:pPr>
    </w:p>
    <w:p w:rsidRDefault="005668BC" w:rsidP="006570D4" w:rsidR="006570D4" w:rsidRPr="006570D4">
      <w:pPr>
        <w:ind w:firstLine="720"/>
        <w:jc w:val="both"/>
        <w:rPr>
          <w:rFonts w:hAnsi="Times New Roman" w:ascii="Times New Roman"/>
          <w:szCs w:val="24"/>
          <w:lang w:val="hr-HR"/>
        </w:rPr>
      </w:pPr>
      <w:r>
        <w:rPr>
          <w:rFonts w:hAnsi="Times New Roman" w:ascii="Times New Roman"/>
          <w:lang w:val="hr-HR"/>
        </w:rPr>
        <w:t xml:space="preserve">Sud je rješenjem od </w:t>
      </w:r>
      <w:r w:rsidR="00FC1BD7">
        <w:rPr>
          <w:rFonts w:hAnsi="Times New Roman" w:ascii="Times New Roman"/>
          <w:lang w:val="hr-HR"/>
        </w:rPr>
        <w:t>18</w:t>
      </w:r>
      <w:r w:rsidR="0087173E">
        <w:rPr>
          <w:rFonts w:hAnsi="Times New Roman" w:ascii="Times New Roman"/>
          <w:lang w:val="hr-HR"/>
        </w:rPr>
        <w:t>.</w:t>
      </w:r>
      <w:r w:rsidR="00FC1BD7">
        <w:rPr>
          <w:rFonts w:hAnsi="Times New Roman" w:ascii="Times New Roman"/>
          <w:lang w:val="hr-HR"/>
        </w:rPr>
        <w:t xml:space="preserve"> ožujka</w:t>
      </w:r>
      <w:r w:rsidR="0087173E">
        <w:rPr>
          <w:rFonts w:hAnsi="Times New Roman" w:ascii="Times New Roman"/>
          <w:lang w:val="hr-HR"/>
        </w:rPr>
        <w:t xml:space="preserve"> 201</w:t>
      </w:r>
      <w:r w:rsidR="006570D4">
        <w:rPr>
          <w:rFonts w:hAnsi="Times New Roman" w:ascii="Times New Roman"/>
          <w:lang w:val="hr-HR"/>
        </w:rPr>
        <w:t>6</w:t>
      </w:r>
      <w:r w:rsidR="0087173E">
        <w:rPr>
          <w:rFonts w:hAnsi="Times New Roman" w:ascii="Times New Roman"/>
          <w:lang w:val="hr-HR"/>
        </w:rPr>
        <w:t>. godine pokren</w:t>
      </w:r>
      <w:r w:rsidR="006570D4">
        <w:rPr>
          <w:rFonts w:hAnsi="Times New Roman" w:ascii="Times New Roman"/>
          <w:lang w:val="hr-HR"/>
        </w:rPr>
        <w:t>u</w:t>
      </w:r>
      <w:r w:rsidR="0087173E">
        <w:rPr>
          <w:rFonts w:hAnsi="Times New Roman" w:ascii="Times New Roman"/>
          <w:lang w:val="hr-HR"/>
        </w:rPr>
        <w:t>o skraćeni</w:t>
      </w:r>
      <w:r w:rsidR="00C06366">
        <w:rPr>
          <w:rFonts w:hAnsi="Times New Roman" w:ascii="Times New Roman"/>
          <w:lang w:val="hr-HR"/>
        </w:rPr>
        <w:t xml:space="preserve"> stečajni postupak nad dužnikom</w:t>
      </w:r>
      <w:r w:rsidR="006570D4" w:rsidRPr="006570D4">
        <w:rPr>
          <w:rFonts w:hAnsi="Times New Roman" w:ascii="Times New Roman"/>
          <w:szCs w:val="24"/>
          <w:lang w:val="hr-HR"/>
        </w:rPr>
        <w:t>.</w:t>
      </w:r>
    </w:p>
    <w:p w:rsidRDefault="0087173E" w:rsidP="0087173E" w:rsidR="0087173E">
      <w:pPr>
        <w:ind w:firstLine="720"/>
        <w:jc w:val="both"/>
        <w:rPr>
          <w:rFonts w:hAnsi="Times New Roman" w:ascii="Times New Roman"/>
          <w:szCs w:val="24"/>
        </w:rPr>
      </w:pPr>
    </w:p>
    <w:p w:rsidRDefault="0087173E" w:rsidP="0046309C" w:rsidR="0046309C">
      <w:pPr>
        <w:ind w:firstLine="720"/>
        <w:jc w:val="both"/>
        <w:rPr>
          <w:rFonts w:hAnsi="Times New Roman" w:ascii="Times New Roman"/>
          <w:szCs w:val="24"/>
        </w:rPr>
      </w:pPr>
      <w:r>
        <w:rPr>
          <w:rFonts w:hAnsi="Times New Roman" w:ascii="Times New Roman"/>
          <w:szCs w:val="24"/>
        </w:rPr>
        <w:t xml:space="preserve">Zaključkom od </w:t>
      </w:r>
      <w:r w:rsidR="00167586">
        <w:rPr>
          <w:rFonts w:hAnsi="Times New Roman" w:ascii="Times New Roman"/>
          <w:szCs w:val="24"/>
        </w:rPr>
        <w:t>2</w:t>
      </w:r>
      <w:r w:rsidR="00FC1BD7">
        <w:rPr>
          <w:rFonts w:hAnsi="Times New Roman" w:ascii="Times New Roman"/>
          <w:szCs w:val="24"/>
        </w:rPr>
        <w:t>9</w:t>
      </w:r>
      <w:r>
        <w:rPr>
          <w:rFonts w:hAnsi="Times New Roman" w:ascii="Times New Roman"/>
          <w:szCs w:val="24"/>
        </w:rPr>
        <w:t>.</w:t>
      </w:r>
      <w:r w:rsidR="00FC1BD7">
        <w:rPr>
          <w:rFonts w:hAnsi="Times New Roman" w:ascii="Times New Roman"/>
          <w:szCs w:val="24"/>
        </w:rPr>
        <w:t xml:space="preserve"> travnja</w:t>
      </w:r>
      <w:r>
        <w:rPr>
          <w:rFonts w:hAnsi="Times New Roman" w:ascii="Times New Roman"/>
          <w:szCs w:val="24"/>
        </w:rPr>
        <w:t xml:space="preserve"> 201</w:t>
      </w:r>
      <w:r w:rsidR="006570D4">
        <w:rPr>
          <w:rFonts w:hAnsi="Times New Roman" w:ascii="Times New Roman"/>
          <w:szCs w:val="24"/>
        </w:rPr>
        <w:t>6</w:t>
      </w:r>
      <w:r>
        <w:rPr>
          <w:rFonts w:hAnsi="Times New Roman" w:ascii="Times New Roman"/>
          <w:szCs w:val="24"/>
        </w:rPr>
        <w:t xml:space="preserve">. godine pozvan je zakonski zastupnik dostaviti javnobilježnički ovjerovljeni popis imovine i obaveza, te su pozvani vjerovnici </w:t>
      </w:r>
      <w:r w:rsidR="0046309C">
        <w:rPr>
          <w:rFonts w:hAnsi="Times New Roman" w:ascii="Times New Roman"/>
          <w:szCs w:val="24"/>
        </w:rPr>
        <w:t>dužnika da u roku od 45 dana od dana objave oglasa na mrežnoj stranici E oglasna ploča predlože otvaranje stečajnog postupka nad dužnikom.</w:t>
      </w:r>
    </w:p>
    <w:p w:rsidRDefault="0046309C" w:rsidP="0046309C" w:rsidR="0046309C">
      <w:pPr>
        <w:ind w:firstLine="720"/>
        <w:jc w:val="both"/>
        <w:rPr>
          <w:rFonts w:hAnsi="Times New Roman" w:ascii="Times New Roman"/>
          <w:szCs w:val="24"/>
        </w:rPr>
      </w:pPr>
    </w:p>
    <w:p w:rsidRDefault="00FC1BD7" w:rsidP="00745C6D" w:rsidR="00FC1BD7">
      <w:pPr>
        <w:ind w:firstLine="720"/>
        <w:jc w:val="both"/>
        <w:rPr>
          <w:rFonts w:hAnsi="Times New Roman" w:ascii="Times New Roman"/>
          <w:szCs w:val="24"/>
        </w:rPr>
      </w:pPr>
    </w:p>
    <w:p w:rsidRDefault="00FC1BD7" w:rsidP="00FC1BD7" w:rsidR="00FC1BD7">
      <w:pPr>
        <w:ind w:firstLine="720"/>
        <w:jc w:val="both"/>
        <w:rPr>
          <w:rFonts w:hAnsi="Times New Roman" w:ascii="Times New Roman"/>
          <w:szCs w:val="24"/>
        </w:rPr>
      </w:pPr>
      <w:r>
        <w:rPr>
          <w:rFonts w:hAnsi="Times New Roman" w:ascii="Times New Roman"/>
          <w:szCs w:val="24"/>
        </w:rPr>
        <w:t>Podneskom od 25. svibnja 2016. godine Republika Hrvatska, Ministarstvo financija, zastupana po ŽDO Zagreb predložila je otvaranje stečajnog postupka nad dužnikom.Uz prijedlog koji je podnesen na propisanom obrascu, vjerovnik dostavlja stanje računa poreznog obveznika</w:t>
      </w:r>
      <w:r w:rsidR="00134525">
        <w:rPr>
          <w:rFonts w:hAnsi="Times New Roman" w:ascii="Times New Roman"/>
          <w:szCs w:val="24"/>
        </w:rPr>
        <w:t xml:space="preserve"> iz kojeg je vidljivo kako isti ima dugovanje </w:t>
      </w:r>
      <w:r w:rsidR="00096124">
        <w:rPr>
          <w:rFonts w:hAnsi="Times New Roman" w:ascii="Times New Roman"/>
          <w:szCs w:val="24"/>
        </w:rPr>
        <w:t>u iznosu od 5.148,44 kuna. Vjerovnik navodi i kako je dužnik nositelj prava građenja na nakretnini upisanoj u k.o. Petrinja, zk.ul. 11306, a koja se sastoji od dvorišta Zagrebačka ulica, površine 6702 m2.</w:t>
      </w:r>
    </w:p>
    <w:p w:rsidRDefault="00FC1BD7" w:rsidP="00FC1BD7" w:rsidR="00FC1BD7">
      <w:pPr>
        <w:ind w:firstLine="720"/>
        <w:jc w:val="both"/>
        <w:rPr>
          <w:rFonts w:hAnsi="Times New Roman" w:ascii="Times New Roman"/>
          <w:szCs w:val="24"/>
        </w:rPr>
      </w:pPr>
    </w:p>
    <w:p w:rsidRDefault="00FC1BD7" w:rsidP="00FC1BD7" w:rsidR="00FC1BD7">
      <w:pPr>
        <w:ind w:firstLine="720"/>
        <w:jc w:val="both"/>
        <w:rPr>
          <w:rFonts w:hAnsi="Times New Roman" w:ascii="Times New Roman"/>
          <w:szCs w:val="24"/>
          <w:lang w:val="hr-HR"/>
        </w:rPr>
      </w:pPr>
      <w:r>
        <w:rPr>
          <w:rFonts w:hAnsi="Times New Roman" w:ascii="Times New Roman"/>
          <w:szCs w:val="24"/>
        </w:rPr>
        <w:t xml:space="preserve"> </w:t>
      </w:r>
      <w:r w:rsidRPr="00E05F88">
        <w:rPr>
          <w:rFonts w:hAnsi="Times New Roman" w:ascii="Times New Roman"/>
          <w:szCs w:val="24"/>
        </w:rPr>
        <w:t xml:space="preserve">Prema odredbi čl. 431. st. 1. SZ-a </w:t>
      </w:r>
      <w:r w:rsidRPr="00E05F88">
        <w:rPr>
          <w:rFonts w:hAnsi="Times New Roman" w:ascii="Times New Roman"/>
          <w:szCs w:val="24"/>
          <w:lang w:val="hr-HR"/>
        </w:rPr>
        <w:t>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FC1BD7" w:rsidP="00FC1BD7" w:rsidR="00FC1BD7">
      <w:pPr>
        <w:jc w:val="both"/>
        <w:rPr>
          <w:rFonts w:hAnsi="Times New Roman" w:ascii="Times New Roman"/>
          <w:szCs w:val="24"/>
        </w:rPr>
      </w:pPr>
    </w:p>
    <w:p w:rsidRDefault="00FC1BD7" w:rsidP="00FC1BD7" w:rsidR="00FC1BD7">
      <w:pPr>
        <w:jc w:val="both"/>
        <w:rPr>
          <w:rFonts w:hAnsi="Times New Roman" w:ascii="Times New Roman"/>
          <w:szCs w:val="24"/>
          <w:lang w:val="hr-HR"/>
        </w:rPr>
      </w:pPr>
      <w:r>
        <w:rPr>
          <w:rFonts w:hAnsi="Times New Roman" w:ascii="Times New Roman"/>
          <w:szCs w:val="24"/>
        </w:rPr>
        <w:tab/>
        <w:t xml:space="preserve">Nadalje, odredbom čl. 433. SZ-a propisano je da </w:t>
      </w:r>
      <w:r>
        <w:rPr>
          <w:rFonts w:hAnsi="Times New Roman" w:ascii="Times New Roman"/>
          <w:szCs w:val="24"/>
          <w:lang w:val="hr-HR"/>
        </w:rPr>
        <w:t>a</w:t>
      </w:r>
      <w:r w:rsidRPr="00711333">
        <w:rPr>
          <w:rFonts w:hAnsi="Times New Roman" w:ascii="Times New Roman"/>
          <w:szCs w:val="24"/>
          <w:lang w:val="hr-HR"/>
        </w:rPr>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Pr>
          <w:rFonts w:hAnsi="Times New Roman" w:ascii="Times New Roman"/>
          <w:szCs w:val="24"/>
          <w:lang w:val="hr-HR"/>
        </w:rPr>
        <w:t>.</w:t>
      </w:r>
      <w:r>
        <w:rPr>
          <w:rFonts w:hAnsi="Times New Roman" w:ascii="Times New Roman"/>
          <w:szCs w:val="24"/>
          <w:lang w:val="hr-HR"/>
        </w:rPr>
        <w:tab/>
      </w:r>
    </w:p>
    <w:p w:rsidRDefault="00FC1BD7" w:rsidP="00FC1BD7" w:rsidR="00FC1BD7">
      <w:pPr>
        <w:jc w:val="both"/>
        <w:rPr>
          <w:rFonts w:hAnsi="Times New Roman" w:ascii="Times New Roman"/>
          <w:szCs w:val="24"/>
          <w:lang w:val="hr-HR"/>
        </w:rPr>
      </w:pPr>
    </w:p>
    <w:p w:rsidRDefault="00FC1BD7" w:rsidP="00FC1BD7" w:rsidR="00FC1BD7">
      <w:pPr>
        <w:ind w:firstLine="720"/>
        <w:jc w:val="both"/>
        <w:rPr>
          <w:rFonts w:hAnsi="Times New Roman" w:ascii="Times New Roman"/>
          <w:szCs w:val="24"/>
          <w:lang w:val="hr-HR"/>
        </w:rPr>
      </w:pPr>
      <w:r>
        <w:rPr>
          <w:rFonts w:hAnsi="Times New Roman" w:ascii="Times New Roman"/>
          <w:szCs w:val="24"/>
          <w:lang w:val="hr-HR"/>
        </w:rPr>
        <w:t xml:space="preserve">S obzirom na to da je Republika </w:t>
      </w:r>
      <w:r w:rsidRPr="00291D59">
        <w:rPr>
          <w:rFonts w:hAnsi="Times New Roman" w:ascii="Times New Roman"/>
          <w:szCs w:val="24"/>
        </w:rPr>
        <w:t>Hrvatska,  Ministarstvo financija, Porezna uprava</w:t>
      </w:r>
      <w:r>
        <w:rPr>
          <w:rFonts w:hAnsi="Times New Roman" w:ascii="Times New Roman"/>
          <w:szCs w:val="24"/>
        </w:rPr>
        <w:t xml:space="preserve">, kao vjerovnik, koji je u smislu čl. 114. st. 3. SZ-a oslobođen plaćanja predujma za namirenje troškova stečajnog postupka iz čl. 114. st. 1. SZ-a, u roku 45 dana od dana objave oglasa, predložio otvoriti stečaj nad dužnikom </w:t>
      </w:r>
      <w:r>
        <w:rPr>
          <w:rFonts w:hAnsi="Times New Roman" w:ascii="Times New Roman"/>
          <w:szCs w:val="24"/>
          <w:lang w:val="hr-HR"/>
        </w:rPr>
        <w:t xml:space="preserve">sud je na temelju odredbe čl. 433. SZ-a riješio kao u izreci. </w:t>
      </w:r>
    </w:p>
    <w:p w:rsidRDefault="00FC1BD7" w:rsidP="00FC1BD7" w:rsidR="00FC1BD7" w:rsidRPr="002A2DE3">
      <w:pPr>
        <w:ind w:firstLine="720"/>
        <w:jc w:val="both"/>
        <w:rPr>
          <w:rFonts w:hAnsi="Times New Roman" w:ascii="Times New Roman"/>
          <w:szCs w:val="24"/>
        </w:rPr>
      </w:pPr>
      <w:r>
        <w:rPr>
          <w:rFonts w:hAnsi="Times New Roman" w:ascii="Times New Roman"/>
          <w:szCs w:val="24"/>
          <w:lang w:val="hr-HR"/>
        </w:rPr>
        <w:t xml:space="preserve">Skreće se pozornost kako će sud, po pravomoćnosti ovog rješenja, </w:t>
      </w:r>
      <w:r w:rsidRPr="00685FBA">
        <w:rPr>
          <w:rFonts w:hAnsi="Times New Roman" w:ascii="Times New Roman"/>
          <w:szCs w:val="24"/>
          <w:lang w:val="hr-HR"/>
        </w:rPr>
        <w:t xml:space="preserve">odgovarajućom primjenom općih odredbi stečajnoga postupka </w:t>
      </w:r>
      <w:r>
        <w:rPr>
          <w:rFonts w:hAnsi="Times New Roman" w:ascii="Times New Roman"/>
          <w:szCs w:val="24"/>
          <w:lang w:val="hr-HR"/>
        </w:rPr>
        <w:t>propisanih Stečajnim zakonom</w:t>
      </w:r>
      <w:r w:rsidRPr="00685FBA">
        <w:rPr>
          <w:rFonts w:hAnsi="Times New Roman" w:ascii="Times New Roman"/>
          <w:szCs w:val="24"/>
          <w:lang w:val="hr-HR"/>
        </w:rPr>
        <w:t xml:space="preserve"> donijeti rješenje o pokretanju prethodnoga postupka odnosno otvaranju stečajnoga postupka</w:t>
      </w:r>
      <w:r>
        <w:rPr>
          <w:rFonts w:hAnsi="Times New Roman" w:ascii="Times New Roman"/>
          <w:szCs w:val="24"/>
          <w:lang w:val="hr-HR"/>
        </w:rPr>
        <w:t>.</w:t>
      </w:r>
      <w:r w:rsidRPr="002A2DE3">
        <w:rPr>
          <w:rFonts w:hAnsi="Times New Roman" w:ascii="Times New Roman"/>
          <w:szCs w:val="24"/>
        </w:rPr>
        <w:tab/>
      </w:r>
    </w:p>
    <w:p w:rsidRDefault="00FC1BD7" w:rsidP="00FC1BD7" w:rsidR="00FC1BD7">
      <w:pPr>
        <w:jc w:val="center"/>
        <w:rPr>
          <w:rFonts w:hAnsi="Times New Roman" w:ascii="Times New Roman"/>
          <w:szCs w:val="24"/>
        </w:rPr>
      </w:pPr>
    </w:p>
    <w:p w:rsidRDefault="005D1049" w:rsidP="005D1049" w:rsidR="005D1049" w:rsidRPr="002A2DE3">
      <w:pPr>
        <w:jc w:val="center"/>
        <w:rPr>
          <w:rFonts w:hAnsi="Times New Roman" w:ascii="Times New Roman"/>
          <w:szCs w:val="24"/>
        </w:rPr>
      </w:pPr>
      <w:r w:rsidRPr="002A2DE3">
        <w:rPr>
          <w:rFonts w:hAnsi="Times New Roman" w:ascii="Times New Roman"/>
          <w:szCs w:val="24"/>
        </w:rPr>
        <w:t>U Zagrebu</w:t>
      </w:r>
      <w:r w:rsidR="00C06366">
        <w:rPr>
          <w:rFonts w:hAnsi="Times New Roman" w:ascii="Times New Roman"/>
          <w:szCs w:val="24"/>
        </w:rPr>
        <w:t xml:space="preserve">, </w:t>
      </w:r>
      <w:r w:rsidR="00851032">
        <w:rPr>
          <w:rFonts w:hAnsi="Times New Roman" w:ascii="Times New Roman"/>
          <w:szCs w:val="24"/>
        </w:rPr>
        <w:t>15</w:t>
      </w:r>
      <w:r>
        <w:rPr>
          <w:rFonts w:hAnsi="Times New Roman" w:ascii="Times New Roman"/>
          <w:szCs w:val="24"/>
        </w:rPr>
        <w:t>.</w:t>
      </w:r>
      <w:r w:rsidR="00851032">
        <w:rPr>
          <w:rFonts w:hAnsi="Times New Roman" w:ascii="Times New Roman"/>
          <w:szCs w:val="24"/>
        </w:rPr>
        <w:t xml:space="preserve"> ožujka</w:t>
      </w:r>
      <w:r w:rsidRPr="002A2DE3">
        <w:rPr>
          <w:rFonts w:hAnsi="Times New Roman" w:ascii="Times New Roman"/>
          <w:szCs w:val="24"/>
        </w:rPr>
        <w:t xml:space="preserve"> </w:t>
      </w:r>
      <w:r>
        <w:rPr>
          <w:rFonts w:hAnsi="Times New Roman" w:ascii="Times New Roman"/>
          <w:szCs w:val="24"/>
        </w:rPr>
        <w:t>201</w:t>
      </w:r>
      <w:r w:rsidR="00851032">
        <w:rPr>
          <w:rFonts w:hAnsi="Times New Roman" w:ascii="Times New Roman"/>
          <w:szCs w:val="24"/>
        </w:rPr>
        <w:t>7</w:t>
      </w:r>
      <w:r w:rsidRPr="002A2DE3">
        <w:rPr>
          <w:rFonts w:hAnsi="Times New Roman" w:ascii="Times New Roman"/>
          <w:szCs w:val="24"/>
        </w:rPr>
        <w:t>.</w:t>
      </w:r>
      <w:r>
        <w:rPr>
          <w:rFonts w:hAnsi="Times New Roman" w:ascii="Times New Roman"/>
          <w:szCs w:val="24"/>
        </w:rPr>
        <w:t xml:space="preserve"> godine</w:t>
      </w:r>
    </w:p>
    <w:p w:rsidRDefault="005D1049" w:rsidP="00E91121" w:rsidR="001C21D3">
      <w:pPr>
        <w:pStyle w:val="Podnaslov"/>
        <w:ind w:firstLine="708" w:left="4956"/>
        <w:rPr>
          <w:rFonts w:hAnsi="Times New Roman" w:ascii="Times New Roman"/>
          <w:b w:val="false"/>
          <w:color w:val="auto"/>
          <w:szCs w:val="24"/>
        </w:rPr>
      </w:pPr>
      <w:r w:rsidRPr="002A2DE3">
        <w:rPr>
          <w:rFonts w:hAnsi="Times New Roman" w:ascii="Times New Roman"/>
          <w:szCs w:val="24"/>
        </w:rPr>
        <w:tab/>
      </w:r>
      <w:r w:rsidRPr="002A2DE3">
        <w:rPr>
          <w:rFonts w:hAnsi="Times New Roman" w:ascii="Times New Roman"/>
          <w:szCs w:val="24"/>
        </w:rPr>
        <w:tab/>
      </w:r>
      <w:r w:rsidRPr="002A2DE3">
        <w:rPr>
          <w:rFonts w:hAnsi="Times New Roman" w:ascii="Times New Roman"/>
          <w:szCs w:val="24"/>
        </w:rPr>
        <w:tab/>
      </w:r>
      <w:r w:rsidRPr="002A2DE3">
        <w:rPr>
          <w:rFonts w:hAnsi="Times New Roman" w:ascii="Times New Roman"/>
          <w:szCs w:val="24"/>
        </w:rPr>
        <w:tab/>
      </w:r>
      <w:r w:rsidRPr="002A2DE3">
        <w:rPr>
          <w:rFonts w:hAnsi="Times New Roman" w:ascii="Times New Roman"/>
          <w:szCs w:val="24"/>
        </w:rPr>
        <w:tab/>
      </w:r>
      <w:r w:rsidRPr="002A2DE3">
        <w:rPr>
          <w:rFonts w:hAnsi="Times New Roman" w:ascii="Times New Roman"/>
          <w:szCs w:val="24"/>
        </w:rPr>
        <w:tab/>
      </w:r>
      <w:r w:rsidR="001D08E3">
        <w:rPr>
          <w:rFonts w:hAnsi="Times New Roman" w:ascii="Times New Roman"/>
          <w:szCs w:val="24"/>
        </w:rPr>
        <w:tab/>
      </w:r>
      <w:r w:rsidR="001C21D3">
        <w:rPr>
          <w:rFonts w:hAnsi="Times New Roman" w:ascii="Times New Roman"/>
          <w:b w:val="false"/>
          <w:color w:val="auto"/>
          <w:szCs w:val="24"/>
        </w:rPr>
        <w:t>Stečajni sudac:</w:t>
      </w:r>
    </w:p>
    <w:p w:rsidRDefault="001C21D3" w:rsidP="00E91121" w:rsidR="001C21D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C21D3" w:rsidP="00E91121" w:rsidR="001C21D3">
      <w:pPr>
        <w:pStyle w:val="Podnaslov"/>
        <w:ind w:firstLine="720" w:left="4320"/>
        <w:rPr>
          <w:rFonts w:hAnsi="Times New Roman" w:ascii="Times New Roman"/>
          <w:b w:val="false"/>
          <w:color w:val="auto"/>
          <w:szCs w:val="24"/>
        </w:rPr>
      </w:pPr>
    </w:p>
    <w:p w:rsidRDefault="001C21D3" w:rsidP="00E91121" w:rsidR="001C21D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C21D3" w:rsidP="00E91121" w:rsidR="001C21D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D08E3" w:rsidP="001C21D3" w:rsidR="001D08E3" w:rsidRPr="00FC1355">
      <w:pPr>
        <w:pStyle w:val="Podnaslov"/>
        <w:ind w:firstLine="708" w:left="4956"/>
        <w:rPr>
          <w:rFonts w:hAnsi="Times New Roman" w:ascii="Times New Roman"/>
          <w:b w:val="false"/>
          <w:color w:val="auto"/>
          <w:szCs w:val="24"/>
        </w:rPr>
      </w:pPr>
    </w:p>
    <w:p w:rsidRDefault="005D1049" w:rsidP="005D1049" w:rsidR="005D1049" w:rsidRPr="002A2DE3">
      <w:pPr>
        <w:jc w:val="both"/>
        <w:rPr>
          <w:rFonts w:hAnsi="Times New Roman" w:ascii="Times New Roman"/>
          <w:b/>
          <w:szCs w:val="24"/>
        </w:rPr>
      </w:pPr>
      <w:r w:rsidRPr="002A2DE3">
        <w:rPr>
          <w:rFonts w:hAnsi="Times New Roman" w:ascii="Times New Roman"/>
          <w:szCs w:val="24"/>
        </w:rPr>
        <w:tab/>
      </w:r>
    </w:p>
    <w:p w:rsidRDefault="005D1049" w:rsidP="005D1049" w:rsidR="005D1049" w:rsidRPr="002A2DE3">
      <w:pPr>
        <w:jc w:val="both"/>
        <w:rPr>
          <w:rFonts w:hAnsi="Times New Roman" w:ascii="Times New Roman"/>
          <w:szCs w:val="24"/>
        </w:rPr>
      </w:pPr>
      <w:r w:rsidRPr="002A2DE3">
        <w:rPr>
          <w:rFonts w:hAnsi="Times New Roman" w:ascii="Times New Roman"/>
          <w:szCs w:val="24"/>
        </w:rPr>
        <w:t>UPUTA O PRAVNOM LIJEKU:</w:t>
      </w:r>
    </w:p>
    <w:p w:rsidRDefault="005D1049" w:rsidP="005D1049" w:rsidR="00EC0D83">
      <w:pPr>
        <w:jc w:val="both"/>
        <w:rPr>
          <w:rFonts w:hAnsi="Times New Roman" w:ascii="Times New Roman"/>
          <w:szCs w:val="24"/>
        </w:rPr>
      </w:pPr>
      <w:r w:rsidRPr="002A2DE3">
        <w:rPr>
          <w:rFonts w:hAnsi="Times New Roman" w:ascii="Times New Roman"/>
          <w:szCs w:val="24"/>
        </w:rPr>
        <w:t xml:space="preserve">Protiv ovog rješenja dopuštena je žalba Visokom trgovačkom sudu RH koja se podnosi u roku od 8 dana ovome sudu u 3 primjerka.  </w:t>
      </w:r>
    </w:p>
    <w:p w:rsidRDefault="00851032" w:rsidP="005D1049" w:rsidR="00851032">
      <w:pPr>
        <w:jc w:val="both"/>
        <w:rPr>
          <w:rFonts w:hAnsi="Times New Roman" w:ascii="Times New Roman"/>
          <w:szCs w:val="24"/>
        </w:rPr>
      </w:pPr>
    </w:p>
    <w:p w:rsidRDefault="001C21D3" w:rsidP="005D1049" w:rsidR="001C21D3">
      <w:pPr>
        <w:jc w:val="both"/>
        <w:rPr>
          <w:rFonts w:hAnsi="Times New Roman" w:ascii="Times New Roman"/>
          <w:szCs w:val="24"/>
        </w:rPr>
      </w:pPr>
    </w:p>
    <w:p w:rsidRDefault="001C21D3" w:rsidP="005D1049" w:rsidR="001C21D3">
      <w:pPr>
        <w:jc w:val="both"/>
        <w:rPr>
          <w:rFonts w:hAnsi="Times New Roman" w:ascii="Times New Roman"/>
          <w:szCs w:val="24"/>
        </w:rPr>
      </w:pPr>
    </w:p>
    <w:p w:rsidRDefault="001C21D3" w:rsidP="005D1049" w:rsidR="001C21D3">
      <w:pPr>
        <w:jc w:val="both"/>
        <w:rPr>
          <w:rFonts w:hAnsi="Times New Roman" w:ascii="Times New Roman"/>
          <w:szCs w:val="24"/>
        </w:rPr>
      </w:pPr>
    </w:p>
    <w:p w:rsidRDefault="001C21D3" w:rsidP="005D1049" w:rsidR="001C21D3">
      <w:pPr>
        <w:jc w:val="both"/>
        <w:rPr>
          <w:rFonts w:hAnsi="Times New Roman" w:ascii="Times New Roman"/>
          <w:szCs w:val="24"/>
        </w:rPr>
      </w:pPr>
    </w:p>
    <w:p w:rsidRDefault="001C21D3" w:rsidP="005D1049" w:rsidR="001C21D3">
      <w:pPr>
        <w:jc w:val="both"/>
        <w:rPr>
          <w:rFonts w:hAnsi="Times New Roman" w:ascii="Times New Roman"/>
          <w:szCs w:val="24"/>
        </w:rPr>
      </w:pPr>
    </w:p>
    <w:p w:rsidRDefault="001C21D3" w:rsidP="005D1049" w:rsidR="001C21D3">
      <w:pPr>
        <w:jc w:val="both"/>
        <w:rPr>
          <w:rFonts w:hAnsi="Times New Roman" w:ascii="Times New Roman"/>
          <w:szCs w:val="24"/>
        </w:rPr>
      </w:pPr>
    </w:p>
    <w:p w:rsidRDefault="001C21D3" w:rsidP="005D1049" w:rsidR="001C21D3">
      <w:pPr>
        <w:jc w:val="both"/>
        <w:rPr>
          <w:rFonts w:hAnsi="Times New Roman" w:ascii="Times New Roman"/>
          <w:szCs w:val="24"/>
        </w:rPr>
      </w:pPr>
    </w:p>
    <w:p w:rsidRDefault="001C21D3" w:rsidP="005D1049" w:rsidR="001C21D3">
      <w:pPr>
        <w:jc w:val="both"/>
        <w:rPr>
          <w:rFonts w:hAnsi="Times New Roman" w:ascii="Times New Roman"/>
          <w:szCs w:val="24"/>
        </w:rPr>
      </w:pPr>
    </w:p>
    <w:p w:rsidRDefault="00182088" w:rsidP="00D44D4F" w:rsidR="00182088" w:rsidRPr="00A15EE7">
      <w:pPr>
        <w:jc w:val="center"/>
        <w:rPr>
          <w:rFonts w:hAnsi="Times New Roman" w:ascii="Times New Roman"/>
          <w:sz w:val="32"/>
          <w:u w:val="single"/>
          <w:lang w:val="hr-HR"/>
        </w:rPr>
      </w:pPr>
    </w:p>
    <w:sectPr w:rsidSect="00840E3D" w:rsidR="00182088" w:rsidRPr="00A15EE7">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636902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E42C75">
          <w:rPr>
            <w:rFonts w:hAnsi="Times New Roman" w:ascii="Times New Roman"/>
            <w:noProof/>
          </w:rPr>
          <w:t>- 3 -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937E6F" w:rsidR="00840E3D">
        <w:pPr>
          <w:ind w:firstLine="720" w:left="6480"/>
        </w:pPr>
        <w:r w:rsidRPr="00937E6F">
          <w:rPr>
            <w:rFonts w:hAnsi="Times New Roman" w:ascii="Times New Roman"/>
          </w:rPr>
          <w:t>72.</w:t>
        </w:r>
        <w:r w:rsidRPr="00937E6F">
          <w:rPr>
            <w:rFonts w:hAnsi="Times New Roman" w:ascii="Times New Roman"/>
            <w:b/>
          </w:rPr>
          <w:t xml:space="preserve"> </w:t>
        </w:r>
        <w:r w:rsidR="00C06366">
          <w:rPr>
            <w:rFonts w:hAnsi="Times New Roman" w:ascii="Times New Roman"/>
          </w:rPr>
          <w:t>St-</w:t>
        </w:r>
        <w:r w:rsidR="00FC1BD7">
          <w:rPr>
            <w:rFonts w:hAnsi="Times New Roman" w:ascii="Times New Roman"/>
          </w:rPr>
          <w:t>402</w:t>
        </w:r>
        <w:r w:rsidR="0066121D">
          <w:rPr>
            <w:rFonts w:hAnsi="Times New Roman" w:ascii="Times New Roman"/>
          </w:rPr>
          <w:t>/2016</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86D03"/>
    <w:rsid w:val="00096124"/>
    <w:rsid w:val="000B609B"/>
    <w:rsid w:val="000C47B3"/>
    <w:rsid w:val="000D38B4"/>
    <w:rsid w:val="000F2BDD"/>
    <w:rsid w:val="00112B50"/>
    <w:rsid w:val="00134525"/>
    <w:rsid w:val="00167586"/>
    <w:rsid w:val="00182088"/>
    <w:rsid w:val="001C21D3"/>
    <w:rsid w:val="001D08E3"/>
    <w:rsid w:val="001E076E"/>
    <w:rsid w:val="00240460"/>
    <w:rsid w:val="002635B0"/>
    <w:rsid w:val="00340FEA"/>
    <w:rsid w:val="003A2A44"/>
    <w:rsid w:val="003B2BCF"/>
    <w:rsid w:val="0042162E"/>
    <w:rsid w:val="0046309C"/>
    <w:rsid w:val="00532B71"/>
    <w:rsid w:val="005668BC"/>
    <w:rsid w:val="005940E9"/>
    <w:rsid w:val="005D1049"/>
    <w:rsid w:val="005F423F"/>
    <w:rsid w:val="00614438"/>
    <w:rsid w:val="00616A64"/>
    <w:rsid w:val="006356C5"/>
    <w:rsid w:val="006570D4"/>
    <w:rsid w:val="0066121D"/>
    <w:rsid w:val="006855F2"/>
    <w:rsid w:val="00745C6D"/>
    <w:rsid w:val="007A29F9"/>
    <w:rsid w:val="00840E3D"/>
    <w:rsid w:val="00851032"/>
    <w:rsid w:val="0087173E"/>
    <w:rsid w:val="0093081C"/>
    <w:rsid w:val="00933BC8"/>
    <w:rsid w:val="00937E6F"/>
    <w:rsid w:val="00997BA9"/>
    <w:rsid w:val="00A15EE7"/>
    <w:rsid w:val="00A95334"/>
    <w:rsid w:val="00AB7883"/>
    <w:rsid w:val="00AF40B4"/>
    <w:rsid w:val="00B03169"/>
    <w:rsid w:val="00C06366"/>
    <w:rsid w:val="00C1284C"/>
    <w:rsid w:val="00CF2939"/>
    <w:rsid w:val="00D44D4F"/>
    <w:rsid w:val="00D955F3"/>
    <w:rsid w:val="00DB29D2"/>
    <w:rsid w:val="00DB4528"/>
    <w:rsid w:val="00DC2AC5"/>
    <w:rsid w:val="00E42C75"/>
    <w:rsid w:val="00EC0D83"/>
    <w:rsid w:val="00EE5750"/>
    <w:rsid w:val="00F20357"/>
    <w:rsid w:val="00F62A72"/>
    <w:rsid w:val="00F667BC"/>
    <w:rsid w:val="00FC1B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93081C"/>
    <w:pPr>
      <w:jc w:val="both"/>
    </w:pPr>
    <w:rPr>
      <w:rFonts w:hAnsi="Tahoma" w:ascii="Tahoma"/>
      <w:b/>
      <w:color w:val="0000FF"/>
      <w:lang w:val="hr-HR"/>
    </w:rPr>
  </w:style>
  <w:style w:customStyle="true" w:styleId="PodnaslovChar" w:type="character">
    <w:name w:val="Podnaslov Char"/>
    <w:basedOn w:val="Zadanifontodlomka"/>
    <w:link w:val="Podnaslov"/>
    <w:rsid w:val="0093081C"/>
    <w:rPr>
      <w:rFonts w:hAnsi="Tahoma" w:ascii="Tahoma"/>
      <w:b/>
      <w:color w:val="0000FF"/>
      <w:sz w:val="24"/>
    </w:rPr>
  </w:style>
  <w:style w:styleId="Tekstrezerviranogmjesta" w:type="character">
    <w:name w:val="Placeholder Text"/>
    <w:basedOn w:val="Zadanifontodlomka"/>
    <w:uiPriority w:val="99"/>
    <w:semiHidden/>
    <w:rsid w:val="00E42C75"/>
    <w:rPr>
      <w:color w:val="808080"/>
      <w:bdr w:space="0" w:sz="0" w:color="auto" w:val="none"/>
      <w:shd w:fill="auto" w:color="auto" w:val="clear"/>
    </w:rPr>
  </w:style>
  <w:style w:customStyle="true" w:styleId="eSPISCCParagraphDefaultFont" w:type="character">
    <w:name w:val="eSPIS_CC_Paragraph Default Font"/>
    <w:basedOn w:val="Zadanifontodlomka"/>
    <w:rsid w:val="00E42C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2C7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42C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2C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93081C"/>
    <w:pPr>
      <w:jc w:val="both"/>
    </w:pPr>
    <w:rPr>
      <w:rFonts w:ascii="Tahoma" w:hAnsi="Tahoma"/>
      <w:b/>
      <w:color w:val="0000FF"/>
      <w:lang w:val="hr-HR"/>
    </w:rPr>
  </w:style>
  <w:style w:customStyle="1" w:styleId="PodnaslovChar" w:type="character">
    <w:name w:val="Podnaslov Char"/>
    <w:basedOn w:val="Zadanifontodlomka"/>
    <w:link w:val="Podnaslov"/>
    <w:rsid w:val="0093081C"/>
    <w:rPr>
      <w:rFonts w:ascii="Tahoma" w:hAnsi="Tahoma"/>
      <w:b/>
      <w:color w:val="0000FF"/>
      <w:sz w:val="24"/>
    </w:rPr>
  </w:style>
  <w:style w:styleId="Tekstrezerviranogmjesta" w:type="character">
    <w:name w:val="Placeholder Text"/>
    <w:basedOn w:val="Zadanifontodlomka"/>
    <w:uiPriority w:val="99"/>
    <w:semiHidden/>
    <w:rsid w:val="00E42C75"/>
    <w:rPr>
      <w:color w:val="808080"/>
      <w:bdr w:color="auto" w:space="0" w:sz="0" w:val="none"/>
      <w:shd w:color="auto" w:fill="auto" w:val="clear"/>
    </w:rPr>
  </w:style>
  <w:style w:customStyle="1" w:styleId="eSPISCCParagraphDefaultFont" w:type="character">
    <w:name w:val="eSPIS_CC_Paragraph Default Font"/>
    <w:basedOn w:val="Zadanifontodlomka"/>
    <w:rsid w:val="00E42C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2C7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42C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2C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38141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St-402/2016</izvorni_sadrzaj>
    <derivirana_varijabla naziv="DomainObject.Predmet.OznakaBroj_1">St-402/2016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GA-PAN d.o.o.</izvorni_sadrzaj>
    <derivirana_varijabla naziv="DomainObject.Predmet.ProtustrankaFormated_1">  GA-PAN d.o.o.</derivirana_varijabla>
  </DomainObject.Predmet.ProtustrankaFormated>
  <DomainObject.Predmet.ProtustrankaFormatedOIB>
    <izvorni_sadrzaj>  GA-PAN d.o.o., OIB 96141492795</izvorni_sadrzaj>
    <derivirana_varijabla naziv="DomainObject.Predmet.ProtustrankaFormatedOIB_1">  GA-PAN d.o.o., OIB 96141492795</derivirana_varijabla>
  </DomainObject.Predmet.ProtustrankaFormatedOIB>
  <DomainObject.Predmet.ProtustrankaFormatedWithAdress>
    <izvorni_sadrzaj> GA-PAN d.o.o., Zagrebačka 2/A, 44250 Petrinja</izvorni_sadrzaj>
    <derivirana_varijabla naziv="DomainObject.Predmet.ProtustrankaFormatedWithAdress_1"> GA-PAN d.o.o., Zagrebačka 2/A, 44250 Petrinja</derivirana_varijabla>
  </DomainObject.Predmet.ProtustrankaFormatedWithAdress>
  <DomainObject.Predmet.ProtustrankaFormatedWithAdressOIB>
    <izvorni_sadrzaj> GA-PAN d.o.o., OIB 96141492795, Zagrebačka 2/A, 44250 Petrinja</izvorni_sadrzaj>
    <derivirana_varijabla naziv="DomainObject.Predmet.ProtustrankaFormatedWithAdressOIB_1"> GA-PAN d.o.o., OIB 96141492795, Zagrebačka 2/A, 44250 Petrinja</derivirana_varijabla>
  </DomainObject.Predmet.ProtustrankaFormatedWithAdressOIB>
  <DomainObject.Predmet.ProtustrankaWithAdress>
    <izvorni_sadrzaj>GA-PAN d.o.o. Zagrebačka 2/A, 44250 Petrinja</izvorni_sadrzaj>
    <derivirana_varijabla naziv="DomainObject.Predmet.ProtustrankaWithAdress_1">GA-PAN d.o.o. Zagrebačka 2/A, 44250 Petrinja</derivirana_varijabla>
  </DomainObject.Predmet.ProtustrankaWithAdress>
  <DomainObject.Predmet.ProtustrankaWithAdressOIB>
    <izvorni_sadrzaj>GA-PAN d.o.o., OIB 96141492795, Zagrebačka 2/A, 44250 Petrinja</izvorni_sadrzaj>
    <derivirana_varijabla naziv="DomainObject.Predmet.ProtustrankaWithAdressOIB_1">GA-PAN d.o.o., OIB 96141492795, Zagrebačka 2/A, 44250 Petrinja</derivirana_varijabla>
  </DomainObject.Predmet.ProtustrankaWithAdressOIB>
  <DomainObject.Predmet.ProtustrankaNazivFormated>
    <izvorni_sadrzaj>GA-PAN d.o.o.</izvorni_sadrzaj>
    <derivirana_varijabla naziv="DomainObject.Predmet.ProtustrankaNazivFormated_1">GA-PAN d.o.o.</derivirana_varijabla>
  </DomainObject.Predmet.ProtustrankaNazivFormated>
  <DomainObject.Predmet.ProtustrankaNazivFormatedOIB>
    <izvorni_sadrzaj>GA-PAN d.o.o., OIB 96141492795</izvorni_sadrzaj>
    <derivirana_varijabla naziv="DomainObject.Predmet.ProtustrankaNazivFormatedOIB_1">GA-PAN d.o.o., OIB 96141492795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GA-PAN d.o.o.</item>
    </izvorni_sadrzaj>
    <derivirana_varijabla naziv="DomainObject.Predmet.ProtuStrankaListFormated_1">
      <item>GA-PAN d.o.o.</item>
    </derivirana_varijabla>
  </DomainObject.Predmet.ProtuStrankaListFormated>
  <DomainObject.Predmet.ProtuStrankaListFormatedOIB>
    <izvorni_sadrzaj>
      <item>GA-PAN d.o.o., OIB 96141492795</item>
    </izvorni_sadrzaj>
    <derivirana_varijabla naziv="DomainObject.Predmet.ProtuStrankaListFormatedOIB_1">
      <item>GA-PAN d.o.o., OIB 96141492795</item>
    </derivirana_varijabla>
  </DomainObject.Predmet.ProtuStrankaListFormatedOIB>
  <DomainObject.Predmet.ProtuStrankaListFormatedWithAdress>
    <izvorni_sadrzaj>
      <item>GA-PAN d.o.o., Zagrebačka 2/A, 44250 Petrinja</item>
    </izvorni_sadrzaj>
    <derivirana_varijabla naziv="DomainObject.Predmet.ProtuStrankaListFormatedWithAdress_1">
      <item>GA-PAN d.o.o., Zagrebačka 2/A, 44250 Petrinja</item>
    </derivirana_varijabla>
  </DomainObject.Predmet.ProtuStrankaListFormatedWithAdress>
  <DomainObject.Predmet.ProtuStrankaListFormatedWithAdressOIB>
    <izvorni_sadrzaj>
      <item>GA-PAN d.o.o., OIB 96141492795, Zagrebačka 2/A, 44250 Petrinja</item>
    </izvorni_sadrzaj>
    <derivirana_varijabla naziv="DomainObject.Predmet.ProtuStrankaListFormatedWithAdressOIB_1">
      <item>GA-PAN d.o.o., OIB 96141492795, Zagrebačka 2/A, 44250 Petrinja</item>
    </derivirana_varijabla>
  </DomainObject.Predmet.ProtuStrankaListFormatedWithAdressOIB>
  <DomainObject.Predmet.ProtuStrankaListNazivFormated>
    <izvorni_sadrzaj>
      <item>GA-PAN d.o.o.</item>
    </izvorni_sadrzaj>
    <derivirana_varijabla naziv="DomainObject.Predmet.ProtuStrankaListNazivFormated_1">
      <item>GA-PAN d.o.o.</item>
    </derivirana_varijabla>
  </DomainObject.Predmet.ProtuStrankaListNazivFormated>
  <DomainObject.Predmet.ProtuStrankaListNazivFormatedOIB>
    <izvorni_sadrzaj>
      <item>GA-PAN d.o.o., OIB 96141492795</item>
    </izvorni_sadrzaj>
    <derivirana_varijabla naziv="DomainObject.Predmet.ProtuStrankaListNazivFormatedOIB_1">
      <item>GA-PAN d.o.o., OIB 96141492795</item>
    </derivirana_varijabla>
  </DomainObject.Predmet.ProtuStrankaListNazivFormatedOIB>
  <DomainObject.Predmet.OstaliListFormated>
    <izvorni_sadrzaj>
      <item>HRVATSKI ZAVOD ZA MIROVINSKO OSIGURANJE</item>
      <item>Financijska agencija</item>
      <item>Alen Barki</item>
    </izvorni_sadrzaj>
    <derivirana_varijabla naziv="DomainObject.Predmet.OstaliListFormated_1">
      <item>HRVATSKI ZAVOD ZA MIROVINSKO OSIGURANJE</item>
      <item>Financijska agencija</item>
      <item>Alen Barki</item>
    </derivirana_varijabla>
  </DomainObject.Predmet.OstaliListFormated>
  <DomainObject.Predmet.OstaliListFormatedOIB>
    <izvorni_sadrzaj>
      <item>HRVATSKI ZAVOD ZA MIROVINSKO OSIGURANJE, OIB 84397956623</item>
      <item>Financijska agencija, OIB 85821130368</item>
      <item>Alen Barki, OIB 65434361776</item>
    </izvorni_sadrzaj>
    <derivirana_varijabla naziv="DomainObject.Predmet.OstaliListFormatedOIB_1">
      <item>HRVATSKI ZAVOD ZA MIROVINSKO OSIGURANJE, OIB 84397956623</item>
      <item>Financijska agencija, OIB 85821130368</item>
      <item>Alen Barki, OIB 65434361776</item>
    </derivirana_varijabla>
  </DomainObject.Predmet.OstaliListFormatedOIB>
  <DomainObject.Predmet.OstaliListFormatedWithAdress>
    <izvorni_sadrzaj>
      <item>HRVATSKI ZAVOD ZA MIROVINSKO OSIGURANJE, Trpimirova 4, 10000 Zagreb</item>
      <item>Financijska agencija, Ulica grada Vukovara 70, 10000 Zagreb</item>
      <item>Alen Barki, Grabešćak 1c, 10000 Zagreb</item>
    </izvorni_sadrzaj>
    <derivirana_varijabla naziv="DomainObject.Predmet.OstaliListFormatedWithAdress_1">
      <item>HRVATSKI ZAVOD ZA MIROVINSKO OSIGURANJE, Trpimirova 4, 10000 Zagreb</item>
      <item>Financijska agencija, Ulica grada Vukovara 70, 10000 Zagreb</item>
      <item>Alen Barki, Grabešćak 1c,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tem>Alen Barki, OIB 65434361776, Grabešćak 1c,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item>Alen Barki, OIB 65434361776, Grabešćak 1c, 10000 Zagreb</item>
    </derivirana_varijabla>
  </DomainObject.Predmet.OstaliListFormatedWithAdressOIB>
  <DomainObject.Predmet.OstaliListNazivFormated>
    <izvorni_sadrzaj>
      <item>HRVATSKI ZAVOD ZA MIROVINSKO OSIGURANJE</item>
      <item>Financijska agencija</item>
      <item>Alen Barki</item>
    </izvorni_sadrzaj>
    <derivirana_varijabla naziv="DomainObject.Predmet.OstaliListNazivFormated_1">
      <item>HRVATSKI ZAVOD ZA MIROVINSKO OSIGURANJE</item>
      <item>Financijska agencija</item>
      <item>Alen Barki</item>
    </derivirana_varijabla>
  </DomainObject.Predmet.OstaliListNazivFormated>
  <DomainObject.Predmet.OstaliListNazivFormatedOIB>
    <izvorni_sadrzaj>
      <item>HRVATSKI ZAVOD ZA MIROVINSKO OSIGURANJE, OIB 84397956623</item>
      <item>Financijska agencija, OIB 85821130368</item>
      <item>Alen Barki, OIB 65434361776</item>
    </izvorni_sadrzaj>
    <derivirana_varijabla naziv="DomainObject.Predmet.OstaliListNazivFormatedOIB_1">
      <item>HRVATSKI ZAVOD ZA MIROVINSKO OSIGURANJE, OIB 84397956623</item>
      <item>Financijska agencija, OIB 85821130368</item>
      <item>Alen Barki, OIB 65434361776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GA-PAN d.o.o.</izvorni_sadrzaj>
    <derivirana_varijabla naziv="DomainObject.Predmet.ProtustrankaIDrugi_1">GA-PAN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GA-PAN d.o.o., OIB 96141492795, Zagrebačka 2/A, 44250 Petrinja</izvorni_sadrzaj>
    <derivirana_varijabla naziv="DomainObject.Predmet.ProtustrankaIDrugiAdressOIB_1">GA-PAN d.o.o., OIB 96141492795, Zagrebačka 2/A,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GA-PAN d.o.o.</item>
      <item>HRVATSKI ZAVOD ZA MIROVINSKO OSIGURANJE</item>
      <item>Financijska agencija</item>
      <item>Alen Barki</item>
    </izvorni_sadrzaj>
    <derivirana_varijabla naziv="DomainObject.Predmet.SudioniciListNaziv_1">
      <item>FINA Regionalni centar Zagreb</item>
      <item>GA-PAN d.o.o.</item>
      <item>HRVATSKI ZAVOD ZA MIROVINSKO OSIGURANJE</item>
      <item>Financijska agencija</item>
      <item>Alen Barki</item>
    </derivirana_varijabla>
  </DomainObject.Predmet.SudioniciListNaziv>
  <DomainObject.Predmet.SudioniciListAdressOIB>
    <izvorni_sadrzaj>
      <item>FINA Regionalni centar Zagreb, OIB 85821130368, Trg svibanjskih žrtava 1995. 1,10000 Zagreb</item>
      <item>GA-PAN d.o.o., OIB 96141492795, Zagrebačka 2/A,44250 Petrinja</item>
      <item>HRVATSKI ZAVOD ZA MIROVINSKO OSIGURANJE, OIB 84397956623, Trpimirova 4,10000 Zagreb</item>
      <item>Financijska agencija, OIB 85821130368, Ulica grada Vukovara 70,10000 Zagreb</item>
      <item>Alen Barki, OIB 65434361776, Grabešćak 1c,10000 Zagreb</item>
    </izvorni_sadrzaj>
    <derivirana_varijabla naziv="DomainObject.Predmet.SudioniciListAdressOIB_1">
      <item>FINA Regionalni centar Zagreb, OIB 85821130368, Trg svibanjskih žrtava 1995. 1,10000 Zagreb</item>
      <item>GA-PAN d.o.o., OIB 96141492795, Zagrebačka 2/A,44250 Petrinja</item>
      <item>HRVATSKI ZAVOD ZA MIROVINSKO OSIGURANJE, OIB 84397956623, Trpimirova 4,10000 Zagreb</item>
      <item>Financijska agencija, OIB 85821130368, Ulica grada Vukovara 70,10000 Zagreb</item>
      <item>Alen Barki, OIB 65434361776, Grabešćak 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96141492795</item>
      <item>, OIB 84397956623</item>
      <item>, OIB 85821130368</item>
      <item>, OIB 65434361776</item>
    </izvorni_sadrzaj>
    <derivirana_varijabla naziv="DomainObject.Predmet.SudioniciListNazivOIB_1">
      <item>, OIB 85821130368</item>
      <item>, OIB 96141492795</item>
      <item>, OIB 84397956623</item>
      <item>, OIB 85821130368</item>
      <item>, OIB 65434361776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713</properties:Words>
  <properties:Characters>3973</properties:Characters>
  <properties:Lines>100</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2017-03-15T08:32:00Z</dcterms:created>
  <dc:creator>Sudsko vijeæe</dc:creator>
  <cp:lastModifiedBy>Jadranka Zelić</cp:lastModifiedBy>
  <cp:lastPrinted>2017-03-15T14:52:00Z</cp:lastPrinted>
  <dcterms:modified xmlns:xsi="http://www.w3.org/2001/XMLSchema-instance" xsi:type="dcterms:W3CDTF">2017-03-15T14:53:00Z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