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c79cc07" w14:paraId="c79cc07" w:rsidRDefault="00186527" w:rsidP="00186527" w:rsidR="00D36B90" w:rsidRPr="00407BD1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1043287" cx="776378"/>
            <wp:effectExtent b="5080" r="508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043691" cx="77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3F6E67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</w:t>
      </w:r>
    </w:p>
    <w:p w:rsidRDefault="003F6E67" w:rsidP="003F6E67" w:rsidR="00D36B9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186527"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407BD1" w:rsidR="00503D52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</w:t>
      </w:r>
      <w:r w:rsidR="009573FC">
        <w:rPr>
          <w:sz w:val="24"/>
          <w:szCs w:val="24"/>
          <w:lang w:eastAsia="en-US"/>
        </w:rPr>
        <w:t>Vesni Sremac Šoštar</w:t>
      </w:r>
      <w:r w:rsidRPr="00503D52">
        <w:rPr>
          <w:sz w:val="24"/>
          <w:szCs w:val="24"/>
          <w:lang w:eastAsia="en-US"/>
        </w:rPr>
        <w:t xml:space="preserve">, u stečajnom postupku nad </w:t>
      </w:r>
      <w:r w:rsidR="003F6E67" w:rsidRPr="003F6E67">
        <w:rPr>
          <w:sz w:val="24"/>
          <w:szCs w:val="24"/>
          <w:lang w:val="pt-BR"/>
        </w:rPr>
        <w:t>nad Stečajnom masom iza stečajnog dužnika TALIR – BRDO d.o.o., Zagreb, Medvedgradska 32, OIB:</w:t>
      </w:r>
      <w:r w:rsidR="003F6E67">
        <w:rPr>
          <w:sz w:val="24"/>
          <w:szCs w:val="24"/>
          <w:lang w:val="pt-BR"/>
        </w:rPr>
        <w:t xml:space="preserve"> </w:t>
      </w:r>
      <w:r w:rsidR="003F6E67" w:rsidRPr="003F6E67">
        <w:rPr>
          <w:sz w:val="24"/>
          <w:szCs w:val="24"/>
          <w:lang w:val="pt-BR"/>
        </w:rPr>
        <w:t>76929408986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9573FC">
        <w:rPr>
          <w:sz w:val="24"/>
          <w:szCs w:val="24"/>
          <w:lang w:eastAsia="en-US"/>
        </w:rPr>
        <w:t xml:space="preserve">dana </w:t>
      </w:r>
      <w:r w:rsidR="003F6E67">
        <w:rPr>
          <w:sz w:val="24"/>
          <w:szCs w:val="24"/>
          <w:lang w:eastAsia="en-US"/>
        </w:rPr>
        <w:t>05</w:t>
      </w:r>
      <w:r w:rsidRPr="00503D52">
        <w:rPr>
          <w:sz w:val="24"/>
          <w:szCs w:val="24"/>
          <w:lang w:eastAsia="en-US"/>
        </w:rPr>
        <w:t xml:space="preserve">. </w:t>
      </w:r>
      <w:r w:rsidR="003F6E67">
        <w:rPr>
          <w:sz w:val="24"/>
          <w:szCs w:val="24"/>
          <w:lang w:eastAsia="en-US"/>
        </w:rPr>
        <w:t xml:space="preserve">prosinca </w:t>
      </w:r>
      <w:r w:rsidRPr="00503D52">
        <w:rPr>
          <w:sz w:val="24"/>
          <w:szCs w:val="24"/>
          <w:lang w:eastAsia="en-US"/>
        </w:rPr>
        <w:t>2017.,</w:t>
      </w: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AB57E5" w:rsidP="00D1322D" w:rsidR="00D1322D" w:rsidRPr="003F6E67">
      <w:pPr>
        <w:ind w:left="720"/>
        <w:jc w:val="both"/>
        <w:rPr>
          <w:b/>
          <w:sz w:val="24"/>
          <w:szCs w:val="24"/>
        </w:rPr>
      </w:pPr>
      <w:r w:rsidRPr="003F6E67">
        <w:rPr>
          <w:b/>
          <w:sz w:val="24"/>
          <w:szCs w:val="24"/>
        </w:rPr>
        <w:t xml:space="preserve"> </w:t>
      </w:r>
      <w:r w:rsidR="00D1322D" w:rsidRPr="003F6E67">
        <w:rPr>
          <w:b/>
          <w:sz w:val="24"/>
          <w:szCs w:val="24"/>
        </w:rPr>
        <w:t xml:space="preserve">Utvrđene </w:t>
      </w:r>
      <w:r w:rsidR="003F6E67" w:rsidRPr="003F6E67">
        <w:rPr>
          <w:b/>
          <w:sz w:val="24"/>
          <w:szCs w:val="24"/>
        </w:rPr>
        <w:t xml:space="preserve">su </w:t>
      </w:r>
      <w:r w:rsidR="00D1322D" w:rsidRPr="003F6E67">
        <w:rPr>
          <w:b/>
          <w:sz w:val="24"/>
          <w:szCs w:val="24"/>
        </w:rPr>
        <w:t>tražbine viših isplatnih redova:</w:t>
      </w:r>
    </w:p>
    <w:p w:rsidRDefault="003F6E67" w:rsidP="00D1322D" w:rsidR="003F6E67" w:rsidRPr="003F6E67">
      <w:pPr>
        <w:jc w:val="both"/>
        <w:rPr>
          <w:b/>
          <w:sz w:val="24"/>
          <w:szCs w:val="24"/>
        </w:rPr>
      </w:pPr>
      <w:r w:rsidRPr="003F6E67">
        <w:rPr>
          <w:b/>
          <w:sz w:val="24"/>
          <w:szCs w:val="24"/>
        </w:rPr>
        <w:t xml:space="preserve"> </w:t>
      </w:r>
    </w:p>
    <w:p w:rsidRDefault="003F6E67" w:rsidP="00D1322D" w:rsidR="00D1322D" w:rsidRPr="003F6E67">
      <w:pPr>
        <w:jc w:val="both"/>
        <w:rPr>
          <w:b/>
          <w:sz w:val="24"/>
          <w:szCs w:val="24"/>
        </w:rPr>
      </w:pPr>
      <w:r w:rsidRPr="003F6E67">
        <w:rPr>
          <w:b/>
          <w:sz w:val="24"/>
          <w:szCs w:val="24"/>
        </w:rPr>
        <w:t xml:space="preserve">           I     Drugi viši isplatni red:</w:t>
      </w:r>
    </w:p>
    <w:p w:rsidRDefault="00213CE8" w:rsidP="00213CE8" w:rsidR="00213CE8" w:rsidRPr="003F6E6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A40916" w:rsidP="00A40916" w:rsidR="00A40916" w:rsidRPr="003F6E67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sz w:val="24"/>
          <w:szCs w:val="24"/>
        </w:rPr>
      </w:pPr>
      <w:r w:rsidRPr="003F6E67">
        <w:rPr>
          <w:rFonts w:hAnsi="Times New Roman" w:ascii="Times New Roman"/>
          <w:sz w:val="24"/>
          <w:szCs w:val="24"/>
        </w:rPr>
        <w:t>REPUBLIKA HRVATSKA, Ministarstvo financija, Porezna uprava</w:t>
      </w:r>
    </w:p>
    <w:p w:rsidRDefault="00A40916" w:rsidP="003F6E67" w:rsidR="003F6E67">
      <w:pPr>
        <w:pStyle w:val="Odlomakpopisa"/>
        <w:ind w:left="1410"/>
        <w:jc w:val="both"/>
        <w:rPr>
          <w:rFonts w:hAnsi="Times New Roman" w:ascii="Times New Roman"/>
          <w:sz w:val="24"/>
          <w:szCs w:val="24"/>
        </w:rPr>
      </w:pPr>
      <w:r w:rsidRPr="003F6E67">
        <w:rPr>
          <w:rFonts w:hAnsi="Times New Roman" w:ascii="Times New Roman"/>
          <w:sz w:val="24"/>
          <w:szCs w:val="24"/>
        </w:rPr>
        <w:t>Zagreb, OIB:18683136487</w:t>
      </w:r>
      <w:r w:rsidR="00735B74" w:rsidRPr="003F6E67">
        <w:rPr>
          <w:rFonts w:hAnsi="Times New Roman" w:ascii="Times New Roman"/>
          <w:sz w:val="24"/>
          <w:szCs w:val="24"/>
        </w:rPr>
        <w:t xml:space="preserve">, u iznosu </w:t>
      </w:r>
      <w:r w:rsidRPr="003F6E67">
        <w:rPr>
          <w:rFonts w:hAnsi="Times New Roman" w:ascii="Times New Roman"/>
          <w:sz w:val="24"/>
          <w:szCs w:val="24"/>
        </w:rPr>
        <w:t xml:space="preserve">od </w:t>
      </w:r>
      <w:r w:rsidR="003F6E67" w:rsidRPr="003F6E67">
        <w:rPr>
          <w:rFonts w:hAnsi="Times New Roman" w:ascii="Times New Roman"/>
          <w:sz w:val="24"/>
          <w:szCs w:val="24"/>
        </w:rPr>
        <w:t>2.485,62</w:t>
      </w:r>
      <w:r w:rsidR="003F6E67">
        <w:rPr>
          <w:rFonts w:hAnsi="Times New Roman" w:ascii="Times New Roman"/>
          <w:sz w:val="24"/>
          <w:szCs w:val="24"/>
        </w:rPr>
        <w:t xml:space="preserve"> kn</w:t>
      </w:r>
    </w:p>
    <w:p w:rsidRDefault="003F6E67" w:rsidP="003F6E67" w:rsidR="003F6E67" w:rsidRPr="003F6E67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sz w:val="24"/>
          <w:szCs w:val="24"/>
        </w:rPr>
      </w:pPr>
      <w:r w:rsidRPr="003F6E67">
        <w:rPr>
          <w:rFonts w:hAnsi="Times New Roman" w:ascii="Times New Roman"/>
          <w:sz w:val="24"/>
          <w:szCs w:val="24"/>
        </w:rPr>
        <w:t>V4 d.o.o., Svačićev trg 4, Zagreb, OIB: 27663353383</w:t>
      </w:r>
      <w:r>
        <w:rPr>
          <w:rFonts w:hAnsi="Times New Roman" w:ascii="Times New Roman"/>
          <w:sz w:val="24"/>
          <w:szCs w:val="24"/>
        </w:rPr>
        <w:t xml:space="preserve">, u iznosu od </w:t>
      </w:r>
      <w:r w:rsidRPr="003F6E67">
        <w:rPr>
          <w:rFonts w:hAnsi="Times New Roman" w:ascii="Times New Roman"/>
          <w:sz w:val="24"/>
          <w:szCs w:val="24"/>
        </w:rPr>
        <w:t>14.526.451,37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C04EC7" w:rsidP="004D45C7" w:rsidR="00C04EC7">
      <w:pPr>
        <w:widowControl/>
        <w:jc w:val="center"/>
        <w:rPr>
          <w:sz w:val="24"/>
          <w:szCs w:val="24"/>
        </w:rPr>
      </w:pPr>
    </w:p>
    <w:p w:rsidRDefault="009E641A" w:rsidP="009E641A" w:rsidR="004D45C7" w:rsidRPr="0018071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4D45C7"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>Na i</w:t>
      </w:r>
      <w:r w:rsidR="003F6E67">
        <w:rPr>
          <w:sz w:val="24"/>
          <w:szCs w:val="24"/>
        </w:rPr>
        <w:t>spitnom ročištu održanom dana 05</w:t>
      </w:r>
      <w:r>
        <w:rPr>
          <w:sz w:val="24"/>
          <w:szCs w:val="24"/>
        </w:rPr>
        <w:t xml:space="preserve">. </w:t>
      </w:r>
      <w:r w:rsidR="003F6E67">
        <w:rPr>
          <w:sz w:val="24"/>
          <w:szCs w:val="24"/>
        </w:rPr>
        <w:t>prosinca</w:t>
      </w:r>
      <w:r w:rsidRPr="00C04EC7">
        <w:rPr>
          <w:sz w:val="24"/>
          <w:szCs w:val="24"/>
        </w:rPr>
        <w:t xml:space="preserve"> 2017. ispitane su sve pr</w:t>
      </w:r>
      <w:r w:rsidR="00991E04">
        <w:rPr>
          <w:sz w:val="24"/>
          <w:szCs w:val="24"/>
        </w:rPr>
        <w:t xml:space="preserve">ijavljene tražbine prema svojim </w:t>
      </w:r>
      <w:r w:rsidRPr="00C04EC7">
        <w:rPr>
          <w:sz w:val="24"/>
          <w:szCs w:val="24"/>
        </w:rPr>
        <w:t xml:space="preserve">iznosima i redu. </w:t>
      </w: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 xml:space="preserve">Nakon ispitnog ročišta </w:t>
      </w:r>
      <w:r w:rsidR="009E641A">
        <w:rPr>
          <w:sz w:val="24"/>
          <w:szCs w:val="24"/>
        </w:rPr>
        <w:t>stečajni sudac</w:t>
      </w:r>
      <w:r w:rsidRPr="00C04EC7">
        <w:rPr>
          <w:sz w:val="24"/>
          <w:szCs w:val="24"/>
        </w:rPr>
        <w:t xml:space="preserve"> je sastavio tablicu ispitanih tražbina, sukladno odredbi čl. 264. Stečajnog zakona (N.N. br. 71/15, dalje SZ).</w:t>
      </w:r>
    </w:p>
    <w:p w:rsidRDefault="00C04EC7" w:rsidP="00C04EC7" w:rsidR="00C04EC7" w:rsidRPr="00C04EC7">
      <w:pPr>
        <w:ind w:firstLine="720"/>
        <w:jc w:val="both"/>
        <w:rPr>
          <w:sz w:val="24"/>
          <w:szCs w:val="24"/>
        </w:rPr>
      </w:pPr>
      <w:r w:rsidRPr="00C04EC7">
        <w:rPr>
          <w:sz w:val="24"/>
          <w:szCs w:val="24"/>
        </w:rPr>
        <w:t xml:space="preserve">Tražbine navedene </w:t>
      </w:r>
      <w:r w:rsidR="003F6E67">
        <w:rPr>
          <w:sz w:val="24"/>
          <w:szCs w:val="24"/>
        </w:rPr>
        <w:t>u izreci</w:t>
      </w:r>
      <w:r w:rsidRPr="00C04EC7">
        <w:rPr>
          <w:sz w:val="24"/>
          <w:szCs w:val="24"/>
        </w:rPr>
        <w:t xml:space="preserve"> ovog rješenja, stečajni upravitelj je priznao, a kako </w:t>
      </w:r>
      <w:r w:rsidR="003F6E67">
        <w:rPr>
          <w:sz w:val="24"/>
          <w:szCs w:val="24"/>
        </w:rPr>
        <w:t xml:space="preserve">ni on, a niti </w:t>
      </w:r>
      <w:r w:rsidRPr="00C04EC7">
        <w:rPr>
          <w:sz w:val="24"/>
          <w:szCs w:val="24"/>
        </w:rPr>
        <w:t>nitko od nazočnih stečajnih vjerovnika nije osporio priznate tražbine, temeljem odredbe članka 263. SZ-a</w:t>
      </w:r>
      <w:r w:rsidR="00991E04">
        <w:rPr>
          <w:sz w:val="24"/>
          <w:szCs w:val="24"/>
        </w:rPr>
        <w:t>, navedene</w:t>
      </w:r>
      <w:r w:rsidRPr="00C04EC7">
        <w:rPr>
          <w:sz w:val="24"/>
          <w:szCs w:val="24"/>
        </w:rPr>
        <w:t xml:space="preserve"> tražbine se smatraju utvrđenima.</w:t>
      </w:r>
    </w:p>
    <w:p w:rsidRDefault="00991E04" w:rsidP="009E641A" w:rsidR="00C04EC7" w:rsidRPr="00C04EC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navedeno, a temeljem odredbi</w:t>
      </w:r>
      <w:r w:rsidR="00C04EC7" w:rsidRPr="00C04EC7">
        <w:rPr>
          <w:sz w:val="24"/>
          <w:szCs w:val="24"/>
        </w:rPr>
        <w:t xml:space="preserve"> član</w:t>
      </w:r>
      <w:r>
        <w:rPr>
          <w:sz w:val="24"/>
          <w:szCs w:val="24"/>
        </w:rPr>
        <w:t>a</w:t>
      </w:r>
      <w:r w:rsidR="00C04EC7" w:rsidRPr="00C04EC7">
        <w:rPr>
          <w:sz w:val="24"/>
          <w:szCs w:val="24"/>
        </w:rPr>
        <w:t>ka 265. do 267. SZ-a</w:t>
      </w:r>
      <w:r>
        <w:rPr>
          <w:sz w:val="24"/>
          <w:szCs w:val="24"/>
        </w:rPr>
        <w:t>,</w:t>
      </w:r>
      <w:r w:rsidR="00C04EC7" w:rsidRPr="00C04EC7">
        <w:rPr>
          <w:sz w:val="24"/>
          <w:szCs w:val="24"/>
        </w:rPr>
        <w:t xml:space="preserve"> doneseno je ovo rješenje o utvrđenim tražbinama.    </w:t>
      </w:r>
    </w:p>
    <w:p w:rsidRDefault="008E092A" w:rsidP="009C3FAF" w:rsidR="008E092A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407BD1">
        <w:rPr>
          <w:sz w:val="24"/>
          <w:szCs w:val="24"/>
        </w:rPr>
        <w:t>05</w:t>
      </w:r>
      <w:r w:rsidR="008D5068" w:rsidRPr="0018071D">
        <w:rPr>
          <w:sz w:val="24"/>
          <w:szCs w:val="24"/>
        </w:rPr>
        <w:t>.</w:t>
      </w:r>
      <w:r w:rsidR="00312D23" w:rsidRPr="0018071D">
        <w:rPr>
          <w:sz w:val="24"/>
          <w:szCs w:val="24"/>
        </w:rPr>
        <w:t xml:space="preserve"> </w:t>
      </w:r>
      <w:r w:rsidR="003F6E67">
        <w:rPr>
          <w:sz w:val="24"/>
          <w:szCs w:val="24"/>
        </w:rPr>
        <w:t>prosinca</w:t>
      </w:r>
      <w:r w:rsidR="00991E04">
        <w:rPr>
          <w:sz w:val="24"/>
          <w:szCs w:val="24"/>
        </w:rPr>
        <w:t xml:space="preserve"> </w:t>
      </w:r>
      <w:r w:rsidR="004A4F10" w:rsidRPr="0018071D">
        <w:rPr>
          <w:sz w:val="24"/>
          <w:szCs w:val="24"/>
        </w:rPr>
        <w:t>201</w:t>
      </w:r>
      <w:r w:rsidRPr="0018071D">
        <w:rPr>
          <w:sz w:val="24"/>
          <w:szCs w:val="24"/>
        </w:rPr>
        <w:t>7</w:t>
      </w:r>
      <w:r w:rsidR="004A4F10" w:rsidRPr="0018071D">
        <w:rPr>
          <w:sz w:val="24"/>
          <w:szCs w:val="24"/>
        </w:rPr>
        <w:t>.</w:t>
      </w:r>
      <w:r w:rsidR="00991E04">
        <w:rPr>
          <w:sz w:val="24"/>
          <w:szCs w:val="24"/>
        </w:rPr>
        <w:t>g.</w:t>
      </w:r>
    </w:p>
    <w:p w:rsidRDefault="00C32F5A" w:rsidP="004D45C7" w:rsidR="00C32F5A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991E04" w:rsidP="00C4416C" w:rsidR="00C32F5A" w:rsidRPr="0018071D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D45C7" w:rsidRPr="0018071D">
        <w:rPr>
          <w:sz w:val="24"/>
          <w:szCs w:val="24"/>
        </w:rPr>
        <w:t>SUDAC:</w:t>
      </w:r>
    </w:p>
    <w:p w:rsidRDefault="00C32F5A" w:rsidP="00E53D3D" w:rsidR="00407BD1">
      <w:pPr>
        <w:pStyle w:val="Uvuenotijeloteksta"/>
        <w:ind w:firstLine="141" w:left="1983"/>
        <w:jc w:val="right"/>
      </w:pPr>
      <w:r w:rsidRPr="0018071D">
        <w:tab/>
      </w:r>
      <w:r w:rsidR="00991E04">
        <w:t>Vesna Sremac Šoštar</w:t>
      </w:r>
      <w:r w:rsidR="00407BD1">
        <w:t>,v.r.</w:t>
      </w:r>
    </w:p>
    <w:p w:rsidRDefault="00407BD1" w:rsidP="00D338FD" w:rsidR="00407BD1">
      <w:pPr>
        <w:pStyle w:val="Uvuenotijeloteksta"/>
        <w:ind w:firstLine="141" w:left="1983"/>
        <w:jc w:val="right"/>
      </w:pPr>
      <w:r>
        <w:t>Za točnost otpravka</w:t>
      </w:r>
    </w:p>
    <w:p w:rsidRDefault="00407BD1" w:rsidP="00C32F5A" w:rsidR="00C32F5A" w:rsidRPr="00407BD1">
      <w:pPr>
        <w:jc w:val="right"/>
        <w:rPr>
          <w:sz w:val="24"/>
          <w:szCs w:val="24"/>
        </w:rPr>
      </w:pPr>
      <w:r w:rsidRPr="00407BD1">
        <w:rPr>
          <w:sz w:val="24"/>
          <w:szCs w:val="24"/>
        </w:rPr>
        <w:t>Matea Bizjak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>
      <w:pPr>
        <w:widowControl/>
        <w:jc w:val="both"/>
        <w:rPr>
          <w:sz w:val="24"/>
          <w:szCs w:val="24"/>
        </w:rPr>
      </w:pPr>
    </w:p>
    <w:p w:rsidRDefault="003F6E67" w:rsidP="004D45C7" w:rsidR="003F6E67">
      <w:pPr>
        <w:widowControl/>
        <w:jc w:val="both"/>
        <w:rPr>
          <w:sz w:val="24"/>
          <w:szCs w:val="24"/>
        </w:rPr>
      </w:pPr>
    </w:p>
    <w:p w:rsidRDefault="003F6E67" w:rsidP="004D45C7" w:rsidR="003F6E67">
      <w:pPr>
        <w:widowControl/>
        <w:jc w:val="both"/>
        <w:rPr>
          <w:sz w:val="24"/>
          <w:szCs w:val="24"/>
        </w:rPr>
      </w:pPr>
    </w:p>
    <w:p w:rsidRDefault="003F6E67" w:rsidP="004D45C7" w:rsidR="003F6E67">
      <w:pPr>
        <w:widowControl/>
        <w:jc w:val="both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</w:t>
      </w:r>
      <w:r w:rsidR="005A1169">
        <w:rPr>
          <w:sz w:val="24"/>
          <w:szCs w:val="24"/>
        </w:rPr>
        <w:t>sporio</w:t>
      </w:r>
      <w:r w:rsidR="00EE50FA">
        <w:rPr>
          <w:sz w:val="24"/>
          <w:szCs w:val="24"/>
        </w:rPr>
        <w:t xml:space="preserve"> stečajni upravitelj </w:t>
      </w:r>
      <w:r>
        <w:rPr>
          <w:sz w:val="24"/>
          <w:szCs w:val="24"/>
        </w:rPr>
        <w:t>(čl. 265. st 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</w:p>
    <w:p w:rsidRDefault="00C32F5A" w:rsidP="00407BD1" w:rsidR="00C32F5A" w:rsidRPr="00407BD1">
      <w:pPr>
        <w:pStyle w:val="Bezproreda"/>
        <w:rPr>
          <w:rFonts w:hAnsi="Times New Roman" w:ascii="Times New Roman"/>
          <w:sz w:val="24"/>
          <w:szCs w:val="24"/>
        </w:rPr>
      </w:pPr>
    </w:p>
    <w:p w:rsidRDefault="00312D23" w:rsidP="004D45C7" w:rsidR="00312D23" w:rsidRPr="0018071D">
      <w:pPr>
        <w:widowControl/>
        <w:jc w:val="both"/>
        <w:rPr>
          <w:sz w:val="24"/>
          <w:szCs w:val="24"/>
        </w:rPr>
      </w:pPr>
    </w:p>
    <w:sectPr w:rsidSect="0063661A" w:rsidR="00312D23" w:rsidRPr="0018071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74" w:rsidR="009C5574">
      <w:r>
        <w:separator/>
      </w:r>
    </w:p>
  </w:endnote>
  <w:endnote w:id="0" w:type="continuationSeparator">
    <w:p w:rsidRDefault="009C5574" w:rsidR="009C5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74" w:rsidR="009C5574">
      <w:r>
        <w:separator/>
      </w:r>
    </w:p>
  </w:footnote>
  <w:footnote w:id="0" w:type="continuationSeparator">
    <w:p w:rsidRDefault="009C5574" w:rsidR="009C5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E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F6E67">
      <w:rPr>
        <w:sz w:val="24"/>
        <w:szCs w:val="24"/>
      </w:rPr>
      <w:t>2669</w:t>
    </w:r>
    <w:r>
      <w:rPr>
        <w:sz w:val="24"/>
        <w:szCs w:val="24"/>
      </w:rPr>
      <w:t>/201</w:t>
    </w:r>
    <w:r w:rsidR="003F6E67">
      <w:rPr>
        <w:sz w:val="24"/>
        <w:szCs w:val="24"/>
      </w:rPr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0313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07BD1" w:rsidP="00407BD1" w:rsidR="00407BD1" w:rsidRPr="00407BD1">
        <w:pPr>
          <w:pStyle w:val="Zaglavlje"/>
          <w:jc w:val="right"/>
          <w:rPr>
            <w:sz w:val="24"/>
            <w:szCs w:val="24"/>
          </w:rPr>
        </w:pPr>
        <w:r w:rsidRPr="00407BD1">
          <w:rPr>
            <w:sz w:val="24"/>
            <w:szCs w:val="24"/>
          </w:rPr>
          <w:t>48.St-2669/17</w:t>
        </w:r>
      </w:p>
    </w:sdtContent>
  </w:sdt>
  <w:p w:rsidRDefault="00407BD1" w:rsidR="00407B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9AE26C1"/>
    <w:multiLevelType w:val="hybridMultilevel"/>
    <w:tmpl w:val="252EA810"/>
    <w:lvl w:tplc="7FC2A77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6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9DD5FD4"/>
    <w:multiLevelType w:val="hybridMultilevel"/>
    <w:tmpl w:val="9370C732"/>
    <w:lvl w:tplc="608071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4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5FBF680C"/>
    <w:multiLevelType w:val="hybridMultilevel"/>
    <w:tmpl w:val="34AE6D3E"/>
    <w:lvl w:tplc="E90639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8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7"/>
  </w:num>
  <w:num w:numId="3">
    <w:abstractNumId w:val="4"/>
  </w:num>
  <w:num w:numId="4">
    <w:abstractNumId w:val="38"/>
  </w:num>
  <w:num w:numId="5">
    <w:abstractNumId w:val="35"/>
  </w:num>
  <w:num w:numId="6">
    <w:abstractNumId w:val="13"/>
  </w:num>
  <w:num w:numId="7">
    <w:abstractNumId w:val="39"/>
  </w:num>
  <w:num w:numId="8">
    <w:abstractNumId w:val="29"/>
  </w:num>
  <w:num w:numId="9">
    <w:abstractNumId w:val="2"/>
  </w:num>
  <w:num w:numId="10">
    <w:abstractNumId w:val="23"/>
  </w:num>
  <w:num w:numId="11">
    <w:abstractNumId w:val="31"/>
  </w:num>
  <w:num w:numId="12">
    <w:abstractNumId w:val="24"/>
  </w:num>
  <w:num w:numId="13">
    <w:abstractNumId w:val="8"/>
  </w:num>
  <w:num w:numId="14">
    <w:abstractNumId w:val="6"/>
  </w:num>
  <w:num w:numId="15">
    <w:abstractNumId w:val="20"/>
  </w:num>
  <w:num w:numId="16">
    <w:abstractNumId w:val="3"/>
  </w:num>
  <w:num w:numId="17">
    <w:abstractNumId w:val="28"/>
  </w:num>
  <w:num w:numId="18">
    <w:abstractNumId w:val="14"/>
  </w:num>
  <w:num w:numId="19">
    <w:abstractNumId w:val="15"/>
  </w:num>
  <w:num w:numId="20">
    <w:abstractNumId w:val="0"/>
  </w:num>
  <w:num w:numId="21">
    <w:abstractNumId w:val="33"/>
  </w:num>
  <w:num w:numId="22">
    <w:abstractNumId w:val="36"/>
  </w:num>
  <w:num w:numId="23">
    <w:abstractNumId w:val="34"/>
  </w:num>
  <w:num w:numId="24">
    <w:abstractNumId w:val="26"/>
  </w:num>
  <w:num w:numId="25">
    <w:abstractNumId w:val="9"/>
  </w:num>
  <w:num w:numId="26">
    <w:abstractNumId w:val="18"/>
  </w:num>
  <w:num w:numId="27">
    <w:abstractNumId w:val="10"/>
  </w:num>
  <w:num w:numId="28">
    <w:abstractNumId w:val="22"/>
  </w:num>
  <w:num w:numId="29">
    <w:abstractNumId w:val="12"/>
  </w:num>
  <w:num w:numId="30">
    <w:abstractNumId w:val="7"/>
  </w:num>
  <w:num w:numId="31">
    <w:abstractNumId w:val="1"/>
  </w:num>
  <w:num w:numId="32">
    <w:abstractNumId w:val="5"/>
  </w:num>
  <w:num w:numId="33">
    <w:abstractNumId w:val="27"/>
  </w:num>
  <w:num w:numId="34">
    <w:abstractNumId w:val="19"/>
  </w:num>
  <w:num w:numId="35">
    <w:abstractNumId w:val="25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2"/>
  </w:num>
  <w:num w:numId="39">
    <w:abstractNumId w:val="11"/>
  </w:num>
  <w:num w:numId="40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C2293"/>
    <w:rsid w:val="000C2B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411DC"/>
    <w:rsid w:val="001504A8"/>
    <w:rsid w:val="00151FCB"/>
    <w:rsid w:val="00162DA7"/>
    <w:rsid w:val="001657D5"/>
    <w:rsid w:val="001665E1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A5478"/>
    <w:rsid w:val="001B02FE"/>
    <w:rsid w:val="001B3428"/>
    <w:rsid w:val="001B799E"/>
    <w:rsid w:val="001C23E5"/>
    <w:rsid w:val="001C2CC6"/>
    <w:rsid w:val="001C7AA1"/>
    <w:rsid w:val="001E358F"/>
    <w:rsid w:val="001F013E"/>
    <w:rsid w:val="001F1164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354C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6B48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6E67"/>
    <w:rsid w:val="003F74D4"/>
    <w:rsid w:val="004021BF"/>
    <w:rsid w:val="004046A4"/>
    <w:rsid w:val="00407BD1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3EF0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501D1B"/>
    <w:rsid w:val="00503D52"/>
    <w:rsid w:val="005252A6"/>
    <w:rsid w:val="005269CE"/>
    <w:rsid w:val="00530EE2"/>
    <w:rsid w:val="00532D51"/>
    <w:rsid w:val="00540247"/>
    <w:rsid w:val="00557F42"/>
    <w:rsid w:val="005603DF"/>
    <w:rsid w:val="0057234A"/>
    <w:rsid w:val="0057441D"/>
    <w:rsid w:val="005902AA"/>
    <w:rsid w:val="0059682F"/>
    <w:rsid w:val="005A1169"/>
    <w:rsid w:val="005A4A86"/>
    <w:rsid w:val="005A7D53"/>
    <w:rsid w:val="005B6B00"/>
    <w:rsid w:val="005B70F2"/>
    <w:rsid w:val="005C58EA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615E"/>
    <w:rsid w:val="00665391"/>
    <w:rsid w:val="00667F27"/>
    <w:rsid w:val="00682519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31184"/>
    <w:rsid w:val="00734C30"/>
    <w:rsid w:val="00735B74"/>
    <w:rsid w:val="00756B2D"/>
    <w:rsid w:val="007649F9"/>
    <w:rsid w:val="007746AA"/>
    <w:rsid w:val="00776383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F4734"/>
    <w:rsid w:val="00905C89"/>
    <w:rsid w:val="009123E2"/>
    <w:rsid w:val="00912B78"/>
    <w:rsid w:val="00913C24"/>
    <w:rsid w:val="00920200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5574"/>
    <w:rsid w:val="009C72A7"/>
    <w:rsid w:val="009D23E0"/>
    <w:rsid w:val="009D5C96"/>
    <w:rsid w:val="009E641A"/>
    <w:rsid w:val="009E79C7"/>
    <w:rsid w:val="009F1CA4"/>
    <w:rsid w:val="009F2F7F"/>
    <w:rsid w:val="00A1054B"/>
    <w:rsid w:val="00A203CE"/>
    <w:rsid w:val="00A30839"/>
    <w:rsid w:val="00A32105"/>
    <w:rsid w:val="00A40916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4D9B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E04F2C"/>
    <w:rsid w:val="00E07B50"/>
    <w:rsid w:val="00E13F8D"/>
    <w:rsid w:val="00E151B4"/>
    <w:rsid w:val="00E17E7B"/>
    <w:rsid w:val="00E304F5"/>
    <w:rsid w:val="00E3265C"/>
    <w:rsid w:val="00E33F8D"/>
    <w:rsid w:val="00E42452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407BD1"/>
  </w:style>
  <w:style w:styleId="Uvuenotijeloteksta" w:type="paragraph">
    <w:name w:val="Body Text Indent"/>
    <w:basedOn w:val="Normal"/>
    <w:link w:val="UvuenotijelotekstaChar"/>
    <w:rsid w:val="00407BD1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407BD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407BD1"/>
  </w:style>
  <w:style w:styleId="Uvuenotijeloteksta" w:type="paragraph">
    <w:name w:val="Body Text Indent"/>
    <w:basedOn w:val="Normal"/>
    <w:link w:val="UvuenotijelotekstaChar"/>
    <w:rsid w:val="00407BD1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407BD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TALIR - BRDO d.o.o. u stečaju</item>
      <item>FINA Regionalni centar Zagreb</item>
    </izvorni_sadrzaj>
    <derivirana_varijabla naziv="DomainObject.Predmet.SudioniciListNaziv_1">
      <item>Stečajna masa iza TALIR - BRDO d.o.o. u stečaju</item>
      <item>FINA Regionalni centar Zagreb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76929408986</item>
      <item>, OIB 85821130368</item>
    </izvorni_sadrzaj>
    <derivirana_varijabla naziv="DomainObject.Predmet.SudioniciListNazivOIB_1">
      <item>, OIB 76929408986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74153-0802-4E0A-A883-EFAFFB24E7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1452</properties:Characters>
  <properties:Lines>53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2017-12-05T14:54:00Z</dcterms:created>
  <dc:creator>ilukac</dc:creator>
  <cp:lastModifiedBy>Matea Bizjak</cp:lastModifiedBy>
  <cp:lastPrinted>2017-12-06T08:12:00Z</cp:lastPrinted>
  <dcterms:modified xmlns:xsi="http://www.w3.org/2001/XMLSchema-instance" xsi:type="dcterms:W3CDTF">2017-12-06T08:12:00Z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