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ffb106" w14:paraId="effb10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C436A">
        <w:rPr>
          <w:rFonts w:cs="Times New Roman" w:hAnsi="Times New Roman" w:ascii="Times New Roman"/>
          <w:sz w:val="24"/>
          <w:szCs w:val="24"/>
        </w:rPr>
        <w:t>4922/16</w:t>
      </w:r>
      <w:r w:rsidR="006C4D6C">
        <w:rPr>
          <w:rFonts w:cs="Times New Roman" w:hAnsi="Times New Roman" w:ascii="Times New Roman"/>
          <w:sz w:val="24"/>
          <w:szCs w:val="24"/>
        </w:rPr>
        <w:t>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AC436A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AC436A">
        <w:rPr>
          <w:rFonts w:cs="Times New Roman" w:hAnsi="Times New Roman" w:ascii="Times New Roman"/>
          <w:sz w:val="24"/>
          <w:szCs w:val="24"/>
        </w:rPr>
        <w:t xml:space="preserve">ARTIMEX d.o.o. Zagreb, Remetska cesta 1, OIB: </w:t>
      </w:r>
      <w:r w:rsidR="00AC436A" w:rsidRPr="00AC436A">
        <w:rPr>
          <w:rFonts w:cs="Times New Roman" w:hAnsi="Times New Roman" w:ascii="Times New Roman"/>
          <w:sz w:val="24"/>
          <w:szCs w:val="24"/>
        </w:rPr>
        <w:t>79015514634</w:t>
      </w:r>
      <w:r w:rsidR="00AC436A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37050B">
        <w:rPr>
          <w:rFonts w:cs="Times New Roman" w:hAnsi="Times New Roman" w:ascii="Times New Roman"/>
          <w:sz w:val="24"/>
          <w:szCs w:val="24"/>
        </w:rPr>
        <w:t>Financijske agencije, 6</w:t>
      </w:r>
      <w:r w:rsidR="00AC436A">
        <w:rPr>
          <w:rFonts w:cs="Times New Roman" w:hAnsi="Times New Roman" w:ascii="Times New Roman"/>
          <w:sz w:val="24"/>
          <w:szCs w:val="24"/>
        </w:rPr>
        <w:t>. prosinca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AC436A" w:rsidRPr="00AC436A">
        <w:rPr>
          <w:rFonts w:cs="Times New Roman" w:hAnsi="Times New Roman" w:ascii="Times New Roman"/>
          <w:sz w:val="24"/>
          <w:szCs w:val="24"/>
        </w:rPr>
        <w:t>ARTIMEX d.o.o. Zagreb, Remetska cesta 1, OIB: 79015514634</w:t>
      </w:r>
      <w:r w:rsidR="00AC436A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37050B">
        <w:rPr>
          <w:rFonts w:cs="Times New Roman" w:hAnsi="Times New Roman" w:ascii="Times New Roman"/>
          <w:sz w:val="24"/>
          <w:szCs w:val="24"/>
        </w:rPr>
        <w:t>6</w:t>
      </w:r>
      <w:r w:rsidR="00AC436A">
        <w:rPr>
          <w:rFonts w:cs="Times New Roman" w:hAnsi="Times New Roman" w:ascii="Times New Roman"/>
          <w:sz w:val="24"/>
          <w:szCs w:val="24"/>
        </w:rPr>
        <w:t>. prosinca</w:t>
      </w:r>
      <w:r w:rsidR="001A1931">
        <w:rPr>
          <w:rFonts w:cs="Times New Roman" w:hAnsi="Times New Roman" w:ascii="Times New Roman"/>
          <w:sz w:val="24"/>
          <w:szCs w:val="24"/>
        </w:rPr>
        <w:t xml:space="preserve"> 201</w:t>
      </w:r>
      <w:r w:rsidR="00AC436A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</w:t>
      </w:r>
      <w:r w:rsidR="00AC436A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002ECB">
        <w:rPr>
          <w:rFonts w:cs="Times New Roman" w:hAnsi="Times New Roman" w:ascii="Times New Roman"/>
          <w:sz w:val="24"/>
          <w:szCs w:val="24"/>
        </w:rPr>
        <w:t>Goran Brozović iz Zagreba, Pavlenski put 5, OIB: 39833571469.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002ECB">
        <w:rPr>
          <w:rFonts w:cs="Times New Roman" w:hAnsi="Times New Roman" w:ascii="Times New Roman"/>
          <w:b/>
          <w:bCs/>
          <w:sz w:val="24"/>
          <w:szCs w:val="24"/>
        </w:rPr>
        <w:t xml:space="preserve"> Goranu Brozoviću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002ECB">
        <w:rPr>
          <w:rFonts w:cs="Times New Roman" w:hAnsi="Times New Roman" w:ascii="Times New Roman"/>
          <w:b/>
          <w:bCs/>
          <w:sz w:val="24"/>
          <w:szCs w:val="24"/>
        </w:rPr>
        <w:t xml:space="preserve"> u Zagrebu, Pavlenski put 5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IX. Otvaranje ovog stečajnoga postupka upisat će se </w:t>
      </w:r>
      <w:r w:rsidRPr="00482BD3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</w:t>
      </w:r>
      <w:r w:rsidR="00F91520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 kao i u zemljišne knjige</w:t>
      </w:r>
      <w:r w:rsidR="00482BD3">
        <w:rPr>
          <w:rFonts w:cs="Times New Roman" w:hAnsi="Times New Roman" w:ascii="Times New Roman"/>
          <w:sz w:val="24"/>
          <w:szCs w:val="24"/>
        </w:rPr>
        <w:t xml:space="preserve"> – osobito </w:t>
      </w:r>
      <w:r w:rsidR="00482BD3" w:rsidRPr="00482BD3">
        <w:rPr>
          <w:rFonts w:cs="Times New Roman" w:hAnsi="Times New Roman" w:ascii="Times New Roman"/>
          <w:b/>
          <w:sz w:val="24"/>
          <w:szCs w:val="24"/>
        </w:rPr>
        <w:t>k.o. Zabok, zk. ul. 5334</w:t>
      </w:r>
      <w:r w:rsidR="004B0A6F">
        <w:rPr>
          <w:rFonts w:cs="Times New Roman" w:hAnsi="Times New Roman" w:ascii="Times New Roman"/>
          <w:sz w:val="24"/>
          <w:szCs w:val="24"/>
        </w:rPr>
        <w:t xml:space="preserve">, </w:t>
      </w:r>
      <w:r w:rsidR="00482BD3">
        <w:rPr>
          <w:rFonts w:cs="Times New Roman" w:hAnsi="Times New Roman" w:ascii="Times New Roman"/>
          <w:sz w:val="24"/>
          <w:szCs w:val="24"/>
        </w:rPr>
        <w:t xml:space="preserve">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5F5C3F" w:rsidRPr="007F5AC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Pr="007F5ACF">
        <w:rPr>
          <w:rFonts w:cs="Times New Roman" w:hAnsi="Times New Roman" w:ascii="Times New Roman"/>
          <w:sz w:val="24"/>
          <w:szCs w:val="24"/>
        </w:rPr>
        <w:t>X. Ispitno ročište zakazuje se za dan:</w:t>
      </w:r>
      <w:r w:rsidR="00A57A1D" w:rsidRPr="007F5ACF">
        <w:rPr>
          <w:rFonts w:cs="Times New Roman" w:hAnsi="Times New Roman" w:ascii="Times New Roman"/>
          <w:sz w:val="24"/>
          <w:szCs w:val="24"/>
        </w:rPr>
        <w:t xml:space="preserve"> </w:t>
      </w:r>
      <w:r w:rsidR="006C4D6C" w:rsidRPr="007F5ACF">
        <w:rPr>
          <w:rFonts w:cs="Times New Roman" w:hAnsi="Times New Roman" w:ascii="Times New Roman"/>
          <w:b/>
          <w:sz w:val="24"/>
          <w:szCs w:val="24"/>
          <w:u w:val="single"/>
        </w:rPr>
        <w:t>17</w:t>
      </w:r>
      <w:r w:rsidR="00A57A1D" w:rsidRPr="007F5ACF">
        <w:rPr>
          <w:rFonts w:cs="Times New Roman" w:hAnsi="Times New Roman" w:ascii="Times New Roman"/>
          <w:b/>
          <w:sz w:val="24"/>
          <w:szCs w:val="24"/>
          <w:u w:val="single"/>
        </w:rPr>
        <w:t>. travnja</w:t>
      </w:r>
      <w:r w:rsidR="00223BE4" w:rsidRPr="007F5ACF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2019. </w:t>
      </w:r>
      <w:r w:rsidRPr="007F5ACF">
        <w:rPr>
          <w:rFonts w:cs="Times New Roman" w:hAnsi="Times New Roman" w:ascii="Times New Roman"/>
          <w:b/>
          <w:sz w:val="24"/>
          <w:szCs w:val="24"/>
          <w:u w:val="single"/>
        </w:rPr>
        <w:t xml:space="preserve">u </w:t>
      </w:r>
      <w:r w:rsidR="00223BE4" w:rsidRPr="007F5ACF">
        <w:rPr>
          <w:rFonts w:cs="Times New Roman" w:hAnsi="Times New Roman" w:ascii="Times New Roman"/>
          <w:b/>
          <w:sz w:val="24"/>
          <w:szCs w:val="24"/>
          <w:u w:val="single"/>
        </w:rPr>
        <w:t>8,30</w:t>
      </w:r>
      <w:r w:rsidRPr="007F5ACF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7F5ACF">
        <w:rPr>
          <w:rFonts w:cs="Times New Roman" w:hAnsi="Times New Roman" w:ascii="Times New Roman"/>
          <w:b/>
          <w:sz w:val="24"/>
          <w:szCs w:val="24"/>
        </w:rPr>
        <w:t>,</w:t>
      </w:r>
      <w:r w:rsidRPr="007F5AC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3764B5" w:rsidRPr="007F5ACF">
        <w:rPr>
          <w:rFonts w:cs="Times New Roman" w:hAnsi="Times New Roman" w:ascii="Times New Roman"/>
          <w:sz w:val="24"/>
          <w:szCs w:val="24"/>
        </w:rPr>
        <w:t>100</w:t>
      </w:r>
      <w:r w:rsidRPr="007F5ACF">
        <w:rPr>
          <w:rFonts w:cs="Times New Roman" w:hAnsi="Times New Roman" w:ascii="Times New Roman"/>
          <w:sz w:val="24"/>
          <w:szCs w:val="24"/>
        </w:rPr>
        <w:t xml:space="preserve"> (</w:t>
      </w:r>
      <w:r w:rsidR="003764B5" w:rsidRPr="007F5ACF">
        <w:rPr>
          <w:rFonts w:cs="Times New Roman" w:hAnsi="Times New Roman" w:ascii="Times New Roman"/>
          <w:sz w:val="24"/>
          <w:szCs w:val="24"/>
        </w:rPr>
        <w:t>Velika</w:t>
      </w:r>
      <w:r w:rsidRPr="007F5AC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223BE4">
        <w:rPr>
          <w:rFonts w:cs="Times New Roman" w:hAnsi="Times New Roman" w:ascii="Times New Roman"/>
          <w:sz w:val="24"/>
          <w:szCs w:val="24"/>
        </w:rPr>
        <w:t>8,40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032919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1F5C1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F3A8E" w:rsidRPr="00BF3A8E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110. stavak 1. Stečajnog zakona (Narodne novine, broj </w:t>
      </w:r>
      <w:r w:rsidR="00BF3A8E" w:rsidRPr="00BF3A8E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BF3A8E" w:rsidRPr="00BF3A8E">
        <w:rPr>
          <w:rFonts w:cs="Times New Roman" w:hAnsi="Times New Roman" w:ascii="Times New Roman"/>
          <w:sz w:val="24"/>
          <w:szCs w:val="24"/>
        </w:rPr>
        <w:t xml:space="preserve"> </w:t>
      </w:r>
      <w:r w:rsidR="001F5C19">
        <w:rPr>
          <w:rFonts w:cs="Times New Roman" w:hAnsi="Times New Roman" w:ascii="Times New Roman"/>
          <w:sz w:val="24"/>
          <w:szCs w:val="24"/>
        </w:rPr>
        <w:t xml:space="preserve">navodeći </w:t>
      </w:r>
      <w:r w:rsidR="00BF3A8E" w:rsidRPr="00BF3A8E">
        <w:rPr>
          <w:rFonts w:cs="Times New Roman" w:hAnsi="Times New Roman" w:ascii="Times New Roman"/>
          <w:sz w:val="24"/>
          <w:szCs w:val="24"/>
        </w:rPr>
        <w:t xml:space="preserve">da dužnik u Očevidniku redoslijeda osnova za plaćanje ima evidentirane neizvršene osnove za plaćanje u neprekinutom razdoblju od </w:t>
      </w:r>
      <w:r w:rsidR="001F5C19">
        <w:rPr>
          <w:rFonts w:cs="Times New Roman" w:hAnsi="Times New Roman" w:ascii="Times New Roman"/>
          <w:sz w:val="24"/>
          <w:szCs w:val="24"/>
        </w:rPr>
        <w:t>1822</w:t>
      </w:r>
      <w:r w:rsidR="00BF3A8E" w:rsidRPr="00BF3A8E">
        <w:rPr>
          <w:rFonts w:cs="Times New Roman" w:hAnsi="Times New Roman" w:ascii="Times New Roman"/>
          <w:sz w:val="24"/>
          <w:szCs w:val="24"/>
        </w:rPr>
        <w:t xml:space="preserve"> dana</w:t>
      </w:r>
      <w:r w:rsidR="001F5C19">
        <w:rPr>
          <w:rFonts w:cs="Times New Roman" w:hAnsi="Times New Roman" w:ascii="Times New Roman"/>
          <w:sz w:val="24"/>
          <w:szCs w:val="24"/>
        </w:rPr>
        <w:t xml:space="preserve"> i u ukupnom iznosu od 9.909.463,51 kn.</w:t>
      </w:r>
    </w:p>
    <w:p w:rsidRDefault="00BF3A8E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BF3A8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82C74" w:rsidP="001E4E5F" w:rsidR="00182C7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Navedene činjenice upućuju na zaključak da je na strani dužnika ostvaren stečajni razlog nesposobnosti za plaćanje, kako je isti definiran odredbama članka 5. i 6. SZ.</w:t>
      </w:r>
    </w:p>
    <w:p w:rsidRDefault="00182C74" w:rsidP="001E4E5F" w:rsidR="00182C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85374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76232">
        <w:rPr>
          <w:rFonts w:cs="Times New Roman" w:hAnsi="Times New Roman" w:ascii="Times New Roman"/>
          <w:sz w:val="24"/>
          <w:szCs w:val="24"/>
        </w:rPr>
        <w:t>Također, o</w:t>
      </w:r>
      <w:r w:rsidR="0085374C" w:rsidRPr="0085374C">
        <w:rPr>
          <w:rFonts w:cs="Times New Roman" w:hAnsi="Times New Roman" w:ascii="Times New Roman"/>
          <w:bCs/>
          <w:sz w:val="24"/>
          <w:szCs w:val="24"/>
        </w:rPr>
        <w:t xml:space="preserve">vaj sud je po službenoj dužnosti, temeljem članka 11. stavak 3. SZ, </w:t>
      </w:r>
      <w:r w:rsidR="0085374C">
        <w:rPr>
          <w:rFonts w:cs="Times New Roman" w:hAnsi="Times New Roman" w:ascii="Times New Roman"/>
          <w:bCs/>
          <w:sz w:val="24"/>
          <w:szCs w:val="24"/>
        </w:rPr>
        <w:t xml:space="preserve">pribavio podatke o vlasništvu dužnika nad nekretninama, te je utvrđeno da je dužnik evidentiran kao vlasnik nekretnine upisane u </w:t>
      </w:r>
      <w:r w:rsidR="00182C74">
        <w:rPr>
          <w:rFonts w:cs="Times New Roman" w:hAnsi="Times New Roman" w:ascii="Times New Roman"/>
          <w:bCs/>
          <w:sz w:val="24"/>
          <w:szCs w:val="24"/>
        </w:rPr>
        <w:t>k.o. Zabok, zk. ul. 5334, iz čega proizlazi da je imovina dužnika</w:t>
      </w:r>
      <w:r w:rsidR="00676232">
        <w:rPr>
          <w:rFonts w:cs="Times New Roman" w:hAnsi="Times New Roman" w:ascii="Times New Roman"/>
          <w:bCs/>
          <w:sz w:val="24"/>
          <w:szCs w:val="24"/>
        </w:rPr>
        <w:t xml:space="preserve"> dostatna, barem, za namirenje troškova stečajnog postupka.</w:t>
      </w:r>
    </w:p>
    <w:p w:rsidRDefault="00676232" w:rsidP="001E4E5F" w:rsidR="00676232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76232" w:rsidP="00AE7EB4" w:rsidR="00AE7EB4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Prema odredbi članka </w:t>
      </w:r>
      <w:r w:rsidR="00AE7EB4">
        <w:rPr>
          <w:rFonts w:cs="Times New Roman" w:hAnsi="Times New Roman" w:ascii="Times New Roman"/>
          <w:bCs/>
          <w:sz w:val="24"/>
          <w:szCs w:val="24"/>
        </w:rPr>
        <w:t>116. stavak 1. al. 2. SZ s</w:t>
      </w:r>
      <w:r w:rsidR="00AE7EB4" w:rsidRPr="00AE7EB4">
        <w:rPr>
          <w:rFonts w:cs="Times New Roman" w:hAnsi="Times New Roman" w:ascii="Times New Roman"/>
          <w:bCs/>
          <w:sz w:val="24"/>
          <w:szCs w:val="24"/>
        </w:rPr>
        <w:t>ud može donijeti rješenje o otvaranju stečajnoga postupka bez pr</w:t>
      </w:r>
      <w:r w:rsidR="00AE7EB4">
        <w:rPr>
          <w:rFonts w:cs="Times New Roman" w:hAnsi="Times New Roman" w:ascii="Times New Roman"/>
          <w:bCs/>
          <w:sz w:val="24"/>
          <w:szCs w:val="24"/>
        </w:rPr>
        <w:t xml:space="preserve">ovedbe prethodnoga postupka </w:t>
      </w:r>
      <w:r w:rsidR="00AE7EB4" w:rsidRPr="00AE7EB4">
        <w:rPr>
          <w:rFonts w:cs="Times New Roman" w:hAnsi="Times New Roman" w:ascii="Times New Roman"/>
          <w:bCs/>
          <w:sz w:val="24"/>
          <w:szCs w:val="24"/>
        </w:rPr>
        <w:t>ako Financijska agencija podnese prijedlog za otvaranje stečajnoga postupka u skladu s član</w:t>
      </w:r>
      <w:r w:rsidR="00AE7EB4">
        <w:rPr>
          <w:rFonts w:cs="Times New Roman" w:hAnsi="Times New Roman" w:ascii="Times New Roman"/>
          <w:bCs/>
          <w:sz w:val="24"/>
          <w:szCs w:val="24"/>
        </w:rPr>
        <w:t>kom 110. stavkom 1. SZ.</w:t>
      </w:r>
    </w:p>
    <w:p w:rsidRDefault="00AE7EB4" w:rsidP="00AE7EB4" w:rsidR="00AE7EB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AE7EB4" w:rsidP="00DB12BD" w:rsidR="00DB12BD" w:rsidRPr="00DB12BD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DB12BD" w:rsidRPr="00DB12BD">
        <w:rPr>
          <w:rFonts w:cs="Times New Roman" w:hAnsi="Times New Roman" w:ascii="Times New Roman"/>
          <w:bCs/>
          <w:sz w:val="24"/>
          <w:szCs w:val="24"/>
        </w:rPr>
        <w:t>Na temelju navedenog ovaj sud nalazi da su ispunjeni uvjeti za otvaranje ovog stečajnog postupka temeljem članka 5. stavak 1</w:t>
      </w:r>
      <w:r w:rsidR="00DB12BD">
        <w:rPr>
          <w:rFonts w:cs="Times New Roman" w:hAnsi="Times New Roman" w:ascii="Times New Roman"/>
          <w:bCs/>
          <w:sz w:val="24"/>
          <w:szCs w:val="24"/>
        </w:rPr>
        <w:t>.</w:t>
      </w:r>
      <w:r w:rsidR="00DB12BD" w:rsidRPr="00DB12BD">
        <w:rPr>
          <w:rFonts w:cs="Times New Roman" w:hAnsi="Times New Roman" w:ascii="Times New Roman"/>
          <w:bCs/>
          <w:sz w:val="24"/>
          <w:szCs w:val="24"/>
        </w:rPr>
        <w:t xml:space="preserve"> i 2. u svezi stavka 6. stavak 1., 2.i 4. SZ i to nesposobnost za plaćanje kao stečajni razlog, a budući da je imovina dužnika dostatna za podmirenje troškova ovog postupka, na temelju članka 128. stavak 6., 129. i 130.</w:t>
      </w:r>
      <w:r w:rsidR="00DB12BD">
        <w:rPr>
          <w:rFonts w:cs="Times New Roman" w:hAnsi="Times New Roman" w:ascii="Times New Roman"/>
          <w:bCs/>
          <w:sz w:val="24"/>
          <w:szCs w:val="24"/>
        </w:rPr>
        <w:t>, u svezi s člankom 116. stavak 1. al. 2.</w:t>
      </w:r>
      <w:r w:rsidR="00DB12BD" w:rsidRPr="00DB12BD">
        <w:rPr>
          <w:rFonts w:cs="Times New Roman" w:hAnsi="Times New Roman" w:ascii="Times New Roman"/>
          <w:bCs/>
          <w:sz w:val="24"/>
          <w:szCs w:val="24"/>
        </w:rPr>
        <w:t xml:space="preserve"> SZ </w:t>
      </w:r>
      <w:r w:rsidR="00DB12BD">
        <w:rPr>
          <w:rFonts w:cs="Times New Roman" w:hAnsi="Times New Roman" w:ascii="Times New Roman"/>
          <w:bCs/>
          <w:sz w:val="24"/>
          <w:szCs w:val="24"/>
        </w:rPr>
        <w:t xml:space="preserve">valjao je donijeti rješenje o otvaranju stečajnog postupka nad dužnikom, uz ostale odluke propisane navedenim zakonskim odredbama, sve kako je to navedeno </w:t>
      </w:r>
      <w:r w:rsidR="0029707A">
        <w:rPr>
          <w:rFonts w:cs="Times New Roman" w:hAnsi="Times New Roman" w:ascii="Times New Roman"/>
          <w:bCs/>
          <w:sz w:val="24"/>
          <w:szCs w:val="24"/>
        </w:rPr>
        <w:t>u izreci.</w:t>
      </w:r>
    </w:p>
    <w:p w:rsidRDefault="00AE7EB4" w:rsidP="0029707A" w:rsidR="0029707A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3423A6" w:rsidP="0029707A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nakon automatskog izbora osobe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od strane računala metodom slučajnog odabira, sukladno članku 84. stavak 1. </w:t>
      </w:r>
      <w:r w:rsidR="004B0A6F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SZ.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9707A">
        <w:rPr>
          <w:rFonts w:cs="Times New Roman" w:hAnsi="Times New Roman" w:ascii="Times New Roman"/>
          <w:sz w:val="24"/>
          <w:szCs w:val="24"/>
        </w:rPr>
        <w:t>6. prosinca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9707A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6E71AC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E71AC" w:rsidR="006E71AC" w:rsidRPr="006E71AC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E71AC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6E71AC" w:rsidR="006E71AC" w:rsidRPr="006E71AC">
      <w:pPr>
        <w:rPr>
          <w:rFonts w:cs="Times New Roman" w:hAnsi="Times New Roman" w:ascii="Times New Roman"/>
          <w:sz w:val="24"/>
          <w:szCs w:val="24"/>
        </w:rPr>
      </w:pPr>
      <w:r w:rsidRPr="006E71AC">
        <w:rPr>
          <w:rFonts w:cs="Times New Roman" w:hAnsi="Times New Roman" w:ascii="Times New Roman"/>
          <w:sz w:val="24"/>
          <w:szCs w:val="24"/>
        </w:rPr>
        <w:tab/>
      </w:r>
      <w:r w:rsidRPr="006E71AC">
        <w:rPr>
          <w:rFonts w:cs="Times New Roman" w:hAnsi="Times New Roman" w:ascii="Times New Roman"/>
          <w:sz w:val="24"/>
          <w:szCs w:val="24"/>
        </w:rPr>
        <w:tab/>
      </w:r>
      <w:r w:rsidRPr="006E71AC">
        <w:rPr>
          <w:rFonts w:cs="Times New Roman" w:hAnsi="Times New Roman" w:ascii="Times New Roman"/>
          <w:sz w:val="24"/>
          <w:szCs w:val="24"/>
        </w:rPr>
        <w:tab/>
      </w:r>
      <w:r w:rsidRPr="006E71AC">
        <w:rPr>
          <w:rFonts w:cs="Times New Roman" w:hAnsi="Times New Roman" w:ascii="Times New Roman"/>
          <w:sz w:val="24"/>
          <w:szCs w:val="24"/>
        </w:rPr>
        <w:tab/>
      </w:r>
      <w:r w:rsidRPr="006E71AC">
        <w:rPr>
          <w:rFonts w:cs="Times New Roman" w:hAnsi="Times New Roman" w:ascii="Times New Roman"/>
          <w:sz w:val="24"/>
          <w:szCs w:val="24"/>
        </w:rPr>
        <w:tab/>
      </w:r>
      <w:r w:rsidRPr="006E71AC">
        <w:rPr>
          <w:rFonts w:cs="Times New Roman" w:hAnsi="Times New Roman" w:ascii="Times New Roman"/>
          <w:sz w:val="24"/>
          <w:szCs w:val="24"/>
        </w:rPr>
        <w:tab/>
      </w:r>
      <w:r w:rsidRPr="006E71AC">
        <w:rPr>
          <w:rFonts w:cs="Times New Roman" w:hAnsi="Times New Roman" w:ascii="Times New Roman"/>
          <w:sz w:val="24"/>
          <w:szCs w:val="24"/>
        </w:rPr>
        <w:tab/>
      </w:r>
      <w:r w:rsidRPr="006E71AC">
        <w:rPr>
          <w:rFonts w:cs="Times New Roman" w:hAnsi="Times New Roman" w:ascii="Times New Roman"/>
          <w:sz w:val="24"/>
          <w:szCs w:val="24"/>
        </w:rPr>
        <w:tab/>
      </w:r>
      <w:r w:rsidRPr="006E71AC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8B2D9B" w:rsidP="0029479C" w:rsidR="0029479C" w:rsidRPr="006E71AC">
      <w:pPr>
        <w:jc w:val="both"/>
        <w:rPr>
          <w:rFonts w:cs="Times New Roman" w:hAnsi="Times New Roman" w:ascii="Times New Roman"/>
          <w:sz w:val="24"/>
          <w:szCs w:val="24"/>
        </w:rPr>
      </w:pPr>
      <w:r w:rsidRPr="006E71AC">
        <w:rPr>
          <w:rFonts w:cs="Times New Roman" w:hAnsi="Times New Roman" w:ascii="Times New Roman"/>
          <w:sz w:val="24"/>
          <w:szCs w:val="24"/>
        </w:rPr>
        <w:lastRenderedPageBreak/>
        <w:t xml:space="preserve">                </w:t>
      </w:r>
      <w:r w:rsidR="0029479C" w:rsidRPr="006E71AC">
        <w:rPr>
          <w:rFonts w:cs="Times New Roman" w:hAnsi="Times New Roman" w:ascii="Times New Roman"/>
          <w:sz w:val="24"/>
          <w:szCs w:val="24"/>
        </w:rPr>
        <w:t xml:space="preserve">       </w:t>
      </w:r>
    </w:p>
    <w:sectPr w:rsidSect="007C38A1" w:rsidR="0029479C" w:rsidRPr="006E71A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107" w:rsidR="006A1107">
      <w:r>
        <w:separator/>
      </w:r>
    </w:p>
  </w:endnote>
  <w:endnote w:id="0" w:type="continuationSeparator">
    <w:p w:rsidRDefault="006A1107" w:rsidR="006A1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107" w:rsidR="006A1107">
      <w:r>
        <w:separator/>
      </w:r>
    </w:p>
  </w:footnote>
  <w:footnote w:id="0" w:type="continuationSeparator">
    <w:p w:rsidRDefault="006A1107" w:rsidR="006A1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E71AC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82BD3">
      <w:rPr>
        <w:rFonts w:hAnsi="Times New Roman" w:ascii="Times New Roman"/>
      </w:rPr>
      <w:t>4922/16</w:t>
    </w:r>
    <w:r w:rsidR="006C4D6C">
      <w:rPr>
        <w:rFonts w:hAnsi="Times New Roman" w:ascii="Times New Roman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36A"/>
    <w:rsid w:val="00002ECB"/>
    <w:rsid w:val="00020BA4"/>
    <w:rsid w:val="00032919"/>
    <w:rsid w:val="0006417A"/>
    <w:rsid w:val="0006505A"/>
    <w:rsid w:val="00071D41"/>
    <w:rsid w:val="00082920"/>
    <w:rsid w:val="000F17DB"/>
    <w:rsid w:val="00172FFB"/>
    <w:rsid w:val="00182C74"/>
    <w:rsid w:val="001A1931"/>
    <w:rsid w:val="001E470B"/>
    <w:rsid w:val="001E4E5F"/>
    <w:rsid w:val="001F5C19"/>
    <w:rsid w:val="00223BE4"/>
    <w:rsid w:val="00235AAE"/>
    <w:rsid w:val="00256B52"/>
    <w:rsid w:val="00281E63"/>
    <w:rsid w:val="0028293E"/>
    <w:rsid w:val="0029479C"/>
    <w:rsid w:val="0029707A"/>
    <w:rsid w:val="002E06D4"/>
    <w:rsid w:val="00320107"/>
    <w:rsid w:val="003423A6"/>
    <w:rsid w:val="0036341C"/>
    <w:rsid w:val="00364979"/>
    <w:rsid w:val="00366457"/>
    <w:rsid w:val="0037050B"/>
    <w:rsid w:val="003764B5"/>
    <w:rsid w:val="003B4CA6"/>
    <w:rsid w:val="003C6959"/>
    <w:rsid w:val="003E367D"/>
    <w:rsid w:val="004155FA"/>
    <w:rsid w:val="00473DB3"/>
    <w:rsid w:val="00482BD3"/>
    <w:rsid w:val="004B074A"/>
    <w:rsid w:val="004B0A6F"/>
    <w:rsid w:val="004E5730"/>
    <w:rsid w:val="00514022"/>
    <w:rsid w:val="005272EF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71110"/>
    <w:rsid w:val="00676232"/>
    <w:rsid w:val="006819D2"/>
    <w:rsid w:val="006824AB"/>
    <w:rsid w:val="006A1107"/>
    <w:rsid w:val="006C4D6C"/>
    <w:rsid w:val="006E69A4"/>
    <w:rsid w:val="006E71AC"/>
    <w:rsid w:val="006F5244"/>
    <w:rsid w:val="00727277"/>
    <w:rsid w:val="007519B3"/>
    <w:rsid w:val="00764AEE"/>
    <w:rsid w:val="007B7BED"/>
    <w:rsid w:val="007C0F56"/>
    <w:rsid w:val="007C38A1"/>
    <w:rsid w:val="007C422F"/>
    <w:rsid w:val="007F2918"/>
    <w:rsid w:val="007F5ACF"/>
    <w:rsid w:val="008047C1"/>
    <w:rsid w:val="0081200D"/>
    <w:rsid w:val="00817CF1"/>
    <w:rsid w:val="0082602B"/>
    <w:rsid w:val="00827A28"/>
    <w:rsid w:val="00837150"/>
    <w:rsid w:val="0084009A"/>
    <w:rsid w:val="0085374C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448B4"/>
    <w:rsid w:val="00953DED"/>
    <w:rsid w:val="009679D6"/>
    <w:rsid w:val="00981BDB"/>
    <w:rsid w:val="009C0C60"/>
    <w:rsid w:val="009D0ED3"/>
    <w:rsid w:val="009F0284"/>
    <w:rsid w:val="009F3306"/>
    <w:rsid w:val="00A16088"/>
    <w:rsid w:val="00A26151"/>
    <w:rsid w:val="00A26EAF"/>
    <w:rsid w:val="00A57A1D"/>
    <w:rsid w:val="00AA0C7F"/>
    <w:rsid w:val="00AB314A"/>
    <w:rsid w:val="00AC436A"/>
    <w:rsid w:val="00AC4626"/>
    <w:rsid w:val="00AC50A4"/>
    <w:rsid w:val="00AE3541"/>
    <w:rsid w:val="00AE7EB4"/>
    <w:rsid w:val="00B01BB9"/>
    <w:rsid w:val="00B34CEC"/>
    <w:rsid w:val="00B617D7"/>
    <w:rsid w:val="00B70980"/>
    <w:rsid w:val="00BA282E"/>
    <w:rsid w:val="00BB733D"/>
    <w:rsid w:val="00BF0F33"/>
    <w:rsid w:val="00BF3A8E"/>
    <w:rsid w:val="00C04421"/>
    <w:rsid w:val="00C104FA"/>
    <w:rsid w:val="00C40EA5"/>
    <w:rsid w:val="00C4548E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62139"/>
    <w:rsid w:val="00D74871"/>
    <w:rsid w:val="00DA0460"/>
    <w:rsid w:val="00DB12BD"/>
    <w:rsid w:val="00E107B5"/>
    <w:rsid w:val="00EC3908"/>
    <w:rsid w:val="00EC6731"/>
    <w:rsid w:val="00ED3C87"/>
    <w:rsid w:val="00EE77FC"/>
    <w:rsid w:val="00F206F2"/>
    <w:rsid w:val="00F65C40"/>
    <w:rsid w:val="00F849E3"/>
    <w:rsid w:val="00F91520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nhideWhenUsed/>
    <w:rsid w:val="0085374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E7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1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1A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1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1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nhideWhenUsed/>
    <w:rsid w:val="0085374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E7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1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1A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1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1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4922</izvorni_sadrzaj>
    <derivirana_varijabla naziv="DomainObject.Predmet.Broj_1">4922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St-4922/2016</izvorni_sadrzaj>
    <derivirana_varijabla naziv="DomainObject.Predmet.OznakaBroj_1">St-4922/2016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ARTIMEX d.o.o.</izvorni_sadrzaj>
    <derivirana_varijabla naziv="DomainObject.Predmet.ProtustrankaFormated_1">  ARTIMEX d.o.o.</derivirana_varijabla>
  </DomainObject.Predmet.ProtustrankaFormated>
  <DomainObject.Predmet.ProtustrankaFormatedOIB>
    <izvorni_sadrzaj>  ARTIMEX d.o.o., OIB 79015514634</izvorni_sadrzaj>
    <derivirana_varijabla naziv="DomainObject.Predmet.ProtustrankaFormatedOIB_1">  ARTIMEX d.o.o., OIB 79015514634</derivirana_varijabla>
  </DomainObject.Predmet.ProtustrankaFormatedOIB>
  <DomainObject.Predmet.ProtustrankaFormatedWithAdress>
    <izvorni_sadrzaj> ARTIMEX d.o.o., Remetska cesta 1, 10000 Zagreb</izvorni_sadrzaj>
    <derivirana_varijabla naziv="DomainObject.Predmet.ProtustrankaFormatedWithAdress_1"> ARTIMEX d.o.o., Remetska cesta 1, 10000 Zagreb</derivirana_varijabla>
  </DomainObject.Predmet.ProtustrankaFormatedWithAdress>
  <DomainObject.Predmet.ProtustrankaFormatedWithAdressOIB>
    <izvorni_sadrzaj> ARTIMEX d.o.o., OIB 79015514634, Remetska cesta 1, 10000 Zagreb</izvorni_sadrzaj>
    <derivirana_varijabla naziv="DomainObject.Predmet.ProtustrankaFormatedWithAdressOIB_1"> ARTIMEX d.o.o., OIB 79015514634, Remetska cesta 1, 10000 Zagreb</derivirana_varijabla>
  </DomainObject.Predmet.ProtustrankaFormatedWithAdressOIB>
  <DomainObject.Predmet.ProtustrankaWithAdress>
    <izvorni_sadrzaj>ARTIMEX d.o.o. Remetska cesta 1, 10000 Zagreb</izvorni_sadrzaj>
    <derivirana_varijabla naziv="DomainObject.Predmet.ProtustrankaWithAdress_1">ARTIMEX d.o.o. Remetska cesta 1, 10000 Zagreb</derivirana_varijabla>
  </DomainObject.Predmet.ProtustrankaWithAdress>
  <DomainObject.Predmet.ProtustrankaWithAdressOIB>
    <izvorni_sadrzaj>ARTIMEX d.o.o., OIB 79015514634, Remetska cesta 1, 10000 Zagreb</izvorni_sadrzaj>
    <derivirana_varijabla naziv="DomainObject.Predmet.ProtustrankaWithAdressOIB_1">ARTIMEX d.o.o., OIB 79015514634, Remetska cesta 1, 10000 Zagreb</derivirana_varijabla>
  </DomainObject.Predmet.ProtustrankaWithAdressOIB>
  <DomainObject.Predmet.ProtustrankaNazivFormated>
    <izvorni_sadrzaj>ARTIMEX d.o.o.</izvorni_sadrzaj>
    <derivirana_varijabla naziv="DomainObject.Predmet.ProtustrankaNazivFormated_1">ARTIMEX d.o.o.</derivirana_varijabla>
  </DomainObject.Predmet.ProtustrankaNazivFormated>
  <DomainObject.Predmet.ProtustrankaNazivFormatedOIB>
    <izvorni_sadrzaj>ARTIMEX d.o.o., OIB 79015514634</izvorni_sadrzaj>
    <derivirana_varijabla naziv="DomainObject.Predmet.ProtustrankaNazivFormatedOIB_1">ARTIMEX d.o.o., OIB 79015514634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ARTIMEX d.o.o.</item>
    </izvorni_sadrzaj>
    <derivirana_varijabla naziv="DomainObject.Predmet.ProtuStrankaListFormated_1">
      <item>ARTIMEX d.o.o.</item>
    </derivirana_varijabla>
  </DomainObject.Predmet.ProtuStrankaListFormated>
  <DomainObject.Predmet.ProtuStrankaListFormatedOIB>
    <izvorni_sadrzaj>
      <item>ARTIMEX d.o.o., OIB 79015514634</item>
    </izvorni_sadrzaj>
    <derivirana_varijabla naziv="DomainObject.Predmet.ProtuStrankaListFormatedOIB_1">
      <item>ARTIMEX d.o.o., OIB 79015514634</item>
    </derivirana_varijabla>
  </DomainObject.Predmet.ProtuStrankaListFormatedOIB>
  <DomainObject.Predmet.ProtuStrankaListFormatedWithAdress>
    <izvorni_sadrzaj>
      <item>ARTIMEX d.o.o., Remetska cesta 1, 10000 Zagreb</item>
    </izvorni_sadrzaj>
    <derivirana_varijabla naziv="DomainObject.Predmet.ProtuStrankaListFormatedWithAdress_1">
      <item>ARTIMEX d.o.o., Remetska cesta 1, 10000 Zagreb</item>
    </derivirana_varijabla>
  </DomainObject.Predmet.ProtuStrankaListFormatedWithAdress>
  <DomainObject.Predmet.ProtuStrankaListFormatedWithAdressOIB>
    <izvorni_sadrzaj>
      <item>ARTIMEX d.o.o., OIB 79015514634, Remetska cesta 1, 10000 Zagreb</item>
    </izvorni_sadrzaj>
    <derivirana_varijabla naziv="DomainObject.Predmet.ProtuStrankaListFormatedWithAdressOIB_1">
      <item>ARTIMEX d.o.o., OIB 79015514634, Remetska cesta 1, 10000 Zagreb</item>
    </derivirana_varijabla>
  </DomainObject.Predmet.ProtuStrankaListFormatedWithAdressOIB>
  <DomainObject.Predmet.ProtuStrankaListNazivFormated>
    <izvorni_sadrzaj>
      <item>ARTIMEX d.o.o.</item>
    </izvorni_sadrzaj>
    <derivirana_varijabla naziv="DomainObject.Predmet.ProtuStrankaListNazivFormated_1">
      <item>ARTIMEX d.o.o.</item>
    </derivirana_varijabla>
  </DomainObject.Predmet.ProtuStrankaListNazivFormated>
  <DomainObject.Predmet.ProtuStrankaListNazivFormatedOIB>
    <izvorni_sadrzaj>
      <item>ARTIMEX d.o.o., OIB 79015514634</item>
    </izvorni_sadrzaj>
    <derivirana_varijabla naziv="DomainObject.Predmet.ProtuStrankaListNazivFormatedOIB_1">
      <item>ARTIMEX d.o.o., OIB 79015514634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ARTIMEX d.o.o.</izvorni_sadrzaj>
    <derivirana_varijabla naziv="DomainObject.Predmet.ProtustrankaIDrugi_1">ARTIMEX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ARTIMEX d.o.o., OIB 79015514634, Remetska cesta 1, 10000 Zagreb</izvorni_sadrzaj>
    <derivirana_varijabla naziv="DomainObject.Predmet.ProtustrankaIDrugiAdressOIB_1">ARTIMEX d.o.o., OIB 79015514634, Remetska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ARTIMEX d.o.o.</item>
    </izvorni_sadrzaj>
    <derivirana_varijabla naziv="DomainObject.Predmet.SudioniciListNaziv_1">
      <item>FINA Regionalni centar Zagreb</item>
      <item>ARTIMEX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ARTIMEX d.o.o., OIB 79015514634, Remetska cesta 1,10000 Zagreb</item>
    </izvorni_sadrzaj>
    <derivirana_varijabla naziv="DomainObject.Predmet.SudioniciListAdressOIB_1">
      <item>FINA Regionalni centar Zagreb, OIB 85821130368, Trg svibanjskih žrtava 1995. br. 1,10000 Zagreb</item>
      <item>ARTIMEX d.o.o., OIB 79015514634, Remetska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79015514634</item>
    </izvorni_sadrzaj>
    <derivirana_varijabla naziv="DomainObject.Predmet.SudioniciListNazivOIB_1">
      <item>, OIB 85821130368</item>
      <item>, OIB 79015514634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845</properties:Words>
  <properties:Characters>4461</properties:Characters>
  <properties:Lines>97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2018-12-06T10:27:00Z</dcterms:created>
  <dc:creator>MK</dc:creator>
  <cp:lastModifiedBy>Kristina Švajger</cp:lastModifiedBy>
  <cp:lastPrinted>2018-12-06T10:28:00Z</cp:lastPrinted>
  <dcterms:modified xmlns:xsi="http://www.w3.org/2001/XMLSchema-instance" xsi:type="dcterms:W3CDTF">2018-12-06T10:28:00Z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stečaja, 6.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