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f4d6" w14:paraId="39af4d6" w:rsidRDefault="000F54BE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2E2D4A" w:rsidP="002E2D4A" w:rsidR="002E2D4A">
      <w:pPr>
        <w:tabs>
          <w:tab w:pos="9072" w:val="right"/>
        </w:tabs>
        <w:jc w:val="right"/>
        <w:rPr>
          <w:sz w:val="24"/>
          <w:szCs w:val="24"/>
        </w:rPr>
      </w:pPr>
      <w:r w:rsidRPr="002E2D4A">
        <w:rPr>
          <w:b/>
          <w:bCs/>
          <w:sz w:val="24"/>
          <w:szCs w:val="24"/>
        </w:rPr>
        <w:t> </w:t>
      </w:r>
      <w:r w:rsidRPr="002E2D4A">
        <w:rPr>
          <w:bCs/>
          <w:sz w:val="24"/>
          <w:szCs w:val="24"/>
        </w:rPr>
        <w:t>40</w:t>
      </w:r>
      <w:r w:rsidRPr="002E2D4A">
        <w:rPr>
          <w:sz w:val="24"/>
          <w:szCs w:val="24"/>
        </w:rPr>
        <w:t xml:space="preserve"> St-</w:t>
      </w:r>
      <w:r w:rsidR="009B59FF">
        <w:rPr>
          <w:sz w:val="24"/>
          <w:szCs w:val="24"/>
        </w:rPr>
        <w:t>3355</w:t>
      </w:r>
      <w:r w:rsidRPr="002E2D4A">
        <w:rPr>
          <w:sz w:val="24"/>
          <w:szCs w:val="24"/>
        </w:rPr>
        <w:t>/1</w:t>
      </w:r>
      <w:r w:rsidR="00212857">
        <w:rPr>
          <w:sz w:val="24"/>
          <w:szCs w:val="24"/>
        </w:rPr>
        <w:t>6</w:t>
      </w:r>
    </w:p>
    <w:p w:rsidRDefault="002E2D4A" w:rsidP="002E2D4A" w:rsidR="002E2D4A" w:rsidRPr="002E2D4A">
      <w:pPr>
        <w:tabs>
          <w:tab w:pos="9072" w:val="right"/>
        </w:tabs>
        <w:jc w:val="right"/>
        <w:rPr>
          <w:sz w:val="24"/>
          <w:szCs w:val="24"/>
        </w:rPr>
      </w:pPr>
    </w:p>
    <w:p w:rsidRDefault="002E2D4A" w:rsidP="002E2D4A" w:rsidR="002E2D4A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2E2D4A" w:rsidP="002E2D4A" w:rsidR="002E2D4A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2E2D4A" w:rsidP="002E2D4A" w:rsidR="002E2D4A" w:rsidRPr="002E2D4A">
      <w:pPr>
        <w:jc w:val="center"/>
        <w:rPr>
          <w:sz w:val="24"/>
          <w:szCs w:val="24"/>
        </w:rPr>
      </w:pPr>
    </w:p>
    <w:p w:rsidRDefault="002E2D4A" w:rsidP="001D7C4E" w:rsidR="00C22011">
      <w:pPr>
        <w:ind w:firstLine="720"/>
        <w:jc w:val="both"/>
        <w:rPr>
          <w:sz w:val="24"/>
        </w:rPr>
      </w:pPr>
      <w:r w:rsidRPr="002E2D4A">
        <w:rPr>
          <w:sz w:val="24"/>
          <w:szCs w:val="24"/>
        </w:rPr>
        <w:t xml:space="preserve">TRGOVAČKI SUD U ZAGREBU po sucu </w:t>
      </w:r>
      <w:r w:rsidR="001D7C4E">
        <w:rPr>
          <w:sz w:val="24"/>
          <w:szCs w:val="24"/>
        </w:rPr>
        <w:t>tog suda</w:t>
      </w:r>
      <w:r w:rsidRPr="002E2D4A">
        <w:rPr>
          <w:sz w:val="24"/>
          <w:szCs w:val="24"/>
        </w:rPr>
        <w:t xml:space="preserve">Anti Galiću, kao </w:t>
      </w:r>
      <w:r w:rsidR="001D7C4E"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 w:rsidR="001D7C4E">
        <w:rPr>
          <w:sz w:val="24"/>
          <w:szCs w:val="24"/>
        </w:rPr>
        <w:t xml:space="preserve">nad dužnikom </w:t>
      </w:r>
      <w:r w:rsidR="009B59FF">
        <w:rPr>
          <w:sz w:val="24"/>
          <w:szCs w:val="24"/>
        </w:rPr>
        <w:t xml:space="preserve">VANSOM ULAGANJA d.o.o., u stečaju, Zagreb, Mihanovićeva 20. OIB </w:t>
      </w:r>
      <w:r w:rsidR="0048045C" w:rsidRPr="0048045C">
        <w:t>16917758666</w:t>
      </w:r>
      <w:r w:rsidR="009B59FF" w:rsidRPr="00F400E6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dana </w:t>
      </w:r>
      <w:r w:rsidR="009B59FF">
        <w:rPr>
          <w:sz w:val="24"/>
          <w:szCs w:val="24"/>
        </w:rPr>
        <w:t>21.ožujk</w:t>
      </w:r>
      <w:r w:rsidR="001D7C4E">
        <w:rPr>
          <w:sz w:val="24"/>
          <w:szCs w:val="24"/>
        </w:rPr>
        <w:t>a</w:t>
      </w:r>
      <w:r w:rsidRPr="002E2D4A">
        <w:rPr>
          <w:sz w:val="24"/>
          <w:szCs w:val="24"/>
        </w:rPr>
        <w:t xml:space="preserve"> 201</w:t>
      </w:r>
      <w:r w:rsidR="009B59FF">
        <w:rPr>
          <w:sz w:val="24"/>
          <w:szCs w:val="24"/>
        </w:rPr>
        <w:t>7</w:t>
      </w:r>
      <w:r w:rsidRPr="002E2D4A">
        <w:rPr>
          <w:sz w:val="24"/>
          <w:szCs w:val="24"/>
        </w:rPr>
        <w:t xml:space="preserve">. 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1D7C4E" w:rsidP="00212857" w:rsidR="0007714C">
      <w:pPr>
        <w:tabs>
          <w:tab w:pos="0" w:val="left"/>
          <w:tab w:pos="851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>Određuje se upis</w:t>
      </w:r>
      <w:r w:rsidR="0007714C" w:rsidRPr="0007714C">
        <w:rPr>
          <w:sz w:val="24"/>
        </w:rPr>
        <w:t xml:space="preserve"> </w:t>
      </w:r>
      <w:r w:rsidR="0007714C">
        <w:rPr>
          <w:sz w:val="24"/>
        </w:rPr>
        <w:t xml:space="preserve">rješenja o otvaranju stečajnog </w:t>
      </w:r>
      <w:r w:rsidR="00294BC4">
        <w:rPr>
          <w:sz w:val="24"/>
        </w:rPr>
        <w:t>poslovni</w:t>
      </w:r>
      <w:r w:rsidR="0007714C">
        <w:rPr>
          <w:sz w:val="24"/>
        </w:rPr>
        <w:t xml:space="preserve"> broj St-</w:t>
      </w:r>
      <w:r w:rsidR="00A904F0">
        <w:rPr>
          <w:sz w:val="24"/>
        </w:rPr>
        <w:t>3355</w:t>
      </w:r>
      <w:r w:rsidR="00E06095">
        <w:rPr>
          <w:sz w:val="24"/>
        </w:rPr>
        <w:t>/16</w:t>
      </w:r>
      <w:r w:rsidR="0007714C">
        <w:rPr>
          <w:sz w:val="24"/>
        </w:rPr>
        <w:t xml:space="preserve"> </w:t>
      </w:r>
      <w:r w:rsidR="00294BC4">
        <w:rPr>
          <w:sz w:val="24"/>
        </w:rPr>
        <w:t xml:space="preserve">od </w:t>
      </w:r>
      <w:r w:rsidR="00A904F0">
        <w:rPr>
          <w:sz w:val="24"/>
        </w:rPr>
        <w:t>19.prosinca</w:t>
      </w:r>
      <w:r w:rsidR="00B33435">
        <w:rPr>
          <w:sz w:val="24"/>
        </w:rPr>
        <w:t xml:space="preserve"> 201</w:t>
      </w:r>
      <w:r w:rsidR="00212857">
        <w:rPr>
          <w:sz w:val="24"/>
        </w:rPr>
        <w:t>6</w:t>
      </w:r>
      <w:r w:rsidR="00B33435">
        <w:rPr>
          <w:sz w:val="24"/>
        </w:rPr>
        <w:t>.</w:t>
      </w:r>
      <w:r w:rsidR="00294BC4">
        <w:rPr>
          <w:sz w:val="24"/>
        </w:rPr>
        <w:t xml:space="preserve"> </w:t>
      </w:r>
      <w:r w:rsidR="00EE4B19">
        <w:rPr>
          <w:sz w:val="24"/>
        </w:rPr>
        <w:t xml:space="preserve">nad </w:t>
      </w:r>
      <w:r w:rsidR="00212857">
        <w:rPr>
          <w:sz w:val="24"/>
          <w:szCs w:val="24"/>
        </w:rPr>
        <w:t xml:space="preserve">dužnikom </w:t>
      </w:r>
      <w:r w:rsidR="00A904F0">
        <w:rPr>
          <w:sz w:val="24"/>
          <w:szCs w:val="24"/>
        </w:rPr>
        <w:t>VANSOM ULAGANJA d.o.o., u stečaju, Zagreb, Mi</w:t>
      </w:r>
      <w:r w:rsidR="00A03350">
        <w:rPr>
          <w:sz w:val="24"/>
          <w:szCs w:val="24"/>
        </w:rPr>
        <w:t>hanovićeva 20. OIB 16</w:t>
      </w:r>
      <w:r w:rsidR="0048045C">
        <w:rPr>
          <w:sz w:val="24"/>
          <w:szCs w:val="24"/>
        </w:rPr>
        <w:t>1</w:t>
      </w:r>
      <w:r w:rsidR="00A03350">
        <w:rPr>
          <w:sz w:val="24"/>
          <w:szCs w:val="24"/>
        </w:rPr>
        <w:t>9</w:t>
      </w:r>
      <w:r w:rsidR="00A904F0">
        <w:rPr>
          <w:sz w:val="24"/>
          <w:szCs w:val="24"/>
        </w:rPr>
        <w:t>7758666</w:t>
      </w:r>
      <w:r w:rsidR="00B33435">
        <w:rPr>
          <w:sz w:val="24"/>
        </w:rPr>
        <w:t xml:space="preserve">, </w:t>
      </w:r>
      <w:r w:rsidR="00EE4B19">
        <w:rPr>
          <w:sz w:val="24"/>
        </w:rPr>
        <w:t>u zemljišnim knjigama</w:t>
      </w:r>
      <w:r w:rsidR="0007714C">
        <w:rPr>
          <w:sz w:val="24"/>
        </w:rPr>
        <w:t>,</w:t>
      </w:r>
      <w:r w:rsidR="00EE4B19">
        <w:rPr>
          <w:sz w:val="24"/>
        </w:rPr>
        <w:t xml:space="preserve"> te se nalaže</w:t>
      </w:r>
      <w:r w:rsidR="00294BC4">
        <w:rPr>
          <w:sz w:val="24"/>
        </w:rPr>
        <w:t>:</w:t>
      </w:r>
    </w:p>
    <w:p w:rsidRDefault="00212857" w:rsidP="00A904F0" w:rsidR="00857041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 xml:space="preserve">Zemljišnoknjižnom odjelu Općinskog </w:t>
      </w:r>
      <w:r w:rsidR="002E2D4A">
        <w:rPr>
          <w:sz w:val="24"/>
        </w:rPr>
        <w:t xml:space="preserve"> suda </w:t>
      </w:r>
      <w:r w:rsidR="00EE4B19">
        <w:rPr>
          <w:sz w:val="24"/>
        </w:rPr>
        <w:t xml:space="preserve"> u </w:t>
      </w:r>
      <w:r w:rsidR="00A904F0">
        <w:rPr>
          <w:sz w:val="24"/>
        </w:rPr>
        <w:t>Crikvenici</w:t>
      </w:r>
      <w:r w:rsidR="002E2D4A">
        <w:rPr>
          <w:sz w:val="24"/>
        </w:rPr>
        <w:t xml:space="preserve"> </w:t>
      </w:r>
      <w:r w:rsidR="00EE4B19">
        <w:rPr>
          <w:sz w:val="24"/>
        </w:rPr>
        <w:t xml:space="preserve">zabilježba rješenja o otvaranju stečajnog postupka nad </w:t>
      </w:r>
      <w:r>
        <w:rPr>
          <w:sz w:val="24"/>
          <w:szCs w:val="24"/>
        </w:rPr>
        <w:t xml:space="preserve">dužnikom </w:t>
      </w:r>
      <w:r w:rsidR="00A904F0">
        <w:rPr>
          <w:sz w:val="24"/>
          <w:szCs w:val="24"/>
        </w:rPr>
        <w:t>VANSOM ULAGANJA d.o.o., u stečaju, Zagreb, Mihanovićeva 20. OIB 169</w:t>
      </w:r>
      <w:r w:rsidR="0048045C">
        <w:rPr>
          <w:sz w:val="24"/>
          <w:szCs w:val="24"/>
        </w:rPr>
        <w:t>1</w:t>
      </w:r>
      <w:r w:rsidR="00A904F0">
        <w:rPr>
          <w:sz w:val="24"/>
          <w:szCs w:val="24"/>
        </w:rPr>
        <w:t>7758666</w:t>
      </w:r>
      <w:r w:rsidR="00B33435">
        <w:rPr>
          <w:sz w:val="24"/>
        </w:rPr>
        <w:t xml:space="preserve"> </w:t>
      </w:r>
      <w:r w:rsidR="00076287">
        <w:rPr>
          <w:sz w:val="24"/>
        </w:rPr>
        <w:t xml:space="preserve">u zemljišnim knjigama </w:t>
      </w:r>
      <w:r w:rsidR="00EE4B19">
        <w:rPr>
          <w:sz w:val="24"/>
        </w:rPr>
        <w:t xml:space="preserve"> u</w:t>
      </w:r>
      <w:r w:rsidR="00A904F0">
        <w:rPr>
          <w:sz w:val="24"/>
        </w:rPr>
        <w:t xml:space="preserve"> z.k. ul.br.5328, k.o. 302597 Crikvenica</w:t>
      </w:r>
    </w:p>
    <w:p w:rsidRDefault="008E1B76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2667E9">
      <w:pPr>
        <w:jc w:val="both"/>
        <w:rPr>
          <w:sz w:val="24"/>
        </w:rPr>
      </w:pPr>
      <w:r>
        <w:rPr>
          <w:sz w:val="24"/>
        </w:rPr>
        <w:tab/>
      </w:r>
      <w:r w:rsidR="002667E9">
        <w:rPr>
          <w:sz w:val="24"/>
        </w:rPr>
        <w:t>Podneskom od</w:t>
      </w:r>
      <w:r w:rsidR="002B56A1">
        <w:rPr>
          <w:sz w:val="24"/>
        </w:rPr>
        <w:t xml:space="preserve"> </w:t>
      </w:r>
      <w:r w:rsidR="000B04F9">
        <w:rPr>
          <w:sz w:val="24"/>
        </w:rPr>
        <w:t>13.ožujka</w:t>
      </w:r>
      <w:r w:rsidR="00E06095">
        <w:rPr>
          <w:sz w:val="24"/>
        </w:rPr>
        <w:t xml:space="preserve"> </w:t>
      </w:r>
      <w:r w:rsidR="002576C4">
        <w:rPr>
          <w:sz w:val="24"/>
        </w:rPr>
        <w:t>201</w:t>
      </w:r>
      <w:r w:rsidR="000B04F9">
        <w:rPr>
          <w:sz w:val="24"/>
        </w:rPr>
        <w:t>7</w:t>
      </w:r>
      <w:r w:rsidR="002576C4">
        <w:rPr>
          <w:sz w:val="24"/>
        </w:rPr>
        <w:t xml:space="preserve">. </w:t>
      </w:r>
      <w:r w:rsidR="00E06095">
        <w:rPr>
          <w:sz w:val="24"/>
        </w:rPr>
        <w:t>s</w:t>
      </w:r>
      <w:r w:rsidR="002B56A1">
        <w:rPr>
          <w:sz w:val="24"/>
        </w:rPr>
        <w:t>tečajn</w:t>
      </w:r>
      <w:r w:rsidR="006D1B5C">
        <w:rPr>
          <w:sz w:val="24"/>
        </w:rPr>
        <w:t xml:space="preserve">i je </w:t>
      </w:r>
      <w:r w:rsidR="002B56A1">
        <w:rPr>
          <w:sz w:val="24"/>
        </w:rPr>
        <w:t>u</w:t>
      </w:r>
      <w:r w:rsidR="002667E9">
        <w:rPr>
          <w:sz w:val="24"/>
        </w:rPr>
        <w:t>p</w:t>
      </w:r>
      <w:r w:rsidR="002B56A1">
        <w:rPr>
          <w:sz w:val="24"/>
        </w:rPr>
        <w:t>r</w:t>
      </w:r>
      <w:r w:rsidR="002667E9">
        <w:rPr>
          <w:sz w:val="24"/>
        </w:rPr>
        <w:t>avitelj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stečajnom sucu donošenje dopunskog rješenja o otvaranju stečajnog postupka nad dužnikom </w:t>
      </w:r>
      <w:r w:rsidR="00E06095">
        <w:rPr>
          <w:sz w:val="24"/>
          <w:szCs w:val="24"/>
        </w:rPr>
        <w:t xml:space="preserve">dužnikom </w:t>
      </w:r>
      <w:r w:rsidR="000B04F9">
        <w:rPr>
          <w:sz w:val="24"/>
          <w:szCs w:val="24"/>
        </w:rPr>
        <w:t>VANSOM ULAGANJA d.o.o., u stečaju, Z</w:t>
      </w:r>
      <w:r w:rsidR="00A03350">
        <w:rPr>
          <w:sz w:val="24"/>
          <w:szCs w:val="24"/>
        </w:rPr>
        <w:t>agreb, Mihanovićeva 20. OIB 169</w:t>
      </w:r>
      <w:r w:rsidR="0048045C">
        <w:rPr>
          <w:sz w:val="24"/>
          <w:szCs w:val="24"/>
        </w:rPr>
        <w:t>1</w:t>
      </w:r>
      <w:r w:rsidR="000B04F9">
        <w:rPr>
          <w:sz w:val="24"/>
          <w:szCs w:val="24"/>
        </w:rPr>
        <w:t>7758666</w:t>
      </w:r>
      <w:r w:rsidR="00E06095" w:rsidRPr="0092652A">
        <w:rPr>
          <w:sz w:val="24"/>
          <w:szCs w:val="24"/>
        </w:rPr>
        <w:t>)</w:t>
      </w:r>
      <w:r w:rsidR="002667E9">
        <w:rPr>
          <w:sz w:val="24"/>
        </w:rPr>
        <w:t>, time da se u zemljišnim knjigama u</w:t>
      </w:r>
      <w:r w:rsidR="001D092F">
        <w:rPr>
          <w:sz w:val="24"/>
        </w:rPr>
        <w:t>piše zabilježba rješenja o otva</w:t>
      </w:r>
      <w:r w:rsidR="002667E9">
        <w:rPr>
          <w:sz w:val="24"/>
        </w:rPr>
        <w:t xml:space="preserve">ranju stečajnog postupka od </w:t>
      </w:r>
      <w:r w:rsidR="000B04F9">
        <w:rPr>
          <w:sz w:val="24"/>
        </w:rPr>
        <w:t>19.prosinca</w:t>
      </w:r>
      <w:r w:rsidR="002576C4">
        <w:rPr>
          <w:sz w:val="24"/>
        </w:rPr>
        <w:t xml:space="preserve"> 201</w:t>
      </w:r>
      <w:r w:rsidR="00E06095">
        <w:rPr>
          <w:sz w:val="24"/>
        </w:rPr>
        <w:t>6</w:t>
      </w:r>
      <w:r w:rsidR="002576C4">
        <w:rPr>
          <w:sz w:val="24"/>
        </w:rPr>
        <w:t>.</w:t>
      </w:r>
      <w:r w:rsidR="002667E9">
        <w:rPr>
          <w:sz w:val="24"/>
        </w:rPr>
        <w:t xml:space="preserve"> broj St-</w:t>
      </w:r>
      <w:r w:rsidR="000B04F9">
        <w:rPr>
          <w:sz w:val="24"/>
        </w:rPr>
        <w:t>3355</w:t>
      </w:r>
      <w:r w:rsidR="006D1B5C">
        <w:rPr>
          <w:sz w:val="24"/>
        </w:rPr>
        <w:t>/1</w:t>
      </w:r>
      <w:r w:rsidR="00E06095">
        <w:rPr>
          <w:sz w:val="24"/>
        </w:rPr>
        <w:t>6</w:t>
      </w:r>
      <w:r w:rsidR="002667E9">
        <w:rPr>
          <w:sz w:val="24"/>
        </w:rPr>
        <w:t xml:space="preserve">. </w:t>
      </w:r>
    </w:p>
    <w:p w:rsidRDefault="00E06095" w:rsidP="002667E9" w:rsidR="00E06095">
      <w:pPr>
        <w:ind w:firstLine="720"/>
        <w:jc w:val="both"/>
        <w:rPr>
          <w:sz w:val="24"/>
        </w:rPr>
      </w:pP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Uz podnesak od </w:t>
      </w:r>
      <w:r w:rsidR="000B04F9">
        <w:rPr>
          <w:sz w:val="24"/>
        </w:rPr>
        <w:t>13.ožujka</w:t>
      </w:r>
      <w:r w:rsidR="002576C4">
        <w:rPr>
          <w:sz w:val="24"/>
        </w:rPr>
        <w:t xml:space="preserve"> 201</w:t>
      </w:r>
      <w:r w:rsidR="000B04F9">
        <w:rPr>
          <w:sz w:val="24"/>
        </w:rPr>
        <w:t>7</w:t>
      </w:r>
      <w:r w:rsidR="002576C4">
        <w:rPr>
          <w:sz w:val="24"/>
        </w:rPr>
        <w:t>.</w:t>
      </w:r>
      <w:r>
        <w:rPr>
          <w:sz w:val="24"/>
        </w:rPr>
        <w:t xml:space="preserve"> stečajn</w:t>
      </w:r>
      <w:r w:rsidR="006D1B5C">
        <w:rPr>
          <w:sz w:val="24"/>
        </w:rPr>
        <w:t>i</w:t>
      </w:r>
      <w:r w:rsidR="002576C4">
        <w:rPr>
          <w:sz w:val="24"/>
        </w:rPr>
        <w:t xml:space="preserve"> j</w:t>
      </w:r>
      <w:r>
        <w:rPr>
          <w:sz w:val="24"/>
        </w:rPr>
        <w:t>e upravitel</w:t>
      </w:r>
      <w:r w:rsidR="002576C4">
        <w:rPr>
          <w:sz w:val="24"/>
        </w:rPr>
        <w:t xml:space="preserve">j </w:t>
      </w:r>
      <w:r>
        <w:rPr>
          <w:sz w:val="24"/>
        </w:rPr>
        <w:t>dostavi</w:t>
      </w:r>
      <w:r w:rsidR="006D1B5C">
        <w:rPr>
          <w:sz w:val="24"/>
        </w:rPr>
        <w:t>o</w:t>
      </w:r>
      <w:r>
        <w:rPr>
          <w:sz w:val="24"/>
        </w:rPr>
        <w:t xml:space="preserve"> zemljišno-knjižn</w:t>
      </w:r>
      <w:r w:rsidR="00E06095">
        <w:rPr>
          <w:sz w:val="24"/>
        </w:rPr>
        <w:t>i</w:t>
      </w:r>
      <w:r>
        <w:rPr>
          <w:sz w:val="24"/>
        </w:rPr>
        <w:t xml:space="preserve"> izvatke kojima dokazuje vlasništvo dužnika na nekretnin</w:t>
      </w:r>
      <w:r w:rsidR="00E06095">
        <w:rPr>
          <w:sz w:val="24"/>
        </w:rPr>
        <w:t>i</w:t>
      </w:r>
      <w:r>
        <w:rPr>
          <w:sz w:val="24"/>
        </w:rPr>
        <w:t xml:space="preserve"> naznačen</w:t>
      </w:r>
      <w:r w:rsidR="00E06095">
        <w:rPr>
          <w:sz w:val="24"/>
        </w:rPr>
        <w:t>oj</w:t>
      </w:r>
      <w:r>
        <w:rPr>
          <w:sz w:val="24"/>
        </w:rPr>
        <w:t xml:space="preserve"> u izreci ovog rješenja.</w:t>
      </w: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62562C">
        <w:rPr>
          <w:sz w:val="24"/>
        </w:rPr>
        <w:t>129</w:t>
      </w:r>
      <w:r>
        <w:rPr>
          <w:sz w:val="24"/>
        </w:rPr>
        <w:t xml:space="preserve">. stavak </w:t>
      </w:r>
      <w:r w:rsidR="0062562C">
        <w:rPr>
          <w:sz w:val="24"/>
        </w:rPr>
        <w:t>2</w:t>
      </w:r>
      <w:r>
        <w:rPr>
          <w:sz w:val="24"/>
        </w:rPr>
        <w:t xml:space="preserve">. Stečajnog zakona (NN br. </w:t>
      </w:r>
      <w:r w:rsidR="0062562C">
        <w:rPr>
          <w:sz w:val="24"/>
        </w:rPr>
        <w:t>71/15</w:t>
      </w:r>
      <w:r>
        <w:rPr>
          <w:sz w:val="24"/>
        </w:rPr>
        <w:t>, dalje: SZ) rješenj</w:t>
      </w:r>
      <w:r w:rsidR="0062562C">
        <w:rPr>
          <w:sz w:val="24"/>
        </w:rPr>
        <w:t>em</w:t>
      </w:r>
      <w:r>
        <w:rPr>
          <w:sz w:val="24"/>
        </w:rPr>
        <w:t xml:space="preserve"> o otvaranju st</w:t>
      </w:r>
      <w:r w:rsidR="001D092F">
        <w:rPr>
          <w:sz w:val="24"/>
        </w:rPr>
        <w:t>eč</w:t>
      </w:r>
      <w:r>
        <w:rPr>
          <w:sz w:val="24"/>
        </w:rPr>
        <w:t xml:space="preserve">ajnog postupka </w:t>
      </w:r>
      <w:r w:rsidR="0062562C">
        <w:rPr>
          <w:sz w:val="24"/>
        </w:rPr>
        <w:t xml:space="preserve">sud </w:t>
      </w:r>
      <w:r>
        <w:rPr>
          <w:sz w:val="24"/>
        </w:rPr>
        <w:t xml:space="preserve">će odrediti da se otvaranje stečajnog postupka upiše u </w:t>
      </w:r>
      <w:r w:rsidR="007369F8">
        <w:rPr>
          <w:sz w:val="24"/>
        </w:rPr>
        <w:t xml:space="preserve">registre, javne knjige, upisnike i očevidnike, </w:t>
      </w:r>
      <w:r>
        <w:rPr>
          <w:sz w:val="24"/>
        </w:rPr>
        <w:t xml:space="preserve">a prema odredbi članka </w:t>
      </w:r>
      <w:r w:rsidR="007369F8">
        <w:rPr>
          <w:sz w:val="24"/>
        </w:rPr>
        <w:t>131.</w:t>
      </w:r>
      <w:r>
        <w:rPr>
          <w:sz w:val="24"/>
        </w:rPr>
        <w:t xml:space="preserve"> stavak </w:t>
      </w:r>
      <w:r w:rsidR="007369F8">
        <w:rPr>
          <w:sz w:val="24"/>
        </w:rPr>
        <w:t>2</w:t>
      </w:r>
      <w:r>
        <w:rPr>
          <w:sz w:val="24"/>
        </w:rPr>
        <w:t>. SZ-a tijela koja vode upisnike dužna su po službenoj dužnosti na temelju dostavljenog rješenja zabilježiti otvaranje stečajnog postupka.</w:t>
      </w:r>
    </w:p>
    <w:p w:rsidRDefault="002667E9" w:rsidP="002667E9" w:rsidR="00A96E38">
      <w:pPr>
        <w:ind w:firstLine="720"/>
        <w:jc w:val="both"/>
        <w:rPr>
          <w:sz w:val="24"/>
        </w:rPr>
      </w:pPr>
      <w:r>
        <w:rPr>
          <w:sz w:val="24"/>
        </w:rPr>
        <w:t xml:space="preserve">Člankom </w:t>
      </w:r>
      <w:r w:rsidR="007369F8">
        <w:rPr>
          <w:sz w:val="24"/>
        </w:rPr>
        <w:t>10</w:t>
      </w:r>
      <w:r w:rsidR="001D092F">
        <w:rPr>
          <w:sz w:val="24"/>
        </w:rPr>
        <w:t xml:space="preserve">. SZ-a propisano je da se u stečajnom postupku na odgovarajući način primjenjuju pravila parničnog postupka u postupku pred trgovačkim sudovima. </w:t>
      </w:r>
    </w:p>
    <w:p w:rsidRDefault="001D092F" w:rsidP="002667E9" w:rsidR="001D092F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1D092F" w:rsidP="00DF2F9C" w:rsidR="001D092F">
      <w:pPr>
        <w:ind w:firstLine="720"/>
        <w:jc w:val="both"/>
        <w:rPr>
          <w:sz w:val="24"/>
        </w:rPr>
      </w:pPr>
      <w:r>
        <w:rPr>
          <w:sz w:val="24"/>
        </w:rPr>
        <w:t xml:space="preserve">Kako je u rješenju o otvaranju stečajnog postupka od </w:t>
      </w:r>
      <w:r w:rsidR="000B04F9">
        <w:rPr>
          <w:sz w:val="24"/>
        </w:rPr>
        <w:t>19.prosinca 2016</w:t>
      </w:r>
      <w:r w:rsidR="002576C4">
        <w:rPr>
          <w:sz w:val="24"/>
        </w:rPr>
        <w:t>.</w:t>
      </w:r>
      <w:r>
        <w:rPr>
          <w:sz w:val="24"/>
        </w:rPr>
        <w:t xml:space="preserve"> sud propustio naložiti zabilježbu rješenja o otvaranju stečajnog postupka </w:t>
      </w:r>
      <w:r w:rsidR="00DF2F9C">
        <w:rPr>
          <w:sz w:val="24"/>
        </w:rPr>
        <w:t>z.k. odjel</w:t>
      </w:r>
      <w:r w:rsidR="00A8327A">
        <w:rPr>
          <w:sz w:val="24"/>
        </w:rPr>
        <w:t>u Općinskog suda u</w:t>
      </w:r>
      <w:r w:rsidR="000B04F9">
        <w:rPr>
          <w:sz w:val="24"/>
        </w:rPr>
        <w:t xml:space="preserve"> Crikvenici</w:t>
      </w:r>
      <w:r w:rsidR="00A8327A">
        <w:rPr>
          <w:sz w:val="24"/>
        </w:rPr>
        <w:t xml:space="preserve">, </w:t>
      </w:r>
      <w:r>
        <w:rPr>
          <w:sz w:val="24"/>
        </w:rPr>
        <w:t>to je uz odgovarajuću primjenu članka 339. stavak 1. ZPP-a</w:t>
      </w:r>
      <w:r w:rsidR="00DF2F9C">
        <w:rPr>
          <w:sz w:val="24"/>
        </w:rPr>
        <w:t xml:space="preserve">, u vezi članka </w:t>
      </w:r>
      <w:r w:rsidR="00A8327A">
        <w:rPr>
          <w:sz w:val="24"/>
        </w:rPr>
        <w:t>10</w:t>
      </w:r>
      <w:r w:rsidR="00DF2F9C">
        <w:rPr>
          <w:sz w:val="24"/>
        </w:rPr>
        <w:t>. SZ-a,</w:t>
      </w:r>
      <w:r>
        <w:rPr>
          <w:sz w:val="24"/>
        </w:rPr>
        <w:t xml:space="preserve"> a temeljem odredbe članka </w:t>
      </w:r>
      <w:r w:rsidR="00A8327A">
        <w:rPr>
          <w:sz w:val="24"/>
        </w:rPr>
        <w:t xml:space="preserve">129. stavak 2. i </w:t>
      </w:r>
      <w:r>
        <w:rPr>
          <w:sz w:val="24"/>
        </w:rPr>
        <w:t xml:space="preserve"> članka </w:t>
      </w:r>
      <w:r w:rsidR="00A8327A">
        <w:rPr>
          <w:sz w:val="24"/>
        </w:rPr>
        <w:t xml:space="preserve">131.stavak 2. </w:t>
      </w:r>
      <w:r>
        <w:rPr>
          <w:sz w:val="24"/>
        </w:rPr>
        <w:t xml:space="preserve">SZ-a riješeno kao u izreci. </w:t>
      </w:r>
    </w:p>
    <w:p w:rsidRDefault="006D1B5C" w:rsidP="00DF2F9C" w:rsidR="006D1B5C">
      <w:pPr>
        <w:ind w:firstLine="720"/>
        <w:jc w:val="both"/>
        <w:rPr>
          <w:sz w:val="24"/>
        </w:rPr>
      </w:pP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B0329E">
        <w:rPr>
          <w:sz w:val="24"/>
        </w:rPr>
        <w:t>21.ožujka</w:t>
      </w:r>
      <w:r w:rsidR="0007714C">
        <w:rPr>
          <w:sz w:val="24"/>
        </w:rPr>
        <w:t xml:space="preserve"> 201</w:t>
      </w:r>
      <w:r w:rsidR="00B0329E">
        <w:rPr>
          <w:sz w:val="24"/>
        </w:rPr>
        <w:t>7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A03350" w:rsidR="00E8117B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3916DB">
        <w:rPr>
          <w:sz w:val="24"/>
        </w:rPr>
        <w:t xml:space="preserve"> v.r.</w:t>
      </w:r>
    </w:p>
    <w:p w:rsidRDefault="006838BA" w:rsidP="00A96E38" w:rsidR="006838BA" w:rsidRPr="006F075A">
      <w:pPr>
        <w:rPr>
          <w:sz w:val="24"/>
          <w:szCs w:val="24"/>
          <w:lang w:val="pl-PL"/>
        </w:rPr>
      </w:pP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3916DB" w:rsidP="003916DB" w:rsidR="003916DB">
      <w:pPr>
        <w:ind w:firstLine="720" w:left="3600"/>
        <w:jc w:val="both"/>
      </w:pPr>
      <w:r>
        <w:t>Za točnost otpravka, ovlašteni službenik:</w:t>
      </w:r>
    </w:p>
    <w:p w:rsidRDefault="003916DB" w:rsidP="00422EE0" w:rsidR="003916D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AFE" w:rsidR="00846AFE">
      <w:r>
        <w:separator/>
      </w:r>
    </w:p>
  </w:endnote>
  <w:endnote w:id="0" w:type="continuationSeparator">
    <w:p w:rsidRDefault="00846AFE" w:rsidR="00846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AFE" w:rsidR="00846AFE">
      <w:r>
        <w:separator/>
      </w:r>
    </w:p>
  </w:footnote>
  <w:footnote w:id="0" w:type="continuationSeparator">
    <w:p w:rsidRDefault="00846AFE" w:rsidR="00846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6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045C" w:rsidP="0056018D" w:rsidR="00857041">
    <w:pPr>
      <w:pStyle w:val="Zaglavlje"/>
      <w:jc w:val="right"/>
    </w:pPr>
    <w:r>
      <w:t>40. St-3355/16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41689"/>
    <w:rsid w:val="00060C17"/>
    <w:rsid w:val="00076287"/>
    <w:rsid w:val="0007714C"/>
    <w:rsid w:val="00077E5C"/>
    <w:rsid w:val="000B04F9"/>
    <w:rsid w:val="000B78D5"/>
    <w:rsid w:val="000C4886"/>
    <w:rsid w:val="000D1BF8"/>
    <w:rsid w:val="000F54BE"/>
    <w:rsid w:val="001044A4"/>
    <w:rsid w:val="00166E72"/>
    <w:rsid w:val="001819DE"/>
    <w:rsid w:val="00195086"/>
    <w:rsid w:val="001A45BF"/>
    <w:rsid w:val="001C6BCA"/>
    <w:rsid w:val="001D092F"/>
    <w:rsid w:val="001D0F19"/>
    <w:rsid w:val="001D7C4E"/>
    <w:rsid w:val="001E44D0"/>
    <w:rsid w:val="00212857"/>
    <w:rsid w:val="00230BF0"/>
    <w:rsid w:val="002437EE"/>
    <w:rsid w:val="00243CCA"/>
    <w:rsid w:val="00255E71"/>
    <w:rsid w:val="002576C4"/>
    <w:rsid w:val="002667E9"/>
    <w:rsid w:val="00280705"/>
    <w:rsid w:val="00294BC4"/>
    <w:rsid w:val="002B322D"/>
    <w:rsid w:val="002B56A1"/>
    <w:rsid w:val="002D3DC3"/>
    <w:rsid w:val="002E2D4A"/>
    <w:rsid w:val="0031643F"/>
    <w:rsid w:val="00320E1B"/>
    <w:rsid w:val="00341148"/>
    <w:rsid w:val="00341C5D"/>
    <w:rsid w:val="00377237"/>
    <w:rsid w:val="003916DB"/>
    <w:rsid w:val="003A4171"/>
    <w:rsid w:val="004004CC"/>
    <w:rsid w:val="00401191"/>
    <w:rsid w:val="00414221"/>
    <w:rsid w:val="00447E26"/>
    <w:rsid w:val="00455127"/>
    <w:rsid w:val="00473B11"/>
    <w:rsid w:val="0048045C"/>
    <w:rsid w:val="004A77F1"/>
    <w:rsid w:val="004D5906"/>
    <w:rsid w:val="00515C42"/>
    <w:rsid w:val="0056018D"/>
    <w:rsid w:val="0059110D"/>
    <w:rsid w:val="005E5E90"/>
    <w:rsid w:val="005F30D5"/>
    <w:rsid w:val="006018F8"/>
    <w:rsid w:val="00603157"/>
    <w:rsid w:val="0062562C"/>
    <w:rsid w:val="006524A1"/>
    <w:rsid w:val="00677BBF"/>
    <w:rsid w:val="006838BA"/>
    <w:rsid w:val="006906E7"/>
    <w:rsid w:val="006B0E12"/>
    <w:rsid w:val="006C7A5A"/>
    <w:rsid w:val="006D1B5C"/>
    <w:rsid w:val="006F075A"/>
    <w:rsid w:val="00704661"/>
    <w:rsid w:val="00720611"/>
    <w:rsid w:val="007369F8"/>
    <w:rsid w:val="007624A6"/>
    <w:rsid w:val="0077476F"/>
    <w:rsid w:val="0078609A"/>
    <w:rsid w:val="007860C6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46AFE"/>
    <w:rsid w:val="00857041"/>
    <w:rsid w:val="00860C8A"/>
    <w:rsid w:val="008B40FA"/>
    <w:rsid w:val="008E1B76"/>
    <w:rsid w:val="009557CC"/>
    <w:rsid w:val="009B59FF"/>
    <w:rsid w:val="009E0FC4"/>
    <w:rsid w:val="00A03350"/>
    <w:rsid w:val="00A622BE"/>
    <w:rsid w:val="00A8327A"/>
    <w:rsid w:val="00A8352C"/>
    <w:rsid w:val="00A904F0"/>
    <w:rsid w:val="00A96E38"/>
    <w:rsid w:val="00AE521E"/>
    <w:rsid w:val="00AF7312"/>
    <w:rsid w:val="00B0329E"/>
    <w:rsid w:val="00B1477C"/>
    <w:rsid w:val="00B33435"/>
    <w:rsid w:val="00BA3671"/>
    <w:rsid w:val="00BB4167"/>
    <w:rsid w:val="00BD400B"/>
    <w:rsid w:val="00BD7E32"/>
    <w:rsid w:val="00C22011"/>
    <w:rsid w:val="00C24C72"/>
    <w:rsid w:val="00C3388F"/>
    <w:rsid w:val="00C6207F"/>
    <w:rsid w:val="00CB0F34"/>
    <w:rsid w:val="00CB229D"/>
    <w:rsid w:val="00D06254"/>
    <w:rsid w:val="00D32809"/>
    <w:rsid w:val="00DC19E9"/>
    <w:rsid w:val="00DF2F9C"/>
    <w:rsid w:val="00DF4708"/>
    <w:rsid w:val="00E06095"/>
    <w:rsid w:val="00E16B9B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71A7F"/>
    <w:rsid w:val="00F87DD6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6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6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6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6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6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6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6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6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</izvorni_sadrzaj>
    <derivirana_varijabla naziv="DomainObject.Predmet.Opis_1">br. 12 Su-30/2016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422</properties:Words>
  <properties:Characters>2417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2017-03-21T09:41:00Z</dcterms:created>
  <dc:creator>Ante</dc:creator>
  <cp:lastModifiedBy>Valentina Delač</cp:lastModifiedBy>
  <cp:lastPrinted>2017-03-21T11:44:00Z</cp:lastPrinted>
  <dcterms:modified xmlns:xsi="http://www.w3.org/2001/XMLSchema-instance" xsi:type="dcterms:W3CDTF">2017-03-21T11:45:00Z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