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1d2b2" w14:paraId="201d2b2" w:rsidRDefault="006D286C" w:rsidP="006D286C" w:rsidR="001D6EA1">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w:t>
      </w:r>
      <w:r w:rsidR="00962E06">
        <w:rPr>
          <w:rFonts w:cs="Times New Roman" w:hAnsi="Times New Roman" w:ascii="Times New Roman"/>
          <w:sz w:val="24"/>
          <w:szCs w:val="24"/>
        </w:rPr>
        <w:t>34</w:t>
      </w:r>
      <w:r w:rsidR="0078521D">
        <w:rPr>
          <w:rFonts w:cs="Times New Roman" w:hAnsi="Times New Roman" w:ascii="Times New Roman"/>
          <w:sz w:val="24"/>
          <w:szCs w:val="24"/>
        </w:rPr>
        <w:t>/</w:t>
      </w:r>
      <w:r>
        <w:rPr>
          <w:rFonts w:cs="Times New Roman" w:hAnsi="Times New Roman" w:ascii="Times New Roman"/>
          <w:sz w:val="24"/>
          <w:szCs w:val="24"/>
        </w:rPr>
        <w:t>15</w:t>
      </w:r>
    </w:p>
    <w:p w:rsidRDefault="0078521D" w:rsidP="006D286C" w:rsidR="0078521D">
      <w:pPr>
        <w:pStyle w:val="Bezproreda"/>
        <w:rPr>
          <w:rFonts w:cs="Times New Roman" w:hAnsi="Times New Roman" w:ascii="Times New Roman"/>
          <w:sz w:val="24"/>
          <w:szCs w:val="24"/>
        </w:rPr>
      </w:pPr>
    </w:p>
    <w:p w:rsidRDefault="0078521D" w:rsidP="006D286C" w:rsidR="0078521D">
      <w:pPr>
        <w:pStyle w:val="Bezproreda"/>
        <w:rPr>
          <w:rFonts w:cs="Times New Roman" w:hAnsi="Times New Roman" w:ascii="Times New Roman"/>
          <w:sz w:val="24"/>
          <w:szCs w:val="24"/>
        </w:rPr>
      </w:pPr>
    </w:p>
    <w:p w:rsidRDefault="0078521D" w:rsidP="006D286C" w:rsidR="0078521D">
      <w:pPr>
        <w:pStyle w:val="Bezproreda"/>
        <w:rPr>
          <w:rFonts w:cs="Times New Roman" w:hAnsi="Times New Roman" w:ascii="Times New Roman"/>
          <w:sz w:val="24"/>
          <w:szCs w:val="24"/>
        </w:rPr>
      </w:pP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6D286C" w:rsidP="006D286C" w:rsidR="006D286C">
      <w:pPr>
        <w:pStyle w:val="Bezproreda"/>
        <w:rPr>
          <w:rFonts w:cs="Times New Roman" w:hAnsi="Times New Roman" w:ascii="Times New Roman"/>
          <w:sz w:val="24"/>
          <w:szCs w:val="24"/>
        </w:rPr>
      </w:pPr>
    </w:p>
    <w:p w:rsidRDefault="0078521D" w:rsidP="006D286C" w:rsidR="0078521D">
      <w:pPr>
        <w:pStyle w:val="Bezproreda"/>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E</w:t>
      </w:r>
      <w:r w:rsidR="00432922">
        <w:rPr>
          <w:rFonts w:cs="Times New Roman" w:hAnsi="Times New Roman" w:ascii="Times New Roman"/>
          <w:sz w:val="24"/>
          <w:szCs w:val="24"/>
        </w:rPr>
        <w:t xml:space="preserve"> </w:t>
      </w:r>
      <w:r>
        <w:rPr>
          <w:rFonts w:cs="Times New Roman" w:hAnsi="Times New Roman" w:ascii="Times New Roman"/>
          <w:sz w:val="24"/>
          <w:szCs w:val="24"/>
        </w:rPr>
        <w:t>P</w:t>
      </w:r>
      <w:r w:rsidR="00432922">
        <w:rPr>
          <w:rFonts w:cs="Times New Roman" w:hAnsi="Times New Roman" w:ascii="Times New Roman"/>
          <w:sz w:val="24"/>
          <w:szCs w:val="24"/>
        </w:rPr>
        <w:t xml:space="preserve"> </w:t>
      </w:r>
      <w:r>
        <w:rPr>
          <w:rFonts w:cs="Times New Roman" w:hAnsi="Times New Roman" w:ascii="Times New Roman"/>
          <w:sz w:val="24"/>
          <w:szCs w:val="24"/>
        </w:rPr>
        <w:t>U</w:t>
      </w:r>
      <w:r w:rsidR="00432922">
        <w:rPr>
          <w:rFonts w:cs="Times New Roman" w:hAnsi="Times New Roman" w:ascii="Times New Roman"/>
          <w:sz w:val="24"/>
          <w:szCs w:val="24"/>
        </w:rPr>
        <w:t xml:space="preserve"> </w:t>
      </w:r>
      <w:r>
        <w:rPr>
          <w:rFonts w:cs="Times New Roman" w:hAnsi="Times New Roman" w:ascii="Times New Roman"/>
          <w:sz w:val="24"/>
          <w:szCs w:val="24"/>
        </w:rPr>
        <w:t>B</w:t>
      </w:r>
      <w:r w:rsidR="00432922">
        <w:rPr>
          <w:rFonts w:cs="Times New Roman" w:hAnsi="Times New Roman" w:ascii="Times New Roman"/>
          <w:sz w:val="24"/>
          <w:szCs w:val="24"/>
        </w:rPr>
        <w:t xml:space="preserve"> </w:t>
      </w:r>
      <w:r>
        <w:rPr>
          <w:rFonts w:cs="Times New Roman" w:hAnsi="Times New Roman" w:ascii="Times New Roman"/>
          <w:sz w:val="24"/>
          <w:szCs w:val="24"/>
        </w:rPr>
        <w:t>L</w:t>
      </w:r>
      <w:r w:rsidR="00432922">
        <w:rPr>
          <w:rFonts w:cs="Times New Roman" w:hAnsi="Times New Roman" w:ascii="Times New Roman"/>
          <w:sz w:val="24"/>
          <w:szCs w:val="24"/>
        </w:rPr>
        <w:t xml:space="preserve"> </w:t>
      </w:r>
      <w:r>
        <w:rPr>
          <w:rFonts w:cs="Times New Roman" w:hAnsi="Times New Roman" w:ascii="Times New Roman"/>
          <w:sz w:val="24"/>
          <w:szCs w:val="24"/>
        </w:rPr>
        <w:t>I</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 xml:space="preserve">A </w:t>
      </w:r>
      <w:r w:rsidR="00432922">
        <w:rPr>
          <w:rFonts w:cs="Times New Roman" w:hAnsi="Times New Roman" w:ascii="Times New Roman"/>
          <w:sz w:val="24"/>
          <w:szCs w:val="24"/>
        </w:rPr>
        <w:t xml:space="preserve"> </w:t>
      </w:r>
      <w:r>
        <w:rPr>
          <w:rFonts w:cs="Times New Roman" w:hAnsi="Times New Roman" w:ascii="Times New Roman"/>
          <w:sz w:val="24"/>
          <w:szCs w:val="24"/>
        </w:rPr>
        <w:t>H</w:t>
      </w:r>
      <w:r w:rsidR="00432922">
        <w:rPr>
          <w:rFonts w:cs="Times New Roman" w:hAnsi="Times New Roman" w:ascii="Times New Roman"/>
          <w:sz w:val="24"/>
          <w:szCs w:val="24"/>
        </w:rPr>
        <w:t xml:space="preserve"> </w:t>
      </w: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V</w:t>
      </w:r>
      <w:r w:rsidR="00432922">
        <w:rPr>
          <w:rFonts w:cs="Times New Roman" w:hAnsi="Times New Roman" w:ascii="Times New Roman"/>
          <w:sz w:val="24"/>
          <w:szCs w:val="24"/>
        </w:rPr>
        <w:t xml:space="preserve"> </w:t>
      </w:r>
      <w:r>
        <w:rPr>
          <w:rFonts w:cs="Times New Roman" w:hAnsi="Times New Roman" w:ascii="Times New Roman"/>
          <w:sz w:val="24"/>
          <w:szCs w:val="24"/>
        </w:rPr>
        <w:t>A</w:t>
      </w:r>
      <w:r w:rsidR="00432922">
        <w:rPr>
          <w:rFonts w:cs="Times New Roman" w:hAnsi="Times New Roman" w:ascii="Times New Roman"/>
          <w:sz w:val="24"/>
          <w:szCs w:val="24"/>
        </w:rPr>
        <w:t xml:space="preserve"> </w:t>
      </w:r>
      <w:r>
        <w:rPr>
          <w:rFonts w:cs="Times New Roman" w:hAnsi="Times New Roman" w:ascii="Times New Roman"/>
          <w:sz w:val="24"/>
          <w:szCs w:val="24"/>
        </w:rPr>
        <w:t>T</w:t>
      </w:r>
      <w:r w:rsidR="00432922">
        <w:rPr>
          <w:rFonts w:cs="Times New Roman" w:hAnsi="Times New Roman" w:ascii="Times New Roman"/>
          <w:sz w:val="24"/>
          <w:szCs w:val="24"/>
        </w:rPr>
        <w:t xml:space="preserve"> </w:t>
      </w:r>
      <w:r>
        <w:rPr>
          <w:rFonts w:cs="Times New Roman" w:hAnsi="Times New Roman" w:ascii="Times New Roman"/>
          <w:sz w:val="24"/>
          <w:szCs w:val="24"/>
        </w:rPr>
        <w:t>S</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A</w:t>
      </w:r>
    </w:p>
    <w:p w:rsidRDefault="006D286C" w:rsidP="006D286C" w:rsidR="006D286C">
      <w:pPr>
        <w:pStyle w:val="Bezproreda"/>
        <w:jc w:val="center"/>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6D286C" w:rsidP="006D286C" w:rsidR="006D286C">
      <w:pPr>
        <w:pStyle w:val="Bezproreda"/>
        <w:jc w:val="center"/>
        <w:rPr>
          <w:rFonts w:cs="Times New Roman" w:hAnsi="Times New Roman" w:ascii="Times New Roman"/>
          <w:sz w:val="24"/>
          <w:szCs w:val="24"/>
        </w:rPr>
      </w:pPr>
    </w:p>
    <w:p w:rsidRDefault="0078521D" w:rsidP="006D286C" w:rsidR="0078521D">
      <w:pPr>
        <w:pStyle w:val="Bezproreda"/>
        <w:jc w:val="center"/>
        <w:rPr>
          <w:rFonts w:cs="Times New Roman" w:hAnsi="Times New Roman" w:ascii="Times New Roman"/>
          <w:sz w:val="24"/>
          <w:szCs w:val="24"/>
        </w:rPr>
      </w:pPr>
    </w:p>
    <w:p w:rsidRDefault="006D286C" w:rsidP="0078521D" w:rsidR="006D286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w:t>
      </w:r>
      <w:r w:rsidR="0078521D">
        <w:rPr>
          <w:rFonts w:cs="Times New Roman" w:hAnsi="Times New Roman" w:ascii="Times New Roman"/>
          <w:sz w:val="24"/>
          <w:szCs w:val="24"/>
        </w:rPr>
        <w:t>adru, Stalna služba u Šibeniku</w:t>
      </w:r>
      <w:r>
        <w:rPr>
          <w:rFonts w:cs="Times New Roman" w:hAnsi="Times New Roman" w:ascii="Times New Roman"/>
          <w:sz w:val="24"/>
          <w:szCs w:val="24"/>
        </w:rPr>
        <w:t>, po sucu Tereziji Goreta, kao stečajnom sucu u stečajnom predmetu predlagatelja</w:t>
      </w:r>
      <w:r w:rsidR="00962E06">
        <w:rPr>
          <w:rFonts w:cs="Times New Roman" w:hAnsi="Times New Roman" w:ascii="Times New Roman"/>
          <w:sz w:val="24"/>
          <w:szCs w:val="24"/>
        </w:rPr>
        <w:t xml:space="preserve"> FINA </w:t>
      </w:r>
      <w:r w:rsidR="0078521D">
        <w:rPr>
          <w:rFonts w:cs="Times New Roman" w:hAnsi="Times New Roman" w:ascii="Times New Roman"/>
          <w:sz w:val="24"/>
          <w:szCs w:val="24"/>
        </w:rPr>
        <w:t xml:space="preserve">- </w:t>
      </w:r>
      <w:r w:rsidR="00962E06">
        <w:rPr>
          <w:rFonts w:cs="Times New Roman" w:hAnsi="Times New Roman" w:ascii="Times New Roman"/>
          <w:sz w:val="24"/>
          <w:szCs w:val="24"/>
        </w:rPr>
        <w:t>Regionalni centar Split, Split, Mažuranićevo šetalište 24b</w:t>
      </w:r>
      <w:r w:rsidR="009059E1">
        <w:rPr>
          <w:rFonts w:cs="Times New Roman" w:hAnsi="Times New Roman" w:ascii="Times New Roman"/>
          <w:sz w:val="24"/>
          <w:szCs w:val="24"/>
        </w:rPr>
        <w:t>,</w:t>
      </w:r>
      <w:r w:rsidR="00C8431E">
        <w:rPr>
          <w:rFonts w:cs="Times New Roman" w:hAnsi="Times New Roman" w:ascii="Times New Roman"/>
          <w:sz w:val="24"/>
          <w:szCs w:val="24"/>
        </w:rPr>
        <w:t xml:space="preserve"> za otvaranje stečajnog postupka nad dužnikom</w:t>
      </w:r>
      <w:r w:rsidR="009059E1">
        <w:rPr>
          <w:rFonts w:cs="Times New Roman" w:hAnsi="Times New Roman" w:ascii="Times New Roman"/>
          <w:sz w:val="24"/>
          <w:szCs w:val="24"/>
        </w:rPr>
        <w:t xml:space="preserve"> </w:t>
      </w:r>
      <w:r w:rsidR="00962E06">
        <w:rPr>
          <w:rFonts w:cs="Times New Roman" w:hAnsi="Times New Roman" w:ascii="Times New Roman"/>
          <w:sz w:val="24"/>
          <w:szCs w:val="24"/>
        </w:rPr>
        <w:t xml:space="preserve">KING MECHES d.o.o., Šibenik, </w:t>
      </w:r>
      <w:r w:rsidR="0078521D">
        <w:rPr>
          <w:rFonts w:cs="Times New Roman" w:hAnsi="Times New Roman" w:ascii="Times New Roman"/>
          <w:sz w:val="24"/>
          <w:szCs w:val="24"/>
        </w:rPr>
        <w:t>Bana Ivana Mažuranića 7, OIB</w:t>
      </w:r>
      <w:r w:rsidR="00962E06">
        <w:rPr>
          <w:rFonts w:cs="Times New Roman" w:hAnsi="Times New Roman" w:ascii="Times New Roman"/>
          <w:sz w:val="24"/>
          <w:szCs w:val="24"/>
        </w:rPr>
        <w:t xml:space="preserve"> 59840226752</w:t>
      </w:r>
      <w:r w:rsidR="0078521D">
        <w:rPr>
          <w:rFonts w:cs="Times New Roman" w:hAnsi="Times New Roman" w:ascii="Times New Roman"/>
          <w:sz w:val="24"/>
          <w:szCs w:val="24"/>
        </w:rPr>
        <w:t xml:space="preserve">, </w:t>
      </w:r>
      <w:r w:rsidR="00962E06">
        <w:rPr>
          <w:rFonts w:cs="Times New Roman" w:hAnsi="Times New Roman" w:ascii="Times New Roman"/>
          <w:sz w:val="24"/>
          <w:szCs w:val="24"/>
        </w:rPr>
        <w:t xml:space="preserve"> </w:t>
      </w:r>
      <w:r w:rsidR="00C60436">
        <w:rPr>
          <w:rFonts w:cs="Times New Roman" w:hAnsi="Times New Roman" w:ascii="Times New Roman"/>
          <w:sz w:val="24"/>
          <w:szCs w:val="24"/>
        </w:rPr>
        <w:t>dana 13</w:t>
      </w:r>
      <w:r w:rsidR="00C8431E">
        <w:rPr>
          <w:rFonts w:cs="Times New Roman" w:hAnsi="Times New Roman" w:ascii="Times New Roman"/>
          <w:sz w:val="24"/>
          <w:szCs w:val="24"/>
        </w:rPr>
        <w:t xml:space="preserve">. kolovoza 2015. godine </w:t>
      </w:r>
    </w:p>
    <w:p w:rsidRDefault="00C8431E" w:rsidP="006D286C" w:rsidR="00C8431E">
      <w:pPr>
        <w:pStyle w:val="Bezproreda"/>
        <w:jc w:val="both"/>
        <w:rPr>
          <w:rFonts w:cs="Times New Roman" w:hAnsi="Times New Roman" w:ascii="Times New Roman"/>
          <w:sz w:val="24"/>
          <w:szCs w:val="24"/>
        </w:rPr>
      </w:pPr>
    </w:p>
    <w:p w:rsidRDefault="00C8431E" w:rsidP="00C8431E" w:rsidR="00C8431E">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C8431E" w:rsidP="00C8431E" w:rsidR="00C8431E">
      <w:pPr>
        <w:pStyle w:val="Bezproreda"/>
        <w:jc w:val="center"/>
        <w:rPr>
          <w:rFonts w:cs="Times New Roman" w:hAnsi="Times New Roman" w:ascii="Times New Roman"/>
          <w:sz w:val="24"/>
          <w:szCs w:val="24"/>
        </w:rPr>
      </w:pPr>
    </w:p>
    <w:p w:rsidRDefault="00C8431E" w:rsidP="00C8431E" w:rsidR="00C8431E" w:rsidRPr="00962E06">
      <w:pPr>
        <w:pStyle w:val="Bezproreda"/>
        <w:jc w:val="both"/>
        <w:rPr>
          <w:rFonts w:cs="Times New Roman" w:hAnsi="Times New Roman" w:ascii="Times New Roman"/>
          <w:b/>
          <w:sz w:val="24"/>
          <w:szCs w:val="24"/>
        </w:rPr>
      </w:pPr>
      <w:r>
        <w:rPr>
          <w:rFonts w:cs="Times New Roman" w:hAnsi="Times New Roman" w:ascii="Times New Roman"/>
          <w:sz w:val="24"/>
          <w:szCs w:val="24"/>
        </w:rPr>
        <w:t>1. OTVARA se stečajni postupak nad stečajnim dužnikom</w:t>
      </w:r>
      <w:r w:rsidR="00962E06" w:rsidRPr="00962E06">
        <w:rPr>
          <w:rFonts w:cs="Times New Roman" w:hAnsi="Times New Roman" w:ascii="Times New Roman"/>
          <w:sz w:val="24"/>
          <w:szCs w:val="24"/>
        </w:rPr>
        <w:t xml:space="preserve"> </w:t>
      </w:r>
      <w:r w:rsidR="0078521D">
        <w:rPr>
          <w:rFonts w:cs="Times New Roman" w:hAnsi="Times New Roman" w:ascii="Times New Roman"/>
          <w:b/>
          <w:sz w:val="24"/>
          <w:szCs w:val="24"/>
        </w:rPr>
        <w:t>KING MECHES d.o.o., Šibenik, Bana Ivana Mažuranića 7, OIB</w:t>
      </w:r>
      <w:r w:rsidR="00962E06" w:rsidRPr="00962E06">
        <w:rPr>
          <w:rFonts w:cs="Times New Roman" w:hAnsi="Times New Roman" w:ascii="Times New Roman"/>
          <w:b/>
          <w:sz w:val="24"/>
          <w:szCs w:val="24"/>
        </w:rPr>
        <w:t xml:space="preserve"> 59840226752</w:t>
      </w:r>
      <w:r w:rsidR="00C60436">
        <w:rPr>
          <w:rFonts w:cs="Times New Roman" w:hAnsi="Times New Roman" w:ascii="Times New Roman"/>
          <w:sz w:val="24"/>
          <w:szCs w:val="24"/>
        </w:rPr>
        <w:t>, sa danom 13</w:t>
      </w:r>
      <w:r>
        <w:rPr>
          <w:rFonts w:cs="Times New Roman" w:hAnsi="Times New Roman" w:ascii="Times New Roman"/>
          <w:sz w:val="24"/>
          <w:szCs w:val="24"/>
        </w:rPr>
        <w:t xml:space="preserve">. kolovoza 2015. godine u 15,00 sati, kada je ovo rješenje i oglas o otvaranju stečajnog postupka istaknuto </w:t>
      </w:r>
      <w:r w:rsidR="0078521D">
        <w:rPr>
          <w:rFonts w:cs="Times New Roman" w:hAnsi="Times New Roman" w:ascii="Times New Roman"/>
          <w:sz w:val="24"/>
          <w:szCs w:val="24"/>
        </w:rPr>
        <w:t>na e -</w:t>
      </w:r>
      <w:r>
        <w:rPr>
          <w:rFonts w:cs="Times New Roman" w:hAnsi="Times New Roman" w:ascii="Times New Roman"/>
          <w:sz w:val="24"/>
          <w:szCs w:val="24"/>
        </w:rPr>
        <w:t xml:space="preserve"> oglasnoj ploči Stalne službe u Šibeniku.</w:t>
      </w:r>
    </w:p>
    <w:p w:rsidRDefault="00C8431E" w:rsidP="00C8431E" w:rsidR="00C8431E">
      <w:pPr>
        <w:pStyle w:val="Bezproreda"/>
        <w:jc w:val="both"/>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2. Za stečajnog upravitelja u ovom stečajnom postupku imenuje se Radojka Danek, dipl. oecc. iz Šibenika, Petra P</w:t>
      </w:r>
      <w:r w:rsidR="00C60436">
        <w:rPr>
          <w:rFonts w:cs="Times New Roman" w:hAnsi="Times New Roman" w:ascii="Times New Roman"/>
          <w:sz w:val="24"/>
          <w:szCs w:val="24"/>
        </w:rPr>
        <w:t>reradovića 6, OIB</w:t>
      </w:r>
      <w:r w:rsidR="00C04ABA">
        <w:rPr>
          <w:rFonts w:cs="Times New Roman" w:hAnsi="Times New Roman" w:ascii="Times New Roman"/>
          <w:sz w:val="24"/>
          <w:szCs w:val="24"/>
        </w:rPr>
        <w:t xml:space="preserve"> 7</w:t>
      </w:r>
      <w:r w:rsidR="0078521D">
        <w:rPr>
          <w:rFonts w:cs="Times New Roman" w:hAnsi="Times New Roman" w:ascii="Times New Roman"/>
          <w:sz w:val="24"/>
          <w:szCs w:val="24"/>
        </w:rPr>
        <w:t>8988701424</w:t>
      </w:r>
      <w:r w:rsidR="00C04ABA">
        <w:rPr>
          <w:rFonts w:cs="Times New Roman" w:hAnsi="Times New Roman" w:ascii="Times New Roman"/>
          <w:sz w:val="24"/>
          <w:szCs w:val="24"/>
        </w:rPr>
        <w:t>.</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3. ZAKLJUČUJE se stečajni postupak nad stečajnim dužnikom</w:t>
      </w:r>
      <w:r w:rsidR="00962E06" w:rsidRPr="00962E06">
        <w:rPr>
          <w:rFonts w:cs="Times New Roman" w:hAnsi="Times New Roman" w:ascii="Times New Roman"/>
          <w:sz w:val="24"/>
          <w:szCs w:val="24"/>
        </w:rPr>
        <w:t xml:space="preserve"> </w:t>
      </w:r>
      <w:r w:rsidR="00962E06" w:rsidRPr="00962E06">
        <w:rPr>
          <w:rFonts w:cs="Times New Roman" w:hAnsi="Times New Roman" w:ascii="Times New Roman"/>
          <w:b/>
          <w:sz w:val="24"/>
          <w:szCs w:val="24"/>
        </w:rPr>
        <w:t xml:space="preserve">KING MECHES d.o.o., Šibenik, </w:t>
      </w:r>
      <w:r w:rsidR="0078521D">
        <w:rPr>
          <w:rFonts w:cs="Times New Roman" w:hAnsi="Times New Roman" w:ascii="Times New Roman"/>
          <w:b/>
          <w:sz w:val="24"/>
          <w:szCs w:val="24"/>
        </w:rPr>
        <w:t>Bana Ivana Mažuranića 7, OIB</w:t>
      </w:r>
      <w:r w:rsidR="00962E06" w:rsidRPr="00962E06">
        <w:rPr>
          <w:rFonts w:cs="Times New Roman" w:hAnsi="Times New Roman" w:ascii="Times New Roman"/>
          <w:b/>
          <w:sz w:val="24"/>
          <w:szCs w:val="24"/>
        </w:rPr>
        <w:t xml:space="preserve"> 59840226752</w:t>
      </w:r>
      <w:r>
        <w:rPr>
          <w:rFonts w:cs="Times New Roman" w:hAnsi="Times New Roman" w:ascii="Times New Roman"/>
          <w:b/>
          <w:sz w:val="24"/>
          <w:szCs w:val="24"/>
        </w:rPr>
        <w:t xml:space="preserve">, </w:t>
      </w:r>
      <w:r>
        <w:rPr>
          <w:rFonts w:cs="Times New Roman" w:hAnsi="Times New Roman" w:ascii="Times New Roman"/>
          <w:sz w:val="24"/>
          <w:szCs w:val="24"/>
        </w:rPr>
        <w:t>temeljem odredbe čl. 63</w:t>
      </w:r>
      <w:r w:rsidR="009059E1">
        <w:rPr>
          <w:rFonts w:cs="Times New Roman" w:hAnsi="Times New Roman" w:ascii="Times New Roman"/>
          <w:sz w:val="24"/>
          <w:szCs w:val="24"/>
        </w:rPr>
        <w:t>.</w:t>
      </w:r>
      <w:r>
        <w:rPr>
          <w:rFonts w:cs="Times New Roman" w:hAnsi="Times New Roman" w:ascii="Times New Roman"/>
          <w:sz w:val="24"/>
          <w:szCs w:val="24"/>
        </w:rPr>
        <w:t xml:space="preserve"> Stečajnog zakona.</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4. Ovo rješenje bit će objavljeno u "Naro</w:t>
      </w:r>
      <w:r w:rsidR="0078521D">
        <w:rPr>
          <w:rFonts w:cs="Times New Roman" w:hAnsi="Times New Roman" w:ascii="Times New Roman"/>
          <w:sz w:val="24"/>
          <w:szCs w:val="24"/>
        </w:rPr>
        <w:t>dnim novinama" i na posebnoj e -</w:t>
      </w:r>
      <w:r>
        <w:rPr>
          <w:rFonts w:cs="Times New Roman" w:hAnsi="Times New Roman" w:ascii="Times New Roman"/>
          <w:sz w:val="24"/>
          <w:szCs w:val="24"/>
        </w:rPr>
        <w:t xml:space="preserve"> oglasnoj ploči Trgovačkog suda u Zadru, Stalne službe u Šibeniku.</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5. Po pravomoćnosti ovog rješenja Sudski registar Trgovačkog suda u Zadru, Stalne službe u Šibeniku, provest će brisanje dužnika iz sudskog registra.</w:t>
      </w:r>
    </w:p>
    <w:p w:rsidRDefault="00C04ABA" w:rsidP="00C8431E" w:rsidR="00C04ABA">
      <w:pPr>
        <w:pStyle w:val="Bezproreda"/>
        <w:jc w:val="both"/>
        <w:rPr>
          <w:rFonts w:cs="Times New Roman" w:hAnsi="Times New Roman" w:ascii="Times New Roman"/>
          <w:sz w:val="24"/>
          <w:szCs w:val="24"/>
        </w:rPr>
      </w:pPr>
    </w:p>
    <w:p w:rsidRDefault="00C04ABA" w:rsidP="00C04ABA" w:rsidR="00C04ABA">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C04ABA" w:rsidP="00C04ABA" w:rsidR="00C04ABA">
      <w:pPr>
        <w:pStyle w:val="Bezproreda"/>
        <w:jc w:val="center"/>
        <w:rPr>
          <w:rFonts w:cs="Times New Roman" w:hAnsi="Times New Roman" w:ascii="Times New Roman"/>
          <w:sz w:val="24"/>
          <w:szCs w:val="24"/>
        </w:rPr>
      </w:pPr>
    </w:p>
    <w:p w:rsidRDefault="00C04ABA" w:rsidP="00C04ABA" w:rsidR="00962E06">
      <w:pPr>
        <w:pStyle w:val="Bezproreda"/>
        <w:jc w:val="both"/>
        <w:rPr>
          <w:rFonts w:cs="Times New Roman" w:hAnsi="Times New Roman" w:ascii="Times New Roman"/>
          <w:b/>
          <w:sz w:val="24"/>
          <w:szCs w:val="24"/>
        </w:rPr>
      </w:pPr>
      <w:r>
        <w:rPr>
          <w:rFonts w:cs="Times New Roman" w:hAnsi="Times New Roman" w:ascii="Times New Roman"/>
          <w:sz w:val="24"/>
          <w:szCs w:val="24"/>
        </w:rPr>
        <w:tab/>
        <w:t>Predlagatelj</w:t>
      </w:r>
      <w:r w:rsidR="00962E06" w:rsidRPr="00962E06">
        <w:rPr>
          <w:rFonts w:cs="Times New Roman" w:hAnsi="Times New Roman" w:ascii="Times New Roman"/>
          <w:sz w:val="24"/>
          <w:szCs w:val="24"/>
        </w:rPr>
        <w:t xml:space="preserve"> </w:t>
      </w:r>
      <w:r w:rsidR="00962E06">
        <w:rPr>
          <w:rFonts w:cs="Times New Roman" w:hAnsi="Times New Roman" w:ascii="Times New Roman"/>
          <w:sz w:val="24"/>
          <w:szCs w:val="24"/>
        </w:rPr>
        <w:t xml:space="preserve">FINA </w:t>
      </w:r>
      <w:r w:rsidR="0078521D">
        <w:rPr>
          <w:rFonts w:cs="Times New Roman" w:hAnsi="Times New Roman" w:ascii="Times New Roman"/>
          <w:sz w:val="24"/>
          <w:szCs w:val="24"/>
        </w:rPr>
        <w:t xml:space="preserve">- </w:t>
      </w:r>
      <w:r w:rsidR="00962E06">
        <w:rPr>
          <w:rFonts w:cs="Times New Roman" w:hAnsi="Times New Roman" w:ascii="Times New Roman"/>
          <w:sz w:val="24"/>
          <w:szCs w:val="24"/>
        </w:rPr>
        <w:t>Regionalni centar Split, podnijela</w:t>
      </w:r>
      <w:r w:rsidR="0078521D">
        <w:rPr>
          <w:rFonts w:cs="Times New Roman" w:hAnsi="Times New Roman" w:ascii="Times New Roman"/>
          <w:sz w:val="24"/>
          <w:szCs w:val="24"/>
        </w:rPr>
        <w:t xml:space="preserve"> je ovom sudu dana 30</w:t>
      </w:r>
      <w:r>
        <w:rPr>
          <w:rFonts w:cs="Times New Roman" w:hAnsi="Times New Roman" w:ascii="Times New Roman"/>
          <w:sz w:val="24"/>
          <w:szCs w:val="24"/>
        </w:rPr>
        <w:t xml:space="preserve">. </w:t>
      </w:r>
      <w:r w:rsidR="0078521D">
        <w:rPr>
          <w:rFonts w:cs="Times New Roman" w:hAnsi="Times New Roman" w:ascii="Times New Roman"/>
          <w:sz w:val="24"/>
          <w:szCs w:val="24"/>
        </w:rPr>
        <w:t>ožujk</w:t>
      </w:r>
      <w:r>
        <w:rPr>
          <w:rFonts w:cs="Times New Roman" w:hAnsi="Times New Roman" w:ascii="Times New Roman"/>
          <w:sz w:val="24"/>
          <w:szCs w:val="24"/>
        </w:rPr>
        <w:t>a 2015. godine prijedlog za otvaranje stečajnog postupka nad dužnikom</w:t>
      </w:r>
      <w:r w:rsidR="00962E06" w:rsidRPr="00962E06">
        <w:rPr>
          <w:rFonts w:cs="Times New Roman" w:hAnsi="Times New Roman" w:ascii="Times New Roman"/>
          <w:b/>
          <w:sz w:val="24"/>
          <w:szCs w:val="24"/>
        </w:rPr>
        <w:t xml:space="preserve"> KING MECHES d.o.o., Šibenik, </w:t>
      </w:r>
      <w:r w:rsidR="0078521D">
        <w:rPr>
          <w:rFonts w:cs="Times New Roman" w:hAnsi="Times New Roman" w:ascii="Times New Roman"/>
          <w:b/>
          <w:sz w:val="24"/>
          <w:szCs w:val="24"/>
        </w:rPr>
        <w:t>Bana Ivana Mažuranića 7, OIB</w:t>
      </w:r>
      <w:r w:rsidR="00962E06" w:rsidRPr="00962E06">
        <w:rPr>
          <w:rFonts w:cs="Times New Roman" w:hAnsi="Times New Roman" w:ascii="Times New Roman"/>
          <w:b/>
          <w:sz w:val="24"/>
          <w:szCs w:val="24"/>
        </w:rPr>
        <w:t xml:space="preserve"> 59840226752</w:t>
      </w:r>
      <w:r w:rsidR="00962E06">
        <w:rPr>
          <w:rFonts w:cs="Times New Roman" w:hAnsi="Times New Roman" w:ascii="Times New Roman"/>
          <w:b/>
          <w:sz w:val="24"/>
          <w:szCs w:val="24"/>
        </w:rPr>
        <w:t xml:space="preserve">. </w:t>
      </w:r>
    </w:p>
    <w:p w:rsidRDefault="00962E06" w:rsidP="00C04ABA" w:rsidR="00962E06">
      <w:pPr>
        <w:pStyle w:val="Bezproreda"/>
        <w:jc w:val="both"/>
        <w:rPr>
          <w:rFonts w:cs="Times New Roman" w:hAnsi="Times New Roman" w:ascii="Times New Roman"/>
          <w:b/>
          <w:sz w:val="24"/>
          <w:szCs w:val="24"/>
        </w:rPr>
      </w:pPr>
    </w:p>
    <w:p w:rsidRDefault="00C04ABA" w:rsidP="00C04ABA" w:rsidR="00C04ABA">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Kako je uvidom u </w:t>
      </w:r>
      <w:r w:rsidR="0078521D">
        <w:rPr>
          <w:rFonts w:cs="Times New Roman" w:hAnsi="Times New Roman" w:ascii="Times New Roman"/>
          <w:sz w:val="24"/>
          <w:szCs w:val="24"/>
        </w:rPr>
        <w:t>prokazni popis imovine dostavljen</w:t>
      </w:r>
      <w:r>
        <w:rPr>
          <w:rFonts w:cs="Times New Roman" w:hAnsi="Times New Roman" w:ascii="Times New Roman"/>
          <w:sz w:val="24"/>
          <w:szCs w:val="24"/>
        </w:rPr>
        <w:t xml:space="preserve"> sudu dana 1</w:t>
      </w:r>
      <w:r w:rsidR="0078521D">
        <w:rPr>
          <w:rFonts w:cs="Times New Roman" w:hAnsi="Times New Roman" w:ascii="Times New Roman"/>
          <w:sz w:val="24"/>
          <w:szCs w:val="24"/>
        </w:rPr>
        <w:t>4</w:t>
      </w:r>
      <w:r>
        <w:rPr>
          <w:rFonts w:cs="Times New Roman" w:hAnsi="Times New Roman" w:ascii="Times New Roman"/>
          <w:sz w:val="24"/>
          <w:szCs w:val="24"/>
        </w:rPr>
        <w:t xml:space="preserve">. </w:t>
      </w:r>
      <w:r w:rsidR="0078521D">
        <w:rPr>
          <w:rFonts w:cs="Times New Roman" w:hAnsi="Times New Roman" w:ascii="Times New Roman"/>
          <w:sz w:val="24"/>
          <w:szCs w:val="24"/>
        </w:rPr>
        <w:t>svibnja</w:t>
      </w:r>
      <w:r>
        <w:rPr>
          <w:rFonts w:cs="Times New Roman" w:hAnsi="Times New Roman" w:ascii="Times New Roman"/>
          <w:sz w:val="24"/>
          <w:szCs w:val="24"/>
        </w:rPr>
        <w:t xml:space="preserve"> 201</w:t>
      </w:r>
      <w:r w:rsidR="0078521D">
        <w:rPr>
          <w:rFonts w:cs="Times New Roman" w:hAnsi="Times New Roman" w:ascii="Times New Roman"/>
          <w:sz w:val="24"/>
          <w:szCs w:val="24"/>
        </w:rPr>
        <w:t>5</w:t>
      </w:r>
      <w:r>
        <w:rPr>
          <w:rFonts w:cs="Times New Roman" w:hAnsi="Times New Roman" w:ascii="Times New Roman"/>
          <w:sz w:val="24"/>
          <w:szCs w:val="24"/>
        </w:rPr>
        <w:t xml:space="preserve">. godine utvrđeno da dužnik nema imovine koja bi činila stečajnu masu, sud je temeljem odredbe čl. 63. </w:t>
      </w:r>
      <w:r w:rsidR="009059E1">
        <w:rPr>
          <w:rFonts w:cs="Times New Roman" w:hAnsi="Times New Roman" w:ascii="Times New Roman"/>
          <w:sz w:val="24"/>
          <w:szCs w:val="24"/>
        </w:rPr>
        <w:t>s</w:t>
      </w:r>
      <w:r>
        <w:rPr>
          <w:rFonts w:cs="Times New Roman" w:hAnsi="Times New Roman" w:ascii="Times New Roman"/>
          <w:sz w:val="24"/>
          <w:szCs w:val="24"/>
        </w:rPr>
        <w:t xml:space="preserve">t. 1. Stečajnog </w:t>
      </w:r>
      <w:r w:rsidR="0078521D">
        <w:rPr>
          <w:rFonts w:cs="Times New Roman" w:hAnsi="Times New Roman" w:ascii="Times New Roman"/>
          <w:sz w:val="24"/>
          <w:szCs w:val="24"/>
        </w:rPr>
        <w:t>zakona rješenjem od dana 18</w:t>
      </w:r>
      <w:r w:rsidR="00A36F59">
        <w:rPr>
          <w:rFonts w:cs="Times New Roman" w:hAnsi="Times New Roman" w:ascii="Times New Roman"/>
          <w:sz w:val="24"/>
          <w:szCs w:val="24"/>
        </w:rPr>
        <w:t xml:space="preserve">. </w:t>
      </w:r>
      <w:r w:rsidR="0078521D">
        <w:rPr>
          <w:rFonts w:cs="Times New Roman" w:hAnsi="Times New Roman" w:ascii="Times New Roman"/>
          <w:sz w:val="24"/>
          <w:szCs w:val="24"/>
        </w:rPr>
        <w:t>svibnja 2015</w:t>
      </w:r>
      <w:r w:rsidR="00A36F59">
        <w:rPr>
          <w:rFonts w:cs="Times New Roman" w:hAnsi="Times New Roman" w:ascii="Times New Roman"/>
          <w:sz w:val="24"/>
          <w:szCs w:val="24"/>
        </w:rPr>
        <w:t xml:space="preserve">. </w:t>
      </w:r>
      <w:r w:rsidR="009059E1">
        <w:rPr>
          <w:rFonts w:cs="Times New Roman" w:hAnsi="Times New Roman" w:ascii="Times New Roman"/>
          <w:sz w:val="24"/>
          <w:szCs w:val="24"/>
        </w:rPr>
        <w:t>g</w:t>
      </w:r>
      <w:r w:rsidR="00A36F59">
        <w:rPr>
          <w:rFonts w:cs="Times New Roman" w:hAnsi="Times New Roman" w:ascii="Times New Roman"/>
          <w:sz w:val="24"/>
          <w:szCs w:val="24"/>
        </w:rPr>
        <w:t>odine pod poslovnim brojem 9 St-</w:t>
      </w:r>
      <w:r w:rsidR="00962E06">
        <w:rPr>
          <w:rFonts w:cs="Times New Roman" w:hAnsi="Times New Roman" w:ascii="Times New Roman"/>
          <w:sz w:val="24"/>
          <w:szCs w:val="24"/>
        </w:rPr>
        <w:t>34</w:t>
      </w:r>
      <w:r w:rsidR="00A36F59">
        <w:rPr>
          <w:rFonts w:cs="Times New Roman" w:hAnsi="Times New Roman" w:ascii="Times New Roman"/>
          <w:sz w:val="24"/>
          <w:szCs w:val="24"/>
        </w:rPr>
        <w:t xml:space="preserve">/15 pozvao osobe koje imaju pravni interes da se provede stečajni </w:t>
      </w:r>
      <w:r w:rsidR="00A36F59">
        <w:rPr>
          <w:rFonts w:cs="Times New Roman" w:hAnsi="Times New Roman" w:ascii="Times New Roman"/>
          <w:sz w:val="24"/>
          <w:szCs w:val="24"/>
        </w:rPr>
        <w:lastRenderedPageBreak/>
        <w:t>postup</w:t>
      </w:r>
      <w:r w:rsidR="0078521D">
        <w:rPr>
          <w:rFonts w:cs="Times New Roman" w:hAnsi="Times New Roman" w:ascii="Times New Roman"/>
          <w:sz w:val="24"/>
          <w:szCs w:val="24"/>
        </w:rPr>
        <w:t>ak nad dužnikom, da u roku od 45</w:t>
      </w:r>
      <w:r w:rsidR="00A36F59">
        <w:rPr>
          <w:rFonts w:cs="Times New Roman" w:hAnsi="Times New Roman" w:ascii="Times New Roman"/>
          <w:sz w:val="24"/>
          <w:szCs w:val="24"/>
        </w:rPr>
        <w:t xml:space="preserve"> dana po objavi tog rješenja u Narodnim novinama soli</w:t>
      </w:r>
      <w:r w:rsidR="00432922">
        <w:rPr>
          <w:rFonts w:cs="Times New Roman" w:hAnsi="Times New Roman" w:ascii="Times New Roman"/>
          <w:sz w:val="24"/>
          <w:szCs w:val="24"/>
        </w:rPr>
        <w:t>d</w:t>
      </w:r>
      <w:r w:rsidR="00A36F59">
        <w:rPr>
          <w:rFonts w:cs="Times New Roman" w:hAnsi="Times New Roman" w:ascii="Times New Roman"/>
          <w:sz w:val="24"/>
          <w:szCs w:val="24"/>
        </w:rPr>
        <w:t xml:space="preserve">arno uplate na sudski depozit suda iznos od </w:t>
      </w:r>
      <w:r w:rsidR="0078521D">
        <w:rPr>
          <w:rFonts w:cs="Times New Roman" w:hAnsi="Times New Roman" w:ascii="Times New Roman"/>
          <w:sz w:val="24"/>
          <w:szCs w:val="24"/>
        </w:rPr>
        <w:t>20.000,00</w:t>
      </w:r>
      <w:r w:rsidR="00A36F59">
        <w:rPr>
          <w:rFonts w:cs="Times New Roman" w:hAnsi="Times New Roman" w:ascii="Times New Roman"/>
          <w:sz w:val="24"/>
          <w:szCs w:val="24"/>
        </w:rPr>
        <w:t xml:space="preserve"> kn na ime predujma za pokriće troškova kao prethodnog tako i otvorenog stečajnog postupka, ukoliko smatraju da za to ima uvjeta, uz upozorenje da </w:t>
      </w:r>
      <w:r w:rsidR="00432922">
        <w:rPr>
          <w:rFonts w:cs="Times New Roman" w:hAnsi="Times New Roman" w:ascii="Times New Roman"/>
          <w:sz w:val="24"/>
          <w:szCs w:val="24"/>
        </w:rPr>
        <w:t>ć</w:t>
      </w:r>
      <w:r w:rsidR="00A36F59">
        <w:rPr>
          <w:rFonts w:cs="Times New Roman" w:hAnsi="Times New Roman" w:ascii="Times New Roman"/>
          <w:sz w:val="24"/>
          <w:szCs w:val="24"/>
        </w:rPr>
        <w:t>e sud nad navedenim stečajnim dužnikom stečajni postupak istovremeno otvoriti i zaključiti sukladno odredbi čl. 63. SZ-a ukoliko predujam ne bude uplaćen.</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Oglas o tome objavljen je u Narodnim novinama broj </w:t>
      </w:r>
      <w:r w:rsidR="00962E06">
        <w:rPr>
          <w:rFonts w:cs="Times New Roman" w:hAnsi="Times New Roman" w:ascii="Times New Roman"/>
          <w:sz w:val="24"/>
          <w:szCs w:val="24"/>
        </w:rPr>
        <w:t>56</w:t>
      </w:r>
      <w:r>
        <w:rPr>
          <w:rFonts w:cs="Times New Roman" w:hAnsi="Times New Roman" w:ascii="Times New Roman"/>
          <w:sz w:val="24"/>
          <w:szCs w:val="24"/>
        </w:rPr>
        <w:t xml:space="preserve">/2015 od </w:t>
      </w:r>
      <w:r w:rsidR="00962E06">
        <w:rPr>
          <w:rFonts w:cs="Times New Roman" w:hAnsi="Times New Roman" w:ascii="Times New Roman"/>
          <w:sz w:val="24"/>
          <w:szCs w:val="24"/>
        </w:rPr>
        <w:t>22</w:t>
      </w:r>
      <w:r w:rsidR="0078521D">
        <w:rPr>
          <w:rFonts w:cs="Times New Roman" w:hAnsi="Times New Roman" w:ascii="Times New Roman"/>
          <w:sz w:val="24"/>
          <w:szCs w:val="24"/>
        </w:rPr>
        <w:t xml:space="preserve">. svibnja </w:t>
      </w:r>
      <w:r>
        <w:rPr>
          <w:rFonts w:cs="Times New Roman" w:hAnsi="Times New Roman" w:ascii="Times New Roman"/>
          <w:sz w:val="24"/>
          <w:szCs w:val="24"/>
        </w:rPr>
        <w:t>2015. godine.</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Kako u ostavljenom roku vjerovnici nisu uplatili zatraženi predujam, a o posljedicama su upozoreni, te kako je dakle tijekom postu</w:t>
      </w:r>
      <w:r w:rsidR="0071059F">
        <w:rPr>
          <w:rFonts w:cs="Times New Roman" w:hAnsi="Times New Roman" w:ascii="Times New Roman"/>
          <w:sz w:val="24"/>
          <w:szCs w:val="24"/>
        </w:rPr>
        <w:t>p</w:t>
      </w:r>
      <w:r>
        <w:rPr>
          <w:rFonts w:cs="Times New Roman" w:hAnsi="Times New Roman" w:ascii="Times New Roman"/>
          <w:sz w:val="24"/>
          <w:szCs w:val="24"/>
        </w:rPr>
        <w:t>ka utvrđeno da kod dužnika postoji stečajni</w:t>
      </w:r>
      <w:r w:rsidR="0071059F">
        <w:rPr>
          <w:rFonts w:cs="Times New Roman" w:hAnsi="Times New Roman" w:ascii="Times New Roman"/>
          <w:sz w:val="24"/>
          <w:szCs w:val="24"/>
        </w:rPr>
        <w:t xml:space="preserve"> razlog – insolventnost, što je utvrđeno potvrdom Fine, te utvrđeno da dužnik nema imovine koja bi činila stečajnu masu, čime proizlazi da nema uvjeta za vođenja stečajnog postupka, to je temeljem odredbe čl. 63. </w:t>
      </w:r>
      <w:r w:rsidR="00432922">
        <w:rPr>
          <w:rFonts w:cs="Times New Roman" w:hAnsi="Times New Roman" w:ascii="Times New Roman"/>
          <w:sz w:val="24"/>
          <w:szCs w:val="24"/>
        </w:rPr>
        <w:t>s</w:t>
      </w:r>
      <w:r w:rsidR="0071059F">
        <w:rPr>
          <w:rFonts w:cs="Times New Roman" w:hAnsi="Times New Roman" w:ascii="Times New Roman"/>
          <w:sz w:val="24"/>
          <w:szCs w:val="24"/>
        </w:rPr>
        <w:t>t. 1 SZ-a odlučeno kao u izreci ovog rješenja, te istovremeno otvoren i zaključen stečajni postupak nad predloženim stečajnim dužnikom.</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Temeljem čl. 63. st. 2. SZ-a ovo će se rješenje objaviti u Narodnim novinama, te na e-oglasnoj ploči Stalne službe u Šibeniku, a dužnik će se po pravomoćnosti istog brisati iz sudskog registra.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Stečajni upravitelj imenovan je temeljem odredbe čl. 54. SZ-a.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Ukoliko se ispune uvjeti iz čl. 199. st. 1. SZ-a, stečajni sudac određuje posebnim rješenjem nastavak postupka radi naknadne diobe, sukladno odredbi čl. 63. st. 7. SZ-a.</w:t>
      </w:r>
    </w:p>
    <w:p w:rsidRDefault="0071059F" w:rsidP="00C04ABA" w:rsidR="0071059F">
      <w:pPr>
        <w:pStyle w:val="Bezproreda"/>
        <w:jc w:val="both"/>
        <w:rPr>
          <w:rFonts w:cs="Times New Roman" w:hAnsi="Times New Roman" w:ascii="Times New Roman"/>
          <w:sz w:val="24"/>
          <w:szCs w:val="24"/>
        </w:rPr>
      </w:pPr>
    </w:p>
    <w:p w:rsidRDefault="0078521D" w:rsidP="00C04ABA" w:rsidR="0078521D">
      <w:pPr>
        <w:pStyle w:val="Bezproreda"/>
        <w:jc w:val="both"/>
        <w:rPr>
          <w:rFonts w:cs="Times New Roman" w:hAnsi="Times New Roman" w:ascii="Times New Roman"/>
          <w:sz w:val="24"/>
          <w:szCs w:val="24"/>
        </w:rPr>
      </w:pPr>
    </w:p>
    <w:p w:rsidRDefault="00C60436" w:rsidP="0071059F" w:rsidR="0071059F">
      <w:pPr>
        <w:pStyle w:val="Bezproreda"/>
        <w:jc w:val="center"/>
        <w:rPr>
          <w:rFonts w:cs="Times New Roman" w:hAnsi="Times New Roman" w:ascii="Times New Roman"/>
          <w:sz w:val="24"/>
          <w:szCs w:val="24"/>
        </w:rPr>
      </w:pPr>
      <w:r>
        <w:rPr>
          <w:rFonts w:cs="Times New Roman" w:hAnsi="Times New Roman" w:ascii="Times New Roman"/>
          <w:sz w:val="24"/>
          <w:szCs w:val="24"/>
        </w:rPr>
        <w:t>U Šibeniku, 13</w:t>
      </w:r>
      <w:r w:rsidR="0071059F">
        <w:rPr>
          <w:rFonts w:cs="Times New Roman" w:hAnsi="Times New Roman" w:ascii="Times New Roman"/>
          <w:sz w:val="24"/>
          <w:szCs w:val="24"/>
        </w:rPr>
        <w:t>. kolovoza 2015.</w:t>
      </w:r>
      <w:r w:rsidR="0078521D">
        <w:rPr>
          <w:rFonts w:cs="Times New Roman" w:hAnsi="Times New Roman" w:ascii="Times New Roman"/>
          <w:sz w:val="24"/>
          <w:szCs w:val="24"/>
        </w:rPr>
        <w:t xml:space="preserve"> godine</w:t>
      </w:r>
    </w:p>
    <w:p w:rsidRDefault="0071059F" w:rsidP="0071059F" w:rsidR="0071059F">
      <w:pPr>
        <w:pStyle w:val="Bezproreda"/>
        <w:jc w:val="center"/>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71059F" w:rsidP="0071059F" w:rsidR="0071059F">
      <w:pPr>
        <w:pStyle w:val="Bezproreda"/>
        <w:jc w:val="right"/>
        <w:rPr>
          <w:rFonts w:cs="Times New Roman" w:hAnsi="Times New Roman" w:ascii="Times New Roman"/>
          <w:sz w:val="24"/>
          <w:szCs w:val="24"/>
        </w:rPr>
      </w:pPr>
    </w:p>
    <w:p w:rsidRDefault="00C60436"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78521D" w:rsidP="0071059F" w:rsidR="0078521D">
      <w:pPr>
        <w:pStyle w:val="Bezproreda"/>
        <w:jc w:val="right"/>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Protiv rješenja o otvaranju stečajnog postupka žalbu može podnijeti osoba koja je bila zastupnik po zakonu dužnika do dana nastupanja pravnih posljedica otvaranja stečajnog postupka, a protiv rješenja o zaključenju žalbu može podnijeti svaki vjerovnik.</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Žalba se podnosi u roku o 8 (osam) dana od dana dostave prijepisa ovog rješenja, a u 3 (tri) primjerka putem ovog suda Visokom trgovačkom sudu Republike Hrvatske.</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predlagatelju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zakonskom zastupniku dužnika </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stečajnom upravitelju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ŽDO ŠIBENIK Građansko upravni odjel</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Narodne novine – u oglasu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32922">
        <w:rPr>
          <w:rFonts w:cs="Times New Roman" w:hAnsi="Times New Roman" w:ascii="Times New Roman"/>
          <w:sz w:val="24"/>
          <w:szCs w:val="24"/>
        </w:rPr>
        <w:t>e –</w:t>
      </w:r>
      <w:r>
        <w:rPr>
          <w:rFonts w:cs="Times New Roman" w:hAnsi="Times New Roman" w:ascii="Times New Roman"/>
          <w:sz w:val="24"/>
          <w:szCs w:val="24"/>
        </w:rPr>
        <w:t xml:space="preserve"> oglasna ploča Stalne službe u Šibeniku</w:t>
      </w:r>
    </w:p>
    <w:p w:rsidRDefault="0071059F" w:rsidP="006D286C" w:rsidR="006D286C" w:rsidRPr="00C8431E">
      <w:pPr>
        <w:pStyle w:val="Bezproreda"/>
        <w:jc w:val="both"/>
        <w:rPr>
          <w:rFonts w:cs="Times New Roman" w:hAnsi="Times New Roman" w:ascii="Times New Roman"/>
          <w:b/>
          <w:sz w:val="24"/>
          <w:szCs w:val="24"/>
        </w:rPr>
      </w:pPr>
      <w:r>
        <w:rPr>
          <w:rFonts w:cs="Times New Roman" w:hAnsi="Times New Roman" w:ascii="Times New Roman"/>
          <w:sz w:val="24"/>
          <w:szCs w:val="24"/>
        </w:rPr>
        <w:t>- Sudskom registru – po prav</w:t>
      </w:r>
      <w:r w:rsidR="00432922">
        <w:rPr>
          <w:rFonts w:cs="Times New Roman" w:hAnsi="Times New Roman" w:ascii="Times New Roman"/>
          <w:sz w:val="24"/>
          <w:szCs w:val="24"/>
        </w:rPr>
        <w:t>o</w:t>
      </w:r>
      <w:r>
        <w:rPr>
          <w:rFonts w:cs="Times New Roman" w:hAnsi="Times New Roman" w:ascii="Times New Roman"/>
          <w:sz w:val="24"/>
          <w:szCs w:val="24"/>
        </w:rPr>
        <w:t>moćnosti</w:t>
      </w:r>
    </w:p>
    <w:sectPr w:rsidSect="0078521D" w:rsidR="006D286C" w:rsidRPr="00C8431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081" w:rsidP="0078521D" w:rsidR="006E6081">
      <w:pPr>
        <w:spacing w:lineRule="auto" w:line="240" w:after="0"/>
      </w:pPr>
      <w:r>
        <w:separator/>
      </w:r>
    </w:p>
  </w:endnote>
  <w:endnote w:id="0" w:type="continuationSeparator">
    <w:p w:rsidRDefault="006E6081" w:rsidP="0078521D" w:rsidR="006E608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081" w:rsidP="0078521D" w:rsidR="006E6081">
      <w:pPr>
        <w:spacing w:lineRule="auto" w:line="240" w:after="0"/>
      </w:pPr>
      <w:r>
        <w:separator/>
      </w:r>
    </w:p>
  </w:footnote>
  <w:footnote w:id="0" w:type="continuationSeparator">
    <w:p w:rsidRDefault="006E6081" w:rsidP="0078521D" w:rsidR="006E608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6609638"/>
      <w:docPartObj>
        <w:docPartGallery w:val="Page Numbers (Top of Page)"/>
        <w:docPartUnique/>
      </w:docPartObj>
    </w:sdtPr>
    <w:sdtEndPr>
      <w:rPr>
        <w:rFonts w:cs="Times New Roman" w:hAnsi="Times New Roman" w:ascii="Times New Roman"/>
        <w:sz w:val="24"/>
        <w:szCs w:val="24"/>
      </w:rPr>
    </w:sdtEndPr>
    <w:sdtContent>
      <w:p w:rsidRDefault="0078521D" w:rsidR="0078521D" w:rsidRPr="0078521D">
        <w:pPr>
          <w:pStyle w:val="Zaglavlje"/>
          <w:rPr>
            <w:rFonts w:cs="Times New Roman" w:hAnsi="Times New Roman" w:ascii="Times New Roman"/>
            <w:sz w:val="24"/>
            <w:szCs w:val="24"/>
          </w:rPr>
        </w:pPr>
        <w:r>
          <w:t xml:space="preserve">                                                                                         </w:t>
        </w:r>
        <w:r w:rsidRPr="0078521D">
          <w:rPr>
            <w:rFonts w:cs="Times New Roman" w:hAnsi="Times New Roman" w:ascii="Times New Roman"/>
            <w:sz w:val="24"/>
            <w:szCs w:val="24"/>
          </w:rPr>
          <w:fldChar w:fldCharType="begin"/>
        </w:r>
        <w:r w:rsidRPr="0078521D">
          <w:rPr>
            <w:rFonts w:cs="Times New Roman" w:hAnsi="Times New Roman" w:ascii="Times New Roman"/>
            <w:sz w:val="24"/>
            <w:szCs w:val="24"/>
          </w:rPr>
          <w:instrText>PAGE   \* MERGEFORMAT</w:instrText>
        </w:r>
        <w:r w:rsidRPr="0078521D">
          <w:rPr>
            <w:rFonts w:cs="Times New Roman" w:hAnsi="Times New Roman" w:ascii="Times New Roman"/>
            <w:sz w:val="24"/>
            <w:szCs w:val="24"/>
          </w:rPr>
          <w:fldChar w:fldCharType="separate"/>
        </w:r>
        <w:r w:rsidR="00722E5C">
          <w:rPr>
            <w:rFonts w:cs="Times New Roman" w:hAnsi="Times New Roman" w:ascii="Times New Roman"/>
            <w:noProof/>
            <w:sz w:val="24"/>
            <w:szCs w:val="24"/>
          </w:rPr>
          <w:t>2</w:t>
        </w:r>
        <w:r w:rsidRPr="0078521D">
          <w:rPr>
            <w:rFonts w:cs="Times New Roman" w:hAnsi="Times New Roman" w:ascii="Times New Roman"/>
            <w:sz w:val="24"/>
            <w:szCs w:val="24"/>
          </w:rPr>
          <w:fldChar w:fldCharType="end"/>
        </w:r>
        <w:r w:rsidRPr="0078521D">
          <w:rPr>
            <w:rFonts w:cs="Times New Roman" w:hAnsi="Times New Roman" w:ascii="Times New Roman"/>
            <w:sz w:val="24"/>
            <w:szCs w:val="24"/>
          </w:rPr>
          <w:t xml:space="preserve">    </w:t>
        </w:r>
        <w:r>
          <w:rPr>
            <w:rFonts w:cs="Times New Roman" w:hAnsi="Times New Roman" w:ascii="Times New Roman"/>
            <w:sz w:val="24"/>
            <w:szCs w:val="24"/>
          </w:rPr>
          <w:t xml:space="preserve">                                                </w:t>
        </w:r>
        <w:r w:rsidRPr="0078521D">
          <w:rPr>
            <w:rFonts w:cs="Times New Roman" w:hAnsi="Times New Roman" w:ascii="Times New Roman"/>
            <w:sz w:val="24"/>
            <w:szCs w:val="24"/>
          </w:rPr>
          <w:t>9 St-34/15</w:t>
        </w:r>
      </w:p>
    </w:sdtContent>
  </w:sdt>
  <w:p w:rsidRDefault="0078521D" w:rsidR="0078521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0E3"/>
    <w:rsid w:val="001D6EA1"/>
    <w:rsid w:val="00432922"/>
    <w:rsid w:val="006D286C"/>
    <w:rsid w:val="006E6081"/>
    <w:rsid w:val="0071059F"/>
    <w:rsid w:val="00722E5C"/>
    <w:rsid w:val="0078521D"/>
    <w:rsid w:val="009059E1"/>
    <w:rsid w:val="0094290E"/>
    <w:rsid w:val="00962E06"/>
    <w:rsid w:val="00A36F59"/>
    <w:rsid w:val="00B910E3"/>
    <w:rsid w:val="00C04ABA"/>
    <w:rsid w:val="00C60436"/>
    <w:rsid w:val="00C84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D286C"/>
    <w:pPr>
      <w:spacing w:lineRule="auto" w:line="240" w:after="0"/>
    </w:pPr>
  </w:style>
  <w:style w:styleId="Zaglavlje" w:type="paragraph">
    <w:name w:val="header"/>
    <w:basedOn w:val="Normal"/>
    <w:link w:val="ZaglavljeChar"/>
    <w:uiPriority w:val="99"/>
    <w:unhideWhenUsed/>
    <w:rsid w:val="0078521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8521D"/>
  </w:style>
  <w:style w:styleId="Podnoje" w:type="paragraph">
    <w:name w:val="footer"/>
    <w:basedOn w:val="Normal"/>
    <w:link w:val="PodnojeChar"/>
    <w:uiPriority w:val="99"/>
    <w:unhideWhenUsed/>
    <w:rsid w:val="0078521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8521D"/>
  </w:style>
  <w:style w:styleId="Tekstrezerviranogmjesta" w:type="character">
    <w:name w:val="Placeholder Text"/>
    <w:basedOn w:val="Zadanifontodlomka"/>
    <w:uiPriority w:val="99"/>
    <w:semiHidden/>
    <w:rsid w:val="00C60436"/>
    <w:rPr>
      <w:color w:val="808080"/>
      <w:bdr w:space="0" w:sz="0" w:color="auto" w:val="none"/>
      <w:shd w:fill="auto" w:color="auto" w:val="clear"/>
    </w:rPr>
  </w:style>
  <w:style w:customStyle="true" w:styleId="eSPISCCParagraphDefaultFont" w:type="character">
    <w:name w:val="eSPIS_CC_Paragraph Default Font"/>
    <w:basedOn w:val="Zadanifontodlomka"/>
    <w:rsid w:val="00C604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043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04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04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D286C"/>
    <w:pPr>
      <w:spacing w:after="0" w:line="240" w:lineRule="auto"/>
    </w:pPr>
  </w:style>
  <w:style w:styleId="Zaglavlje" w:type="paragraph">
    <w:name w:val="header"/>
    <w:basedOn w:val="Normal"/>
    <w:link w:val="ZaglavljeChar"/>
    <w:uiPriority w:val="99"/>
    <w:unhideWhenUsed/>
    <w:rsid w:val="0078521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8521D"/>
  </w:style>
  <w:style w:styleId="Podnoje" w:type="paragraph">
    <w:name w:val="footer"/>
    <w:basedOn w:val="Normal"/>
    <w:link w:val="PodnojeChar"/>
    <w:uiPriority w:val="99"/>
    <w:unhideWhenUsed/>
    <w:rsid w:val="0078521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8521D"/>
  </w:style>
  <w:style w:styleId="Tekstrezerviranogmjesta" w:type="character">
    <w:name w:val="Placeholder Text"/>
    <w:basedOn w:val="Zadanifontodlomka"/>
    <w:uiPriority w:val="99"/>
    <w:semiHidden/>
    <w:rsid w:val="00C60436"/>
    <w:rPr>
      <w:color w:val="808080"/>
      <w:bdr w:color="auto" w:space="0" w:sz="0" w:val="none"/>
      <w:shd w:color="auto" w:fill="auto" w:val="clear"/>
    </w:rPr>
  </w:style>
  <w:style w:customStyle="1" w:styleId="eSPISCCParagraphDefaultFont" w:type="character">
    <w:name w:val="eSPIS_CC_Paragraph Default Font"/>
    <w:basedOn w:val="Zadanifontodlomka"/>
    <w:rsid w:val="00C604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043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04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04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kolovoza 2015.</izvorni_sadrzaj>
    <derivirana_varijabla naziv="DomainObject.DatumDonosenjaOdluke_1">13.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St-34/2015</izvorni_sadrzaj>
    <derivirana_varijabla naziv="DomainObject.Predmet.OznakaBroj_1">St-34/2015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KING MECHES d.o.o. za prijevoz i trgovinu</izvorni_sadrzaj>
    <derivirana_varijabla naziv="DomainObject.Predmet.ProtustrankaFormated_1">  KING MECHES d.o.o. za prijevoz i trgovinu</derivirana_varijabla>
  </DomainObject.Predmet.ProtustrankaFormated>
  <DomainObject.Predmet.ProtustrankaFormatedOIB>
    <izvorni_sadrzaj>  KING MECHES d.o.o. za prijevoz i trgovinu, OIB 59840226752</izvorni_sadrzaj>
    <derivirana_varijabla naziv="DomainObject.Predmet.ProtustrankaFormatedOIB_1">  KING MECHES d.o.o. za prijevoz i trgovinu, OIB 59840226752</derivirana_varijabla>
  </DomainObject.Predmet.ProtustrankaFormatedOIB>
  <DomainObject.Predmet.ProtustrankaFormatedWithAdress>
    <izvorni_sadrzaj> KING MECHES d.o.o. za prijevoz i trgovinu, Bana Ivana Mažuranića 7, 22000 Šibenik</izvorni_sadrzaj>
    <derivirana_varijabla naziv="DomainObject.Predmet.ProtustrankaFormatedWithAdress_1"> KING MECHES d.o.o. za prijevoz i trgovinu, Bana Ivana Mažuranića 7, 22000 Šibenik</derivirana_varijabla>
  </DomainObject.Predmet.ProtustrankaFormatedWithAdress>
  <DomainObject.Predmet.ProtustrankaFormatedWithAdressOIB>
    <izvorni_sadrzaj> KING MECHES d.o.o. za prijevoz i trgovinu, OIB 59840226752, Bana Ivana Mažuranića 7, 22000 Šibenik</izvorni_sadrzaj>
    <derivirana_varijabla naziv="DomainObject.Predmet.ProtustrankaFormatedWithAdressOIB_1"> KING MECHES d.o.o. za prijevoz i trgovinu, OIB 59840226752, Bana Ivana Mažuranića 7, 22000 Šibenik</derivirana_varijabla>
  </DomainObject.Predmet.ProtustrankaFormatedWithAdressOIB>
  <DomainObject.Predmet.ProtustrankaWithAdress>
    <izvorni_sadrzaj>KING MECHES d.o.o. za prijevoz i trgovinu Bana Ivana Mažuranića 7, 22000 Šibenik</izvorni_sadrzaj>
    <derivirana_varijabla naziv="DomainObject.Predmet.ProtustrankaWithAdress_1">KING MECHES d.o.o. za prijevoz i trgovinu Bana Ivana Mažuranića 7, 22000 Šibenik</derivirana_varijabla>
  </DomainObject.Predmet.ProtustrankaWithAdress>
  <DomainObject.Predmet.ProtustrankaWithAdressOIB>
    <izvorni_sadrzaj>KING MECHES d.o.o. za prijevoz i trgovinu, OIB 59840226752, Bana Ivana Mažuranića 7, 22000 Šibenik</izvorni_sadrzaj>
    <derivirana_varijabla naziv="DomainObject.Predmet.ProtustrankaWithAdressOIB_1">KING MECHES d.o.o. za prijevoz i trgovinu, OIB 59840226752, Bana Ivana Mažuranića 7, 22000 Šibenik</derivirana_varijabla>
  </DomainObject.Predmet.ProtustrankaWithAdressOIB>
  <DomainObject.Predmet.ProtustrankaNazivFormated>
    <izvorni_sadrzaj>KING MECHES d.o.o. za prijevoz i trgovinu</izvorni_sadrzaj>
    <derivirana_varijabla naziv="DomainObject.Predmet.ProtustrankaNazivFormated_1">KING MECHES d.o.o. za prijevoz i trgovinu</derivirana_varijabla>
  </DomainObject.Predmet.ProtustrankaNazivFormated>
  <DomainObject.Predmet.ProtustrankaNazivFormatedOIB>
    <izvorni_sadrzaj>KING MECHES d.o.o. za prijevoz i trgovinu, OIB 59840226752</izvorni_sadrzaj>
    <derivirana_varijabla naziv="DomainObject.Predmet.ProtustrankaNazivFormatedOIB_1">KING MECHES d.o.o. za prijevoz i trgovinu, OIB 59840226752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izvorni_sadrzaj>
    <derivirana_varijabla naziv="DomainObject.Predmet.StrankaFormatedOIB_1">  FINA - RC Split</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Mažuranićevo šetalište 24 b, 21000 Split</izvorni_sadrzaj>
    <derivirana_varijabla naziv="DomainObject.Predmet.StrankaFormatedWithAdressOIB_1"> FINA - RC Split,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Mažuranićevo šetalište 24 b,21000 Split</izvorni_sadrzaj>
    <derivirana_varijabla naziv="DomainObject.Predmet.StrankaWithAdressOIB_1">FINA - RC Split,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izvorni_sadrzaj>
    <derivirana_varijabla naziv="DomainObject.Predmet.StrankaNazivFormatedOIB_1">FINA - RC Split</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item>
    </izvorni_sadrzaj>
    <derivirana_varijabla naziv="DomainObject.Predmet.StrankaListFormatedOIB_1">
      <item>FINA - RC Split</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Mažuranićevo šetalište 24 b, 21000 Split</item>
    </izvorni_sadrzaj>
    <derivirana_varijabla naziv="DomainObject.Predmet.StrankaListFormatedWithAdressOIB_1">
      <item>FINA - RC Split,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item>
    </izvorni_sadrzaj>
    <derivirana_varijabla naziv="DomainObject.Predmet.StrankaListNazivFormatedOIB_1">
      <item>FINA - RC Split</item>
    </derivirana_varijabla>
  </DomainObject.Predmet.StrankaListNazivFormatedOIB>
  <DomainObject.Predmet.ProtuStrankaListFormated>
    <izvorni_sadrzaj>
      <item>KING MECHES d.o.o. za prijevoz i trgovinu</item>
    </izvorni_sadrzaj>
    <derivirana_varijabla naziv="DomainObject.Predmet.ProtuStrankaListFormated_1">
      <item>KING MECHES d.o.o. za prijevoz i trgovinu</item>
    </derivirana_varijabla>
  </DomainObject.Predmet.ProtuStrankaListFormated>
  <DomainObject.Predmet.ProtuStrankaListFormatedOIB>
    <izvorni_sadrzaj>
      <item>KING MECHES d.o.o. za prijevoz i trgovinu, OIB 59840226752</item>
    </izvorni_sadrzaj>
    <derivirana_varijabla naziv="DomainObject.Predmet.ProtuStrankaListFormatedOIB_1">
      <item>KING MECHES d.o.o. za prijevoz i trgovinu, OIB 59840226752</item>
    </derivirana_varijabla>
  </DomainObject.Predmet.ProtuStrankaListFormatedOIB>
  <DomainObject.Predmet.ProtuStrankaListFormatedWithAdress>
    <izvorni_sadrzaj>
      <item>KING MECHES d.o.o. za prijevoz i trgovinu, Bana Ivana Mažuranića 7, 22000 Šibenik</item>
    </izvorni_sadrzaj>
    <derivirana_varijabla naziv="DomainObject.Predmet.ProtuStrankaListFormatedWithAdress_1">
      <item>KING MECHES d.o.o. za prijevoz i trgovinu, Bana Ivana Mažuranića 7, 22000 Šibenik</item>
    </derivirana_varijabla>
  </DomainObject.Predmet.ProtuStrankaListFormatedWithAdress>
  <DomainObject.Predmet.ProtuStrankaListFormatedWithAdressOIB>
    <izvorni_sadrzaj>
      <item>KING MECHES d.o.o. za prijevoz i trgovinu, OIB 59840226752, Bana Ivana Mažuranića 7, 22000 Šibenik</item>
    </izvorni_sadrzaj>
    <derivirana_varijabla naziv="DomainObject.Predmet.ProtuStrankaListFormatedWithAdressOIB_1">
      <item>KING MECHES d.o.o. za prijevoz i trgovinu, OIB 59840226752, Bana Ivana Mažuranića 7, 22000 Šibenik</item>
    </derivirana_varijabla>
  </DomainObject.Predmet.ProtuStrankaListFormatedWithAdressOIB>
  <DomainObject.Predmet.ProtuStrankaListNazivFormated>
    <izvorni_sadrzaj>
      <item>KING MECHES d.o.o. za prijevoz i trgovinu</item>
    </izvorni_sadrzaj>
    <derivirana_varijabla naziv="DomainObject.Predmet.ProtuStrankaListNazivFormated_1">
      <item>KING MECHES d.o.o. za prijevoz i trgovinu</item>
    </derivirana_varijabla>
  </DomainObject.Predmet.ProtuStrankaListNazivFormated>
  <DomainObject.Predmet.ProtuStrankaListNazivFormatedOIB>
    <izvorni_sadrzaj>
      <item>KING MECHES d.o.o. za prijevoz i trgovinu, OIB 59840226752</item>
    </izvorni_sadrzaj>
    <derivirana_varijabla naziv="DomainObject.Predmet.ProtuStrankaListNazivFormatedOIB_1">
      <item>KING MECHES d.o.o. za prijevoz i trgovinu, OIB 59840226752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kolovoza 2015.</izvorni_sadrzaj>
    <derivirana_varijabla naziv="DomainObject.Datum_1">13. kolovoza 2015.</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KING MECHES d.o.o. za prijevoz i trgovinu</izvorni_sadrzaj>
    <derivirana_varijabla naziv="DomainObject.Predmet.ProtustrankaIDrugi_1">KING MECHES d.o.o. za prijevoz i trgovinu</derivirana_varijabla>
  </DomainObject.Predmet.ProtustrankaIDrugi>
  <DomainObject.Predmet.StrankaIDrugiAdressOIB>
    <izvorni_sadrzaj>FINA - RC Split, Mažuranićevo šetalište 24 b, 21000 Split</izvorni_sadrzaj>
    <derivirana_varijabla naziv="DomainObject.Predmet.StrankaIDrugiAdressOIB_1">FINA - RC Split, Mažuranićevo šetalište 24 b, 21000 Split</derivirana_varijabla>
  </DomainObject.Predmet.StrankaIDrugiAdressOIB>
  <DomainObject.Predmet.ProtustrankaIDrugiAdressOIB>
    <izvorni_sadrzaj>KING MECHES d.o.o. za prijevoz i trgovinu, OIB 59840226752, Bana Ivana Mažuranića 7, 22000 Šibenik</izvorni_sadrzaj>
    <derivirana_varijabla naziv="DomainObject.Predmet.ProtustrankaIDrugiAdressOIB_1">KING MECHES d.o.o. za prijevoz i trgovinu, OIB 59840226752, Bana Ivana Mažuranića 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KING MECHES d.o.o. za prijevoz i trgovinu</item>
    </izvorni_sadrzaj>
    <derivirana_varijabla naziv="DomainObject.Predmet.SudioniciListNaziv_1">
      <item>FINA - RC Split</item>
      <item>KING MECHES d.o.o. za prijevoz i trgovinu</item>
    </derivirana_varijabla>
  </DomainObject.Predmet.SudioniciListNaziv>
  <DomainObject.Predmet.SudioniciListAdressOIB>
    <izvorni_sadrzaj>
      <item>FINA - RC Split, Mažuranićevo šetalište 24 b,21000 Split</item>
      <item>KING MECHES d.o.o. za prijevoz i trgovinu, OIB 59840226752, Bana Ivana Mažuranića 7,22000 Šibenik</item>
    </izvorni_sadrzaj>
    <derivirana_varijabla naziv="DomainObject.Predmet.SudioniciListAdressOIB_1">
      <item>FINA - RC Split, Mažuranićevo šetalište 24 b,21000 Split</item>
      <item>KING MECHES d.o.o. za prijevoz i trgovinu, OIB 59840226752, Bana Ivana Mažuranića 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59840226752</item>
    </izvorni_sadrzaj>
    <derivirana_varijabla naziv="DomainObject.Predmet.SudioniciListNazivOIB_1">
      <item>, OIB null</item>
      <item>, OIB 59840226752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3512</properties:Characters>
  <properties:Lines>100</properties:Lines>
  <properties:Paragraphs>35</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2015-08-11T09:57:00Z</dcterms:created>
  <dc:creator>Saša Roščić</dc:creator>
  <dc:description/>
  <cp:keywords/>
  <cp:lastModifiedBy>Katarina Benić</cp:lastModifiedBy>
  <cp:lastPrinted>2015-08-13T06:24:00Z</cp:lastPrinted>
  <dcterms:modified xmlns:xsi="http://www.w3.org/2001/XMLSchema-instance" xsi:type="dcterms:W3CDTF">2015-08-13T06:24:00Z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