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dd8fc" w14:paraId="09dd8fc" w:rsidRDefault="00DA7F08" w:rsidP="003F61B4" w:rsidR="00F41453" w:rsidRPr="004C629D">
      <w:pPr>
        <w:jc w:val="center"/>
        <w15:collapsed w:val="false"/>
        <w:rPr>
          <w:rFonts w:hAnsi="Sylfaen" w:ascii="Sylfaen"/>
          <w:b/>
        </w:rPr>
      </w:pPr>
      <w:bookmarkStart w:name="_GoBack" w:id="0"/>
      <w:bookmarkEnd w:id="0"/>
      <w:r w:rsidRPr="004C629D">
        <w:rPr>
          <w:rFonts w:hAnsi="Sylfaen" w:ascii="Sylfaen"/>
          <w:b/>
        </w:rPr>
        <w:t>GLUMINA BANKA</w:t>
      </w:r>
      <w:r w:rsidR="005E0358" w:rsidRPr="004C629D">
        <w:rPr>
          <w:rFonts w:hAnsi="Sylfaen" w:ascii="Sylfaen"/>
          <w:b/>
        </w:rPr>
        <w:t xml:space="preserve"> d.d</w:t>
      </w:r>
      <w:r w:rsidR="00667162" w:rsidRPr="004C629D">
        <w:rPr>
          <w:rFonts w:hAnsi="Sylfaen" w:ascii="Sylfaen"/>
          <w:b/>
        </w:rPr>
        <w:t>.</w:t>
      </w:r>
      <w:r w:rsidR="003F61B4" w:rsidRPr="004C629D">
        <w:rPr>
          <w:rFonts w:hAnsi="Sylfaen" w:ascii="Sylfaen"/>
          <w:b/>
        </w:rPr>
        <w:t xml:space="preserve"> u </w:t>
      </w:r>
      <w:r w:rsidRPr="004C629D">
        <w:rPr>
          <w:rFonts w:hAnsi="Sylfaen" w:ascii="Sylfaen"/>
          <w:b/>
        </w:rPr>
        <w:t>stečaju</w:t>
      </w:r>
    </w:p>
    <w:p w:rsidRDefault="00F47C83" w:rsidP="003F61B4" w:rsidR="00F41453" w:rsidRPr="004C629D">
      <w:pPr>
        <w:jc w:val="center"/>
        <w:rPr>
          <w:rFonts w:hAnsi="Sylfaen" w:ascii="Sylfaen"/>
          <w:b/>
        </w:rPr>
      </w:pPr>
      <w:r w:rsidRPr="004C629D">
        <w:rPr>
          <w:rFonts w:hAnsi="Sylfaen" w:ascii="Sylfaen"/>
          <w:b/>
        </w:rPr>
        <w:t>Andrije Hebranga 11</w:t>
      </w:r>
      <w:r w:rsidR="003F61B4" w:rsidRPr="004C629D">
        <w:rPr>
          <w:rFonts w:hAnsi="Sylfaen" w:ascii="Sylfaen"/>
          <w:b/>
        </w:rPr>
        <w:t>,</w:t>
      </w:r>
      <w:r w:rsidR="005E0358" w:rsidRPr="004C629D">
        <w:rPr>
          <w:rFonts w:hAnsi="Sylfaen" w:ascii="Sylfaen"/>
          <w:b/>
        </w:rPr>
        <w:t xml:space="preserve"> </w:t>
      </w:r>
      <w:r w:rsidR="00781EA0" w:rsidRPr="004C629D">
        <w:rPr>
          <w:rFonts w:hAnsi="Sylfaen" w:ascii="Sylfaen"/>
          <w:b/>
        </w:rPr>
        <w:t>10</w:t>
      </w:r>
      <w:r w:rsidR="005E0358" w:rsidRPr="004C629D">
        <w:rPr>
          <w:rFonts w:hAnsi="Sylfaen" w:ascii="Sylfaen"/>
          <w:b/>
        </w:rPr>
        <w:t xml:space="preserve"> 000 </w:t>
      </w:r>
      <w:r w:rsidR="00FE2666" w:rsidRPr="004C629D">
        <w:rPr>
          <w:rFonts w:hAnsi="Sylfaen" w:ascii="Sylfaen"/>
          <w:b/>
        </w:rPr>
        <w:t>Zagreb</w:t>
      </w:r>
      <w:r w:rsidR="005E0358" w:rsidRPr="004C629D">
        <w:rPr>
          <w:rFonts w:hAnsi="Sylfaen" w:ascii="Sylfaen"/>
          <w:b/>
        </w:rPr>
        <w:t>,</w:t>
      </w:r>
      <w:r w:rsidR="003F61B4" w:rsidRPr="004C629D">
        <w:rPr>
          <w:rFonts w:hAnsi="Sylfaen" w:ascii="Sylfaen"/>
          <w:b/>
        </w:rPr>
        <w:t xml:space="preserve"> </w:t>
      </w:r>
      <w:r w:rsidR="00F41453" w:rsidRPr="004C629D">
        <w:rPr>
          <w:rFonts w:hAnsi="Sylfaen" w:ascii="Sylfaen"/>
          <w:b/>
        </w:rPr>
        <w:t>OIB</w:t>
      </w:r>
      <w:r w:rsidR="00E82D10" w:rsidRPr="004C629D">
        <w:rPr>
          <w:rFonts w:hAnsi="Sylfaen" w:ascii="Sylfaen"/>
          <w:b/>
        </w:rPr>
        <w:t>:</w:t>
      </w:r>
      <w:r w:rsidR="00F41453" w:rsidRPr="004C629D">
        <w:rPr>
          <w:rFonts w:hAnsi="Sylfaen" w:ascii="Sylfaen"/>
          <w:b/>
        </w:rPr>
        <w:t xml:space="preserve"> </w:t>
      </w:r>
      <w:r w:rsidR="00781EA0" w:rsidRPr="004C629D">
        <w:rPr>
          <w:rFonts w:hAnsi="Sylfaen" w:ascii="Sylfaen"/>
          <w:b/>
        </w:rPr>
        <w:t>82806041381</w:t>
      </w:r>
    </w:p>
    <w:p w:rsidRDefault="003F61B4" w:rsidP="003F61B4" w:rsidR="00C82A08" w:rsidRPr="004C629D">
      <w:pPr>
        <w:jc w:val="center"/>
        <w:rPr>
          <w:rFonts w:hAnsi="Sylfaen" w:ascii="Sylfaen"/>
          <w:b/>
        </w:rPr>
      </w:pPr>
      <w:r w:rsidRPr="004C629D">
        <w:rPr>
          <w:rFonts w:hAnsi="Sylfaen" w:ascii="Sylfaen"/>
          <w:b/>
        </w:rPr>
        <w:t xml:space="preserve">zastupano po </w:t>
      </w:r>
      <w:r w:rsidR="00781EA0" w:rsidRPr="004C629D">
        <w:rPr>
          <w:rFonts w:hAnsi="Sylfaen" w:ascii="Sylfaen"/>
          <w:b/>
        </w:rPr>
        <w:t>stečajnoj upraviteljici Anamarii</w:t>
      </w:r>
      <w:r w:rsidRPr="004C629D">
        <w:rPr>
          <w:rFonts w:hAnsi="Sylfaen" w:ascii="Sylfaen"/>
          <w:b/>
        </w:rPr>
        <w:t xml:space="preserve"> Ivanković, </w:t>
      </w:r>
      <w:r w:rsidR="00E82D10" w:rsidRPr="004C629D">
        <w:rPr>
          <w:rFonts w:hAnsi="Sylfaen" w:ascii="Sylfaen"/>
          <w:b/>
        </w:rPr>
        <w:t xml:space="preserve">Britanski trg 10, </w:t>
      </w:r>
      <w:r w:rsidR="00C82A08" w:rsidRPr="004C629D">
        <w:rPr>
          <w:rFonts w:hAnsi="Sylfaen" w:ascii="Sylfaen"/>
          <w:b/>
        </w:rPr>
        <w:t>Zagreb</w:t>
      </w:r>
    </w:p>
    <w:p w:rsidRDefault="00E916D2" w:rsidP="003F61B4" w:rsidR="003F61B4" w:rsidRPr="004C629D">
      <w:pPr>
        <w:pBdr>
          <w:bottom w:space="1" w:sz="12" w:color="auto" w:val="single"/>
        </w:pBdr>
        <w:jc w:val="center"/>
        <w:rPr>
          <w:rFonts w:hAnsi="Sylfaen" w:ascii="Sylfaen"/>
          <w:b/>
        </w:rPr>
      </w:pPr>
      <w:r w:rsidRPr="004C629D">
        <w:rPr>
          <w:rFonts w:hAnsi="Sylfaen" w:ascii="Sylfaen"/>
          <w:b/>
        </w:rPr>
        <w:t>OIB: 26902318451</w:t>
      </w:r>
      <w:r w:rsidR="003F61B4" w:rsidRPr="004C629D">
        <w:rPr>
          <w:rFonts w:hAnsi="Sylfaen" w:ascii="Sylfaen"/>
          <w:b/>
        </w:rPr>
        <w:t xml:space="preserve">, M: 099/505-0000, e-mail: </w:t>
      </w:r>
      <w:hyperlink r:id="rId10" w:history="true">
        <w:r w:rsidR="003F61B4" w:rsidRPr="004C629D">
          <w:rPr>
            <w:rStyle w:val="Hiperveza"/>
            <w:rFonts w:hAnsi="Sylfaen" w:ascii="Sylfaen"/>
            <w:b/>
          </w:rPr>
          <w:t>ivankovic@odvjetnica-ivankovic.hr</w:t>
        </w:r>
      </w:hyperlink>
    </w:p>
    <w:p w:rsidRDefault="00220243" w:rsidP="00954AD1" w:rsidR="00F9273B" w:rsidRPr="004C629D">
      <w:pPr>
        <w:jc w:val="center"/>
        <w:rPr>
          <w:rFonts w:hAnsi="Sylfaen" w:ascii="Sylfaen"/>
        </w:rPr>
      </w:pPr>
      <w:r w:rsidRPr="004C629D">
        <w:rPr>
          <w:rFonts w:hAnsi="Sylfaen" w:ascii="Sylfaen"/>
        </w:rPr>
        <w:t xml:space="preserve">   </w:t>
      </w:r>
    </w:p>
    <w:p w:rsidRDefault="00F9273B" w:rsidP="00F9273B" w:rsidR="00F9273B" w:rsidRPr="004C629D">
      <w:pPr>
        <w:jc w:val="both"/>
        <w:rPr>
          <w:rFonts w:hAnsi="Sylfaen" w:ascii="Sylfaen"/>
          <w:b/>
        </w:rPr>
      </w:pPr>
      <w:r w:rsidRPr="004C629D">
        <w:rPr>
          <w:rFonts w:hAnsi="Sylfaen" w:ascii="Sylfaen"/>
          <w:b/>
        </w:rPr>
        <w:t>TRGOVAČKI SUD U ZAGREBU</w:t>
      </w:r>
    </w:p>
    <w:p w:rsidRDefault="00F9273B" w:rsidP="00F9273B" w:rsidR="00F9273B" w:rsidRPr="004C629D">
      <w:pPr>
        <w:jc w:val="both"/>
        <w:rPr>
          <w:rFonts w:hAnsi="Sylfaen" w:ascii="Sylfaen"/>
          <w:b/>
        </w:rPr>
      </w:pPr>
      <w:r w:rsidRPr="004C629D">
        <w:rPr>
          <w:rFonts w:hAnsi="Sylfaen" w:ascii="Sylfaen"/>
          <w:b/>
        </w:rPr>
        <w:t>STALNA SLUŽBA</w:t>
      </w:r>
    </w:p>
    <w:p w:rsidRDefault="00F9273B" w:rsidP="00F9273B" w:rsidR="00F9273B" w:rsidRPr="004C629D">
      <w:pPr>
        <w:jc w:val="both"/>
        <w:rPr>
          <w:rFonts w:hAnsi="Sylfaen" w:ascii="Sylfaen"/>
          <w:b/>
        </w:rPr>
      </w:pPr>
      <w:r w:rsidRPr="004C629D">
        <w:rPr>
          <w:rFonts w:hAnsi="Sylfaen" w:ascii="Sylfaen"/>
          <w:b/>
        </w:rPr>
        <w:t>Poslovni broj spisa St-83/99</w:t>
      </w:r>
    </w:p>
    <w:p w:rsidRDefault="00F9273B" w:rsidP="00F9273B" w:rsidR="00873608">
      <w:pPr>
        <w:ind w:hanging="2160" w:left="2160"/>
        <w:jc w:val="both"/>
        <w:rPr>
          <w:rFonts w:hAnsi="Sylfaen" w:ascii="Sylfaen"/>
          <w:b/>
        </w:rPr>
      </w:pPr>
      <w:r w:rsidRPr="004C629D">
        <w:rPr>
          <w:rFonts w:hAnsi="Sylfaen" w:ascii="Sylfaen"/>
          <w:b/>
        </w:rPr>
        <w:t xml:space="preserve">Stečajni dužnik: GLUMINA BANKA </w:t>
      </w:r>
      <w:r w:rsidR="0045772B" w:rsidRPr="004C629D">
        <w:rPr>
          <w:rFonts w:hAnsi="Sylfaen" w:ascii="Sylfaen"/>
          <w:b/>
        </w:rPr>
        <w:t>DD</w:t>
      </w:r>
      <w:r w:rsidRPr="004C629D">
        <w:rPr>
          <w:rFonts w:hAnsi="Sylfaen" w:ascii="Sylfaen"/>
          <w:b/>
        </w:rPr>
        <w:t xml:space="preserve">. u stečaju iz Zagreba, </w:t>
      </w:r>
      <w:r w:rsidR="00873608">
        <w:rPr>
          <w:rFonts w:hAnsi="Sylfaen" w:ascii="Sylfaen"/>
          <w:b/>
        </w:rPr>
        <w:t>Andrije Hebranga 11</w:t>
      </w:r>
      <w:r w:rsidRPr="004C629D">
        <w:rPr>
          <w:rFonts w:hAnsi="Sylfaen" w:ascii="Sylfaen"/>
          <w:b/>
        </w:rPr>
        <w:t xml:space="preserve"> </w:t>
      </w:r>
    </w:p>
    <w:p w:rsidRDefault="00F9273B" w:rsidP="00873608" w:rsidR="00873608">
      <w:pPr>
        <w:ind w:hanging="2160" w:left="2160"/>
        <w:jc w:val="both"/>
        <w:rPr>
          <w:rFonts w:hAnsi="Sylfaen" w:ascii="Sylfaen"/>
          <w:b/>
        </w:rPr>
      </w:pPr>
      <w:r w:rsidRPr="004C629D">
        <w:rPr>
          <w:rFonts w:hAnsi="Sylfaen" w:ascii="Sylfaen"/>
          <w:b/>
        </w:rPr>
        <w:t xml:space="preserve">OIB: 82806041381,zastupano po stečajnoj upraviteljici Anamarii Ivanković iz Zagreba, </w:t>
      </w:r>
    </w:p>
    <w:p w:rsidRDefault="00F9273B" w:rsidP="00873608" w:rsidR="00D17037">
      <w:pPr>
        <w:ind w:hanging="2160" w:left="2160"/>
        <w:jc w:val="both"/>
        <w:rPr>
          <w:rFonts w:hAnsi="Sylfaen" w:ascii="Sylfaen"/>
        </w:rPr>
      </w:pPr>
      <w:r w:rsidRPr="004C629D">
        <w:rPr>
          <w:rFonts w:hAnsi="Sylfaen" w:ascii="Sylfaen"/>
          <w:b/>
        </w:rPr>
        <w:t>Britanski trg 10, OIB: 26902318451</w:t>
      </w:r>
      <w:r w:rsidRPr="004C629D">
        <w:rPr>
          <w:rFonts w:hAnsi="Sylfaen" w:ascii="Sylfaen"/>
        </w:rPr>
        <w:t xml:space="preserve">              </w:t>
      </w:r>
    </w:p>
    <w:p w:rsidRDefault="00D17037" w:rsidP="00873608" w:rsidR="00D17037">
      <w:pPr>
        <w:ind w:hanging="2160" w:left="2160"/>
        <w:jc w:val="both"/>
        <w:rPr>
          <w:rFonts w:hAnsi="Sylfaen" w:ascii="Sylfaen"/>
        </w:rPr>
      </w:pPr>
    </w:p>
    <w:p w:rsidRDefault="00A02EB1" w:rsidP="00D17037" w:rsidR="00D17037">
      <w:pPr>
        <w:ind w:hanging="2160" w:left="2160"/>
        <w:jc w:val="center"/>
        <w:rPr>
          <w:rFonts w:hAnsi="Sylfaen" w:ascii="Sylfaen"/>
        </w:rPr>
      </w:pPr>
      <w:r>
        <w:rPr>
          <w:rFonts w:hAnsi="Sylfaen" w:ascii="Sylfaen"/>
        </w:rPr>
        <w:t>IZVJEŠĆE</w:t>
      </w:r>
      <w:r w:rsidR="00D17037">
        <w:rPr>
          <w:rFonts w:hAnsi="Sylfaen" w:ascii="Sylfaen"/>
        </w:rPr>
        <w:t xml:space="preserve"> STEČAJNE UPRAVITELJICE</w:t>
      </w:r>
    </w:p>
    <w:p w:rsidRDefault="00D17037" w:rsidP="00D17037" w:rsidR="00F9273B">
      <w:pPr>
        <w:ind w:hanging="2160" w:left="2160"/>
        <w:jc w:val="center"/>
        <w:rPr>
          <w:rFonts w:hAnsi="Sylfaen" w:ascii="Sylfaen"/>
        </w:rPr>
      </w:pPr>
      <w:r>
        <w:rPr>
          <w:rFonts w:hAnsi="Sylfaen" w:ascii="Sylfaen"/>
        </w:rPr>
        <w:t>STEČAJNOG DUŽNIKA</w:t>
      </w:r>
      <w:r w:rsidR="00F9273B" w:rsidRPr="004C629D">
        <w:rPr>
          <w:rFonts w:hAnsi="Sylfaen" w:ascii="Sylfaen"/>
        </w:rPr>
        <w:t xml:space="preserve"> </w:t>
      </w:r>
      <w:r>
        <w:rPr>
          <w:rFonts w:hAnsi="Sylfaen" w:ascii="Sylfaen"/>
        </w:rPr>
        <w:t>GLUMINA BANKA d. d. u stečaju</w:t>
      </w:r>
      <w:r w:rsidR="001B57A2">
        <w:rPr>
          <w:rFonts w:hAnsi="Sylfaen" w:ascii="Sylfaen"/>
        </w:rPr>
        <w:t>,</w:t>
      </w:r>
      <w:r>
        <w:rPr>
          <w:rFonts w:hAnsi="Sylfaen" w:ascii="Sylfaen"/>
        </w:rPr>
        <w:t xml:space="preserve"> Zagreb</w:t>
      </w:r>
    </w:p>
    <w:p w:rsidRDefault="006223E1" w:rsidP="00D17037" w:rsidR="006223E1">
      <w:pPr>
        <w:ind w:hanging="2160" w:left="2160"/>
        <w:jc w:val="center"/>
        <w:rPr>
          <w:rFonts w:hAnsi="Sylfaen" w:ascii="Sylfaen"/>
        </w:rPr>
      </w:pPr>
    </w:p>
    <w:p w:rsidRDefault="006223E1" w:rsidP="00D17037" w:rsidR="00D17037">
      <w:pPr>
        <w:ind w:hanging="2160" w:left="2160"/>
        <w:rPr>
          <w:rFonts w:hAnsi="Sylfaen" w:ascii="Sylfaen"/>
        </w:rPr>
      </w:pP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r>
      <w:r>
        <w:rPr>
          <w:rFonts w:hAnsi="Sylfaen" w:ascii="Sylfaen"/>
        </w:rPr>
        <w:tab/>
        <w:t>1x, prilozi</w:t>
      </w:r>
    </w:p>
    <w:p w:rsidRDefault="006223E1" w:rsidP="00F579E2" w:rsidR="00F579E2">
      <w:pPr>
        <w:pBdr>
          <w:bottom w:space="1" w:sz="12" w:color="auto" w:val="single"/>
        </w:pBdr>
        <w:jc w:val="center"/>
        <w:rPr>
          <w:rFonts w:hAnsi="Sylfaen" w:ascii="Sylfaen"/>
          <w:b/>
          <w:sz w:val="28"/>
          <w:szCs w:val="28"/>
        </w:rPr>
      </w:pPr>
      <w:r>
        <w:rPr>
          <w:rFonts w:hAnsi="Sylfaen" w:ascii="Sylfaen"/>
          <w:b/>
          <w:sz w:val="28"/>
          <w:szCs w:val="28"/>
        </w:rPr>
        <w:tab/>
        <w:t xml:space="preserve">                            </w:t>
      </w:r>
    </w:p>
    <w:p w:rsidRDefault="00F9273B" w:rsidP="004930B0" w:rsidR="00954AD1">
      <w:pPr>
        <w:jc w:val="both"/>
        <w:rPr>
          <w:rFonts w:hAnsi="Sylfaen" w:ascii="Sylfaen"/>
        </w:rPr>
      </w:pPr>
      <w:r w:rsidRPr="000E75F3">
        <w:rPr>
          <w:rFonts w:hAnsi="Sylfaen" w:ascii="Sylfaen"/>
          <w:color w:val="FF0000"/>
        </w:rPr>
        <w:t xml:space="preserve">                                                                   </w:t>
      </w:r>
      <w:r w:rsidRPr="004C629D">
        <w:rPr>
          <w:rFonts w:hAnsi="Sylfaen" w:ascii="Sylfaen"/>
        </w:rPr>
        <w:tab/>
      </w:r>
    </w:p>
    <w:p w:rsidRDefault="00954AD1" w:rsidP="00954AD1" w:rsidR="00954AD1">
      <w:pPr>
        <w:jc w:val="both"/>
        <w:rPr>
          <w:rFonts w:hAnsi="Sylfaen" w:ascii="Sylfaen"/>
        </w:rPr>
      </w:pPr>
      <w:r>
        <w:rPr>
          <w:rFonts w:hAnsi="Sylfaen" w:ascii="Sylfaen"/>
        </w:rPr>
        <w:t xml:space="preserve">Ad 1/ </w:t>
      </w:r>
      <w:r w:rsidRPr="004C629D">
        <w:rPr>
          <w:rFonts w:hAnsi="Sylfaen" w:ascii="Sylfaen"/>
        </w:rPr>
        <w:t xml:space="preserve">Rješenjem Trgovačkog suda u Zagrebu, posla. br. St-83/99 od dana 08.12.2017. god. u stečajnom postupku nad stečajnim dužnikom GLUMINA BANKA </w:t>
      </w:r>
      <w:r>
        <w:rPr>
          <w:rFonts w:hAnsi="Sylfaen" w:ascii="Sylfaen"/>
        </w:rPr>
        <w:t>d.d</w:t>
      </w:r>
      <w:r w:rsidRPr="004C629D">
        <w:rPr>
          <w:rFonts w:hAnsi="Sylfaen" w:ascii="Sylfaen"/>
        </w:rPr>
        <w:t xml:space="preserve">. u stečaju iz Zagreba s danom 08.12.2017. god. razriješen je dužnosti raniji stečajni upravitelj Pero Hrkač, Zagreb, te je za novog stečajnog upravitelja imenovana Anamaria Ivanković, Britanski trg 10, OIB: 26902318451. </w:t>
      </w:r>
    </w:p>
    <w:p w:rsidRDefault="00954AD1" w:rsidP="00954AD1" w:rsidR="00954AD1">
      <w:pPr>
        <w:jc w:val="both"/>
        <w:rPr>
          <w:rFonts w:hAnsi="Sylfaen" w:ascii="Sylfaen"/>
        </w:rPr>
      </w:pPr>
    </w:p>
    <w:p w:rsidRDefault="00954AD1" w:rsidP="00954AD1" w:rsidR="00954AD1">
      <w:pPr>
        <w:jc w:val="both"/>
        <w:rPr>
          <w:rFonts w:hAnsi="Sylfaen" w:ascii="Sylfaen"/>
        </w:rPr>
      </w:pPr>
      <w:r>
        <w:rPr>
          <w:rFonts w:hAnsi="Sylfaen" w:ascii="Sylfaen"/>
        </w:rPr>
        <w:t>Ad 2/</w:t>
      </w:r>
      <w:r w:rsidRPr="00B2235B">
        <w:rPr>
          <w:rFonts w:hAnsi="Sylfaen" w:ascii="Sylfaen"/>
        </w:rPr>
        <w:t xml:space="preserve"> </w:t>
      </w:r>
      <w:r>
        <w:rPr>
          <w:rFonts w:hAnsi="Sylfaen" w:ascii="Sylfaen"/>
        </w:rPr>
        <w:t>U redovnim tromjesečnim izvješćima na pripisanom Obrascu. br. 20.  kao stečajna upraviteljica u bitnome sam iznijela koje su radnje poduzete od mojeg imenovanja, zatim su taksativno pobrojani sudski postupci, pobrojana je imovina koja bi činila stečajnu masu, koje su obveze stečajnog dužnika te je dat pregled troškova stečajnog postupka koji se redovno podmiruju na mjesečnoj bazi. Ujedno je u izvješćima ukazano i na činjenice o odlučujućeg utjecaja na provođenje ovog stečajnog postupka kao primjerice navedeni su sporovi velike vrijednosti spora koji ishod ovisi i za daljnji tijek stečajnog postupka odnosno mogućnost namirenja  stečajnih vjerovnika odnosno vjerovnika stečajne mase.</w:t>
      </w:r>
    </w:p>
    <w:p w:rsidRDefault="00954AD1" w:rsidP="004930B0" w:rsidR="00954AD1">
      <w:pPr>
        <w:jc w:val="both"/>
        <w:rPr>
          <w:rFonts w:hAnsi="Sylfaen" w:ascii="Sylfaen"/>
        </w:rPr>
      </w:pPr>
    </w:p>
    <w:p w:rsidRDefault="00954AD1" w:rsidP="00954AD1" w:rsidR="00954AD1" w:rsidRPr="004C629D">
      <w:pPr>
        <w:jc w:val="both"/>
        <w:rPr>
          <w:rFonts w:hAnsi="Sylfaen" w:ascii="Sylfaen"/>
          <w:u w:val="single"/>
        </w:rPr>
      </w:pPr>
      <w:r w:rsidRPr="004C629D">
        <w:rPr>
          <w:rFonts w:hAnsi="Sylfaen" w:ascii="Sylfaen"/>
          <w:u w:val="single"/>
        </w:rPr>
        <w:t>Popis postupaka pred sudovima i drugim tijelima</w:t>
      </w:r>
    </w:p>
    <w:p w:rsidRDefault="00954AD1" w:rsidP="00954AD1" w:rsidR="00954AD1" w:rsidRPr="004C629D">
      <w:pPr>
        <w:jc w:val="both"/>
        <w:rPr>
          <w:rFonts w:hAnsi="Sylfaen" w:ascii="Sylfaen"/>
          <w:u w:val="single"/>
        </w:rPr>
      </w:pPr>
    </w:p>
    <w:p w:rsidRDefault="00954AD1" w:rsidP="00954AD1" w:rsidR="00954AD1" w:rsidRPr="004C629D">
      <w:pPr>
        <w:jc w:val="both"/>
        <w:rPr>
          <w:rFonts w:hAnsi="Sylfaen" w:ascii="Sylfaen"/>
        </w:rPr>
      </w:pPr>
      <w:r w:rsidRPr="004C629D">
        <w:rPr>
          <w:rFonts w:hAnsi="Sylfaen" w:ascii="Sylfaen"/>
        </w:rPr>
        <w:t xml:space="preserve">U ranijem izvješću stečajne upraviteljice naznačeni su parnični postupci na tužbu ili protiv stečajnog dužnika prema izvještajima odvjetnika koji zastupaju stečajnog dužnika. Navedeni postupci i dalje su u tijeku, a po pravomoćnom okončanju istih, za slučaj da naplata ne uslijedi mirnim putem, pokreću se postupci </w:t>
      </w:r>
      <w:r>
        <w:rPr>
          <w:rFonts w:hAnsi="Sylfaen" w:ascii="Sylfaen"/>
        </w:rPr>
        <w:t>prisilne</w:t>
      </w:r>
      <w:r w:rsidRPr="004C629D">
        <w:rPr>
          <w:rFonts w:hAnsi="Sylfaen" w:ascii="Sylfaen"/>
        </w:rPr>
        <w:t xml:space="preserve"> naplate. </w:t>
      </w:r>
    </w:p>
    <w:p w:rsidRDefault="00954AD1" w:rsidP="004930B0" w:rsidR="00954AD1">
      <w:pPr>
        <w:jc w:val="both"/>
        <w:rPr>
          <w:rFonts w:hAnsi="Sylfaen" w:ascii="Sylfaen"/>
        </w:rPr>
      </w:pPr>
    </w:p>
    <w:p w:rsidRDefault="00954AD1" w:rsidP="00954AD1" w:rsidR="00954AD1">
      <w:pPr>
        <w:jc w:val="both"/>
        <w:rPr>
          <w:rFonts w:hAnsi="Sylfaen" w:ascii="Sylfaen"/>
          <w:color w:val="FF0000"/>
        </w:rPr>
      </w:pPr>
    </w:p>
    <w:p w:rsidRDefault="00954AD1" w:rsidP="00954AD1" w:rsidR="00954AD1" w:rsidRPr="003C23CD">
      <w:pPr>
        <w:jc w:val="both"/>
        <w:rPr>
          <w:rFonts w:hAnsi="Sylfaen" w:ascii="Sylfaen"/>
        </w:rPr>
      </w:pPr>
      <w:r w:rsidRPr="003C23CD">
        <w:rPr>
          <w:rFonts w:hAnsi="Sylfaen" w:ascii="Sylfaen"/>
        </w:rPr>
        <w:t>U nastavku se iznose promjene glede sporova veće vrijednosti spora glede promjena u odnosu na posljednje izvješće:</w:t>
      </w:r>
    </w:p>
    <w:p w:rsidRDefault="00954AD1" w:rsidP="004930B0" w:rsidR="00954AD1">
      <w:pPr>
        <w:jc w:val="both"/>
        <w:rPr>
          <w:rFonts w:hAnsi="Sylfaen" w:ascii="Sylfaen"/>
        </w:rPr>
      </w:pPr>
    </w:p>
    <w:p w:rsidRDefault="00954AD1" w:rsidP="00954AD1" w:rsidR="00954AD1" w:rsidRPr="00266432">
      <w:pPr>
        <w:jc w:val="both"/>
        <w:rPr>
          <w:rFonts w:hAnsi="Sylfaen" w:ascii="Sylfaen"/>
          <w:u w:val="single"/>
        </w:rPr>
      </w:pPr>
      <w:r w:rsidRPr="00266432">
        <w:rPr>
          <w:rFonts w:hAnsi="Sylfaen" w:ascii="Sylfaen"/>
          <w:u w:val="single"/>
        </w:rPr>
        <w:t xml:space="preserve">Predmet: GLUMINA BANKA d.d. u stečaju c/a </w:t>
      </w:r>
      <w:r w:rsidRPr="00266432">
        <w:rPr>
          <w:rFonts w:hAnsi="Sylfaen" w:ascii="Sylfaen"/>
          <w:color w:val="000000"/>
          <w:u w:val="single"/>
        </w:rPr>
        <w:t>DRŽAVNA AGENCIJA ZA OSIGURANJE ŠTEDNIH ULOGA I SANACIJU BANAKA,</w:t>
      </w:r>
      <w:r w:rsidRPr="00266432">
        <w:rPr>
          <w:rFonts w:hAnsi="Sylfaen" w:ascii="Sylfaen"/>
        </w:rPr>
        <w:t xml:space="preserve"> radi: </w:t>
      </w:r>
      <w:r w:rsidRPr="00266432">
        <w:rPr>
          <w:rFonts w:hAnsi="Sylfaen" w:ascii="Sylfaen"/>
          <w:color w:val="000000"/>
        </w:rPr>
        <w:t>isplate VPS: 506.889.846,64 kn.</w:t>
      </w:r>
    </w:p>
    <w:p w:rsidRDefault="00954AD1" w:rsidP="00954AD1" w:rsidR="00954AD1" w:rsidRPr="00266432">
      <w:pPr>
        <w:jc w:val="both"/>
        <w:rPr>
          <w:rFonts w:hAnsi="Sylfaen" w:ascii="Sylfaen"/>
        </w:rPr>
      </w:pPr>
    </w:p>
    <w:p w:rsidRDefault="00954AD1" w:rsidP="00954AD1" w:rsidR="00954AD1" w:rsidRPr="00266432">
      <w:pPr>
        <w:jc w:val="both"/>
        <w:rPr>
          <w:rFonts w:hAnsi="Sylfaen" w:ascii="Sylfaen"/>
          <w:color w:val="000000"/>
        </w:rPr>
      </w:pPr>
      <w:r w:rsidRPr="00266432">
        <w:rPr>
          <w:rFonts w:hAnsi="Sylfaen" w:ascii="Sylfaen"/>
        </w:rPr>
        <w:t xml:space="preserve">Posebno se ističe da je pred Trgovačkim sudom u Zagrebu, pod posl. br.: P-2379/2010 u tijeku spor na tužbu tužitelja GLUMINA BANKA d.d. u stečaju protiv tuženika </w:t>
      </w:r>
      <w:r w:rsidRPr="00266432">
        <w:rPr>
          <w:rFonts w:hAnsi="Sylfaen" w:ascii="Sylfaen"/>
          <w:color w:val="000000"/>
        </w:rPr>
        <w:t>DRŽAVNA AGENCIJA ZA OSIGURANJE ŠTEDNIH ULOGA I SANACIJU BANAKA</w:t>
      </w:r>
      <w:r w:rsidRPr="00266432">
        <w:rPr>
          <w:rFonts w:hAnsi="Sylfaen" w:ascii="Sylfaen"/>
        </w:rPr>
        <w:t xml:space="preserve">, radi: </w:t>
      </w:r>
      <w:r w:rsidRPr="00266432">
        <w:rPr>
          <w:rFonts w:hAnsi="Sylfaen" w:ascii="Sylfaen"/>
          <w:color w:val="000000"/>
        </w:rPr>
        <w:t>isplate VPS: 506.889.846,64 kn.</w:t>
      </w:r>
    </w:p>
    <w:p w:rsidRDefault="00954AD1" w:rsidP="00954AD1" w:rsidR="00954AD1" w:rsidRPr="00266432">
      <w:pPr>
        <w:jc w:val="both"/>
        <w:rPr>
          <w:rFonts w:hAnsi="Sylfaen" w:ascii="Sylfaen"/>
          <w:color w:val="000000"/>
        </w:rPr>
      </w:pPr>
    </w:p>
    <w:p w:rsidRDefault="00954AD1" w:rsidP="004930B0" w:rsidR="00627750" w:rsidRPr="00266432">
      <w:pPr>
        <w:jc w:val="both"/>
        <w:rPr>
          <w:rFonts w:hAnsi="Sylfaen" w:ascii="Sylfaen"/>
          <w:color w:val="000000"/>
        </w:rPr>
      </w:pPr>
      <w:r w:rsidRPr="00266432">
        <w:rPr>
          <w:rFonts w:hAnsi="Sylfaen" w:ascii="Sylfaen"/>
          <w:color w:val="000000"/>
        </w:rPr>
        <w:t>U navedenom predmetu don</w:t>
      </w:r>
      <w:r w:rsidR="00266432" w:rsidRPr="00266432">
        <w:rPr>
          <w:rFonts w:hAnsi="Sylfaen" w:ascii="Sylfaen"/>
          <w:color w:val="000000"/>
        </w:rPr>
        <w:t>esena je prvostupanjska presuda.</w:t>
      </w:r>
    </w:p>
    <w:p w:rsidRDefault="00627750" w:rsidP="004930B0" w:rsidR="00627750" w:rsidRPr="00266432">
      <w:pPr>
        <w:jc w:val="both"/>
        <w:rPr>
          <w:rFonts w:hAnsi="Sylfaen" w:ascii="Sylfaen"/>
        </w:rPr>
      </w:pPr>
    </w:p>
    <w:p w:rsidRDefault="00627750" w:rsidP="004930B0" w:rsidR="00266432" w:rsidRPr="00266432">
      <w:pPr>
        <w:jc w:val="both"/>
        <w:rPr>
          <w:rFonts w:hAnsi="Sylfaen" w:ascii="Sylfaen"/>
        </w:rPr>
      </w:pPr>
      <w:r w:rsidRPr="00266432">
        <w:rPr>
          <w:rFonts w:hAnsi="Sylfaen" w:ascii="Sylfaen"/>
        </w:rPr>
        <w:t xml:space="preserve">Presudom Trgovačkog suda u Zagrebu, posl. br.: P-2379/2010 od dana 30.11.2018. god. u točkama I do  XVIII odbijen je tužbeni zahtjev tužitelja </w:t>
      </w:r>
      <w:r w:rsidR="00954AD1" w:rsidRPr="00266432">
        <w:rPr>
          <w:rFonts w:hAnsi="Sylfaen" w:ascii="Sylfaen"/>
        </w:rPr>
        <w:t xml:space="preserve"> </w:t>
      </w:r>
      <w:r w:rsidR="00D84654" w:rsidRPr="00266432">
        <w:rPr>
          <w:rFonts w:hAnsi="Sylfaen" w:ascii="Sylfaen"/>
        </w:rPr>
        <w:t xml:space="preserve">za utvrđenje ništetnosti Sporazuma i Ugovora koji su sklopljeni između tužitelj i tuženika, kao i da u raskinuti Sporazumi i Ugovori sklopljeni između tužitelja i tuženika, točkom XIX odbijen je tužbeni zahtjev tužitelja za tvrđenje da je tuženik bez pravne osnove stekao imovinu tužitelja u vrijednosti od 506.889.846,64 kn, u točki XX odbijen je tužbeni zahtjev tužitelja za isplatu iznosa od 482.993.652,13 kn sa zateznim kamatama kao neosnovanim te je točkom XXI naloženo tuženiku isplatiti tužitelju iznos od 23.896.194,51 kn sa zateznim kamatama od 27.02.2010. god., točkom XXII odbijen je tužbeni zahtjev tužitelja z aisplatu zateznih kamata na iznos od 22.667.484,73 kn za razdoblje od 08.01.2002. </w:t>
      </w:r>
      <w:r w:rsidR="00266432" w:rsidRPr="00266432">
        <w:rPr>
          <w:rFonts w:hAnsi="Sylfaen" w:ascii="Sylfaen"/>
        </w:rPr>
        <w:t>do zaključno 26.02.2010 god. kao neosnovan je te točkom XXIII. odbačen prigovor radi prebijanja tražbine u iznosu od 23.896.194,51 kn kao nedopušten.</w:t>
      </w:r>
    </w:p>
    <w:p w:rsidRDefault="00266432" w:rsidP="004930B0" w:rsidR="00266432" w:rsidRPr="00266432">
      <w:pPr>
        <w:jc w:val="both"/>
        <w:rPr>
          <w:rFonts w:hAnsi="Sylfaen" w:ascii="Sylfaen"/>
        </w:rPr>
      </w:pPr>
    </w:p>
    <w:p w:rsidRDefault="00266432" w:rsidP="004930B0" w:rsidR="00954AD1" w:rsidRPr="00266432">
      <w:pPr>
        <w:jc w:val="both"/>
        <w:rPr>
          <w:rFonts w:hAnsi="Sylfaen" w:ascii="Sylfaen"/>
        </w:rPr>
      </w:pPr>
      <w:r w:rsidRPr="00266432">
        <w:rPr>
          <w:rFonts w:hAnsi="Sylfaen" w:ascii="Sylfaen"/>
        </w:rPr>
        <w:t>Rješenjem Trgovačkog suda u Zagrebu, posl. br.: P-2379/2010 od dana 05.12.2018. god. naloženo je tužitelju naknaditi troškove postupka tuženiku u iznosu od 1.066.250,00 kn, a odbijen je zahtjev tuženika za naknadu troškova parničnog postupka u iznosu od 1.308.750,00 kn.</w:t>
      </w:r>
    </w:p>
    <w:p w:rsidRDefault="00266432" w:rsidP="004930B0" w:rsidR="00266432" w:rsidRPr="00266432">
      <w:pPr>
        <w:jc w:val="both"/>
        <w:rPr>
          <w:rFonts w:hAnsi="Sylfaen" w:ascii="Sylfaen"/>
        </w:rPr>
      </w:pPr>
    </w:p>
    <w:p w:rsidRDefault="00266432" w:rsidP="004930B0" w:rsidR="00266432" w:rsidRPr="00266432">
      <w:pPr>
        <w:jc w:val="both"/>
        <w:rPr>
          <w:rFonts w:hAnsi="Sylfaen" w:ascii="Sylfaen"/>
        </w:rPr>
      </w:pPr>
      <w:r w:rsidRPr="00266432">
        <w:rPr>
          <w:rFonts w:hAnsi="Sylfaen" w:ascii="Sylfaen"/>
        </w:rPr>
        <w:t>Na citiranu presudu i rješenje podnesen su žalbe i tužitelja i tuženika te se predmet vodi pred Visokim trgovačkim sudom Republike Hrvatske pod posl. br: Pž-1091/2019 u kojem predmetu do danas nije donesena odluka.</w:t>
      </w:r>
    </w:p>
    <w:p w:rsidRDefault="00954AD1" w:rsidP="004930B0" w:rsidR="00954AD1">
      <w:pPr>
        <w:jc w:val="both"/>
        <w:rPr>
          <w:rFonts w:hAnsi="Sylfaen" w:ascii="Sylfaen"/>
        </w:rPr>
      </w:pPr>
    </w:p>
    <w:p w:rsidRDefault="00266432" w:rsidP="004930B0" w:rsidR="00266432">
      <w:pPr>
        <w:jc w:val="both"/>
        <w:rPr>
          <w:rFonts w:hAnsi="Sylfaen" w:ascii="Sylfaen"/>
        </w:rPr>
      </w:pPr>
      <w:r>
        <w:rPr>
          <w:rFonts w:hAnsi="Sylfaen" w:ascii="Sylfaen"/>
        </w:rPr>
        <w:t>DOKAZ: Presuda</w:t>
      </w:r>
      <w:r w:rsidRPr="00266432">
        <w:rPr>
          <w:rFonts w:hAnsi="Sylfaen" w:ascii="Sylfaen"/>
        </w:rPr>
        <w:t xml:space="preserve"> Trgovačkog suda u Zagrebu, posl. br.: P-2379/2010 od dana 30.11.2018. god.</w:t>
      </w:r>
    </w:p>
    <w:p w:rsidRDefault="00266432" w:rsidP="00266432" w:rsidR="00266432">
      <w:pPr>
        <w:ind w:firstLine="720"/>
        <w:jc w:val="both"/>
        <w:rPr>
          <w:rFonts w:hAnsi="Sylfaen" w:ascii="Sylfaen"/>
        </w:rPr>
      </w:pPr>
      <w:r>
        <w:rPr>
          <w:rFonts w:hAnsi="Sylfaen" w:ascii="Sylfaen"/>
        </w:rPr>
        <w:t xml:space="preserve">    </w:t>
      </w:r>
      <w:r w:rsidRPr="00266432">
        <w:rPr>
          <w:rFonts w:hAnsi="Sylfaen" w:ascii="Sylfaen"/>
        </w:rPr>
        <w:t>Rješenje Trgovačkog suda u Zagrebu, posl. br.: P-2379/2010 od dana 05.12.2018. god.</w:t>
      </w:r>
    </w:p>
    <w:p w:rsidRDefault="00266432" w:rsidP="00266432" w:rsidR="00266432">
      <w:pPr>
        <w:ind w:firstLine="720"/>
        <w:jc w:val="both"/>
        <w:rPr>
          <w:rFonts w:hAnsi="Sylfaen" w:ascii="Sylfaen"/>
        </w:rPr>
      </w:pPr>
    </w:p>
    <w:p w:rsidRDefault="00266432" w:rsidP="00266432" w:rsidR="00266432">
      <w:pPr>
        <w:ind w:firstLine="720"/>
        <w:jc w:val="both"/>
        <w:rPr>
          <w:rFonts w:hAnsi="Sylfaen" w:ascii="Sylfaen"/>
        </w:rPr>
      </w:pPr>
    </w:p>
    <w:p w:rsidRDefault="00266432" w:rsidP="00266432" w:rsidR="00266432">
      <w:pPr>
        <w:ind w:firstLine="720"/>
        <w:jc w:val="both"/>
        <w:rPr>
          <w:rFonts w:hAnsi="Sylfaen" w:ascii="Sylfaen"/>
        </w:rPr>
      </w:pPr>
    </w:p>
    <w:p w:rsidRDefault="00266432" w:rsidP="00627750" w:rsidR="00266432">
      <w:pPr>
        <w:jc w:val="both"/>
        <w:rPr>
          <w:rFonts w:hAnsi="Sylfaen" w:ascii="Sylfaen"/>
          <w:color w:val="FF0000"/>
          <w:u w:val="single"/>
        </w:rPr>
      </w:pPr>
    </w:p>
    <w:p w:rsidRDefault="00266432" w:rsidP="00266432" w:rsidR="00266432">
      <w:pPr>
        <w:jc w:val="both"/>
        <w:rPr>
          <w:rFonts w:hAnsi="Sylfaen" w:ascii="Sylfaen"/>
          <w:color w:val="000000"/>
        </w:rPr>
      </w:pPr>
      <w:r w:rsidRPr="00266432">
        <w:rPr>
          <w:rFonts w:hAnsi="Sylfaen" w:ascii="Sylfaen"/>
          <w:u w:val="single"/>
        </w:rPr>
        <w:lastRenderedPageBreak/>
        <w:t xml:space="preserve">Predmet: </w:t>
      </w:r>
      <w:r w:rsidRPr="00266432">
        <w:rPr>
          <w:rFonts w:hAnsi="Sylfaen" w:ascii="Sylfaen"/>
          <w:color w:val="000000"/>
          <w:u w:val="single"/>
        </w:rPr>
        <w:t>DRŽAVNA AGENCIJA ZA OSIGURANJE ŠTEDNIH ULOGA I SANACIJU BANAKA</w:t>
      </w:r>
      <w:r>
        <w:rPr>
          <w:rFonts w:hAnsi="Sylfaen" w:ascii="Sylfaen"/>
          <w:color w:val="000000"/>
          <w:u w:val="single"/>
        </w:rPr>
        <w:t xml:space="preserve"> c/a GLUMINA BANKA d.o.o. u stečaju, ERICSON NIKOLA TESLA dd. Zagreb, LB INTER FINAZ AG Zurich, LJUDEVIT JURIŠIĆ iz Zagreba </w:t>
      </w:r>
      <w:r w:rsidRPr="00266432">
        <w:rPr>
          <w:rFonts w:hAnsi="Sylfaen" w:ascii="Sylfaen"/>
          <w:color w:val="000000"/>
          <w:u w:val="single"/>
        </w:rPr>
        <w:t>,</w:t>
      </w:r>
      <w:r w:rsidRPr="00266432">
        <w:rPr>
          <w:rFonts w:hAnsi="Sylfaen" w:ascii="Sylfaen"/>
        </w:rPr>
        <w:t xml:space="preserve"> radi: </w:t>
      </w:r>
      <w:r>
        <w:rPr>
          <w:rFonts w:hAnsi="Sylfaen" w:ascii="Sylfaen"/>
          <w:color w:val="000000"/>
        </w:rPr>
        <w:t xml:space="preserve">utvrđenja osnovanosti osporene tražbine, </w:t>
      </w:r>
      <w:r w:rsidRPr="00266432">
        <w:rPr>
          <w:rFonts w:hAnsi="Sylfaen" w:ascii="Sylfaen"/>
          <w:color w:val="000000"/>
        </w:rPr>
        <w:t xml:space="preserve"> VPS: </w:t>
      </w:r>
      <w:r>
        <w:rPr>
          <w:rFonts w:hAnsi="Sylfaen" w:ascii="Sylfaen"/>
          <w:color w:val="000000"/>
        </w:rPr>
        <w:t>1.350</w:t>
      </w:r>
      <w:r w:rsidRPr="00266432">
        <w:rPr>
          <w:rFonts w:hAnsi="Sylfaen" w:ascii="Sylfaen"/>
          <w:color w:val="000000"/>
        </w:rPr>
        <w:t>.</w:t>
      </w:r>
      <w:r>
        <w:rPr>
          <w:rFonts w:hAnsi="Sylfaen" w:ascii="Sylfaen"/>
          <w:color w:val="000000"/>
        </w:rPr>
        <w:t>000.000,00</w:t>
      </w:r>
      <w:r w:rsidRPr="00266432">
        <w:rPr>
          <w:rFonts w:hAnsi="Sylfaen" w:ascii="Sylfaen"/>
          <w:color w:val="000000"/>
        </w:rPr>
        <w:t xml:space="preserve"> kn.</w:t>
      </w:r>
    </w:p>
    <w:p w:rsidRDefault="00266432" w:rsidP="00266432" w:rsidR="00266432">
      <w:pPr>
        <w:jc w:val="both"/>
        <w:rPr>
          <w:rFonts w:hAnsi="Sylfaen" w:ascii="Sylfaen"/>
          <w:color w:val="000000"/>
        </w:rPr>
      </w:pPr>
    </w:p>
    <w:p w:rsidRDefault="00266432" w:rsidP="00266432" w:rsidR="00266432">
      <w:pPr>
        <w:jc w:val="both"/>
        <w:rPr>
          <w:rFonts w:hAnsi="Sylfaen" w:ascii="Sylfaen"/>
          <w:color w:val="000000"/>
        </w:rPr>
      </w:pPr>
      <w:r>
        <w:rPr>
          <w:rFonts w:hAnsi="Sylfaen" w:ascii="Sylfaen"/>
          <w:color w:val="000000"/>
        </w:rPr>
        <w:t xml:space="preserve">U navedenom predmetu donesena je odluka Vrhovnog suda Republike Hrvatske, posl. br: Revt-187/2010 od dana 20.11.2018. god., zaprimljena od strane stečajnog dužnika dana 05.03.2019. god.,a </w:t>
      </w:r>
      <w:r w:rsidR="00D94A29">
        <w:rPr>
          <w:rFonts w:hAnsi="Sylfaen" w:ascii="Sylfaen"/>
          <w:color w:val="000000"/>
        </w:rPr>
        <w:t xml:space="preserve">pred kojim sudom je odlučivano o reviziji tužitelja DAB protiv presude Visokog trgovačkog suda Republike Hrvatske br. Pž-146/08 od dana 27.01.2010. god. ispravljene rješenjem istog suda br. Pž-146/08 od dana 10.05.2011. god. kojim je preinačena presuda Trgovačkog suda u Zagrebu br. P-6238/05 od 11.10.2006. </w:t>
      </w:r>
    </w:p>
    <w:p w:rsidRDefault="00D94A29" w:rsidP="00266432" w:rsidR="00D94A29">
      <w:pPr>
        <w:jc w:val="both"/>
        <w:rPr>
          <w:rFonts w:hAnsi="Sylfaen" w:ascii="Sylfaen"/>
          <w:color w:val="000000"/>
        </w:rPr>
      </w:pPr>
    </w:p>
    <w:p w:rsidRDefault="00D94A29" w:rsidP="00266432" w:rsidR="00D94A29">
      <w:pPr>
        <w:jc w:val="both"/>
        <w:rPr>
          <w:rFonts w:hAnsi="Sylfaen" w:ascii="Sylfaen"/>
          <w:color w:val="000000"/>
        </w:rPr>
      </w:pPr>
      <w:r>
        <w:rPr>
          <w:rFonts w:hAnsi="Sylfaen" w:ascii="Sylfaen"/>
          <w:color w:val="000000"/>
        </w:rPr>
        <w:t>Rješenjem Vrhovnog suda Republike Hrvatske, posl. br: Revt-187/2010 od dana 20.11.2018. god. prihvaćena je revizija tužitelja i ukinuta presuda Visokog trgovačkog suda Republike Hrvatske br. Pž-146/08 od dana 27.01.2010. god., ispravljena rješenjem istog suda br. Pž-146/08 od dana 10.05.2011. god. te je predmet vraćen na ponovno odlučivanje drugostupanjskom sudu.</w:t>
      </w:r>
    </w:p>
    <w:p w:rsidRDefault="00D94A29" w:rsidP="00266432" w:rsidR="00D94A29">
      <w:pPr>
        <w:jc w:val="both"/>
        <w:rPr>
          <w:rFonts w:hAnsi="Sylfaen" w:ascii="Sylfaen"/>
          <w:color w:val="000000"/>
        </w:rPr>
      </w:pPr>
    </w:p>
    <w:p w:rsidRDefault="00D94A29" w:rsidP="00266432" w:rsidR="00D94A29">
      <w:pPr>
        <w:jc w:val="both"/>
        <w:rPr>
          <w:rFonts w:hAnsi="Sylfaen" w:ascii="Sylfaen"/>
          <w:color w:val="000000"/>
        </w:rPr>
      </w:pPr>
      <w:r>
        <w:rPr>
          <w:rFonts w:hAnsi="Sylfaen" w:ascii="Sylfaen"/>
          <w:color w:val="000000"/>
        </w:rPr>
        <w:t>Skreće se pozornost da je presudom Visokog trgovačkog suda Republike Hrvatske br. Pž-146/08 od dana 27.01.2010. god. kojom je preinačena prvostupanjska presuda u cijelosti odbijen tužbeni zahtjev DAB da se utvrdi osnovanost tražbine tužitelja u iznosu od 1.350.000,00 kn kao tražbina III višeg isplatnog reda.</w:t>
      </w:r>
    </w:p>
    <w:p w:rsidRDefault="00D94A29" w:rsidP="00266432" w:rsidR="00D94A29">
      <w:pPr>
        <w:jc w:val="both"/>
        <w:rPr>
          <w:rFonts w:hAnsi="Sylfaen" w:ascii="Sylfaen"/>
          <w:color w:val="000000"/>
        </w:rPr>
      </w:pPr>
    </w:p>
    <w:p w:rsidRDefault="00D94A29" w:rsidP="00266432" w:rsidR="00D94A29" w:rsidRPr="00266432">
      <w:pPr>
        <w:jc w:val="both"/>
        <w:rPr>
          <w:rFonts w:hAnsi="Sylfaen" w:ascii="Sylfaen"/>
          <w:u w:val="single"/>
        </w:rPr>
      </w:pPr>
      <w:r>
        <w:rPr>
          <w:rFonts w:hAnsi="Sylfaen" w:ascii="Sylfaen"/>
          <w:color w:val="000000"/>
        </w:rPr>
        <w:t>DOKAZ:</w:t>
      </w:r>
      <w:r w:rsidRPr="00D94A29">
        <w:rPr>
          <w:rFonts w:hAnsi="Sylfaen" w:ascii="Sylfaen"/>
          <w:color w:val="000000"/>
        </w:rPr>
        <w:t xml:space="preserve"> </w:t>
      </w:r>
      <w:r>
        <w:rPr>
          <w:rFonts w:hAnsi="Sylfaen" w:ascii="Sylfaen"/>
          <w:color w:val="000000"/>
        </w:rPr>
        <w:t>Rješenje Vrhovnog suda Republike Hrvatske, posl. br: Revt-187/2010 od dana 20.11.2018. god.</w:t>
      </w:r>
    </w:p>
    <w:p w:rsidRDefault="00266432" w:rsidP="00627750" w:rsidR="00266432">
      <w:pPr>
        <w:jc w:val="both"/>
        <w:rPr>
          <w:rFonts w:hAnsi="Sylfaen" w:ascii="Sylfaen"/>
          <w:color w:val="FF0000"/>
          <w:u w:val="single"/>
        </w:rPr>
      </w:pPr>
    </w:p>
    <w:p w:rsidRDefault="00627750" w:rsidP="00627750" w:rsidR="00627750" w:rsidRPr="00D94A29">
      <w:pPr>
        <w:jc w:val="both"/>
        <w:rPr>
          <w:rFonts w:hAnsi="Sylfaen" w:ascii="Sylfaen"/>
          <w:u w:val="single"/>
        </w:rPr>
      </w:pPr>
      <w:r w:rsidRPr="00D94A29">
        <w:rPr>
          <w:rFonts w:hAnsi="Sylfaen" w:ascii="Sylfaen"/>
          <w:u w:val="single"/>
        </w:rPr>
        <w:t>Predmet: MARIJA SMOLČIĆ iz Zagreba, DUBRAVKA SMOLČIĆ iz Zagreba i ŽARKO SMOLČIĆ iz Zagreba c/a GLUMINA BANKA d.d. u stečaju, koji predmet se vodi pred Trgovačkim sudom u Zagrebu, posl. br.: P-2413/2016, radi isplate, VPS: 12.312.609,17 kn</w:t>
      </w:r>
    </w:p>
    <w:p w:rsidRDefault="00627750" w:rsidP="00627750" w:rsidR="00627750" w:rsidRPr="00D94A29">
      <w:pPr>
        <w:jc w:val="both"/>
        <w:rPr>
          <w:rFonts w:hAnsi="Sylfaen" w:ascii="Sylfaen"/>
        </w:rPr>
      </w:pPr>
    </w:p>
    <w:p w:rsidRDefault="00D94A29" w:rsidP="00627750" w:rsidR="00627750" w:rsidRPr="00D94A29">
      <w:pPr>
        <w:contextualSpacing/>
        <w:jc w:val="both"/>
        <w:rPr>
          <w:rFonts w:hAnsi="Sylfaen" w:ascii="Sylfaen"/>
        </w:rPr>
      </w:pPr>
      <w:r w:rsidRPr="00D94A29">
        <w:rPr>
          <w:rFonts w:hAnsi="Sylfaen" w:ascii="Sylfaen"/>
        </w:rPr>
        <w:t>P</w:t>
      </w:r>
      <w:r w:rsidR="00627750" w:rsidRPr="00D94A29">
        <w:rPr>
          <w:rFonts w:hAnsi="Sylfaen" w:ascii="Sylfaen"/>
        </w:rPr>
        <w:t xml:space="preserve">resudom Visokog Trgovačkog suda Republike Hrvatske, posl.br. Pž-2721/2017 od 14. lipnja 2018. god. u postupku 1. tužiteljice MARIJE SMOLČIĆ, OIB 33236793155, Zagreb, Kneza Borne 14, 2. tužiteljice DUBRAVKE SMOLČIĆ, OIB 16570082066, Zagreb, Iblerov trg 4 i 3. tužitelja ŽARKA SMOLČIĆA, OIB 44403573299, Zagreb, Kneza Borne 14, protiv tuženika GLUMINA BANKA d.d. u stečaju, OIB 82806041381, Zagreb, preinačena presuda Trgovačkog suda u Zagrebu, posl. br.: P-2413/2016 od dana 24. veljače 2017. u točkama II i III njene izreke i suđeno: </w:t>
      </w:r>
    </w:p>
    <w:p w:rsidRDefault="00627750" w:rsidP="00627750" w:rsidR="00627750" w:rsidRPr="00D94A29">
      <w:pPr>
        <w:jc w:val="both"/>
      </w:pPr>
    </w:p>
    <w:p w:rsidRDefault="00627750" w:rsidP="00627750" w:rsidR="00627750" w:rsidRPr="00D94A29">
      <w:pPr>
        <w:pStyle w:val="Odlomakpopisa"/>
        <w:numPr>
          <w:ilvl w:val="0"/>
          <w:numId w:val="7"/>
        </w:numPr>
        <w:ind w:hanging="1" w:left="709"/>
        <w:contextualSpacing/>
        <w:jc w:val="both"/>
        <w:rPr>
          <w:rFonts w:hAnsi="Sylfaen" w:ascii="Sylfaen"/>
        </w:rPr>
      </w:pPr>
      <w:r w:rsidRPr="00D94A29">
        <w:rPr>
          <w:rFonts w:hAnsi="Sylfaen" w:ascii="Sylfaen"/>
        </w:rPr>
        <w:t xml:space="preserve">"Nalaže se tuženiku platiti prvotužiteljici, drugotužiteljici i treće tužiteljici iznos od ukupno 12.312.609,17 kn (dvanaestmilijunatristodvanaesttisućašeststotinadevet kuna i sedamnaest lipa) sa zakonskom zateznom kamatom tekućom od 17. siječnja 2004. do isplate, kao i naknaditi trošak ovršnog postupka u iznosu od 5.000,00 kn (pettisuća kuna) </w:t>
      </w:r>
      <w:r w:rsidRPr="00D94A29">
        <w:rPr>
          <w:rFonts w:hAnsi="Sylfaen" w:ascii="Sylfaen"/>
        </w:rPr>
        <w:lastRenderedPageBreak/>
        <w:t>sa zakonskom zateznom kamatom od 28. srpnja 2005. Do isplate, sve po stopi zatezne kamate za razdoblje do 31. prosinca 2007. po stopi od 15% godišnje, od 1. siječnja 2008. so 30. lipnja 2011. po stopi od 14% godišnje, od 1. srpnja 2011. do 31. srpnja 2015. po stopi od 12% godišnje, od 1. kolovoza 2015. do 31. prosinca 2015. po stopi od 8,14% godišnje, od 1. siječnja 2016. do 31. lipnja 2016. po stopi od 8,05% godišnje, od 1. srpnja 2016. do 31. prosinca 2016. po stopi od 7,88% godišnje, od 1. siječnja do 31. lipnja 2017. po stopi od 7,68% godišnje, od 1. srpnja 2017. do 31. prosinca 2017. po stopi od 7,41% godišnje, a od 1. siječnja 2018. po stopi od 7,09% godišnje.</w:t>
      </w:r>
    </w:p>
    <w:p w:rsidRDefault="00627750" w:rsidP="00627750" w:rsidR="00627750" w:rsidRPr="00D94A29">
      <w:pPr>
        <w:pStyle w:val="Odlomakpopisa"/>
        <w:ind w:left="709"/>
        <w:jc w:val="both"/>
        <w:rPr>
          <w:rFonts w:hAnsi="Sylfaen" w:ascii="Sylfaen"/>
        </w:rPr>
      </w:pPr>
    </w:p>
    <w:p w:rsidRDefault="00627750" w:rsidP="00627750" w:rsidR="00627750" w:rsidRPr="00D94A29">
      <w:pPr>
        <w:pStyle w:val="Odlomakpopisa"/>
        <w:numPr>
          <w:ilvl w:val="0"/>
          <w:numId w:val="7"/>
        </w:numPr>
        <w:ind w:hanging="1" w:left="709"/>
        <w:contextualSpacing/>
        <w:jc w:val="both"/>
        <w:rPr>
          <w:rFonts w:hAnsi="Sylfaen" w:ascii="Sylfaen"/>
        </w:rPr>
      </w:pPr>
      <w:r w:rsidRPr="00D94A29">
        <w:rPr>
          <w:rFonts w:hAnsi="Sylfaen" w:ascii="Sylfaen"/>
        </w:rPr>
        <w:t>Nalaže se tuženiku naknaditi prvotužiteljici, drugotužiteljici i trećetužitelju trošak parničnog postupka u iznosu od 991.246,15 kn (devetstotinadevedesetjednatisućadvijestotinečetrdesetšest kuna i petnaest lipa) u roku od osam dana.</w:t>
      </w:r>
    </w:p>
    <w:p w:rsidRDefault="00627750" w:rsidP="00627750" w:rsidR="00627750" w:rsidRPr="00D94A29">
      <w:pPr>
        <w:pStyle w:val="Odlomakpopisa"/>
        <w:rPr>
          <w:rFonts w:hAnsi="Sylfaen" w:ascii="Sylfaen"/>
        </w:rPr>
      </w:pPr>
    </w:p>
    <w:p w:rsidRDefault="00627750" w:rsidP="00627750" w:rsidR="00627750" w:rsidRPr="00D94A29">
      <w:pPr>
        <w:pStyle w:val="Odlomakpopisa"/>
        <w:numPr>
          <w:ilvl w:val="0"/>
          <w:numId w:val="7"/>
        </w:numPr>
        <w:ind w:hanging="1" w:left="709"/>
        <w:contextualSpacing/>
        <w:jc w:val="both"/>
        <w:rPr>
          <w:rFonts w:hAnsi="Sylfaen" w:ascii="Sylfaen"/>
        </w:rPr>
      </w:pPr>
      <w:r w:rsidRPr="00D94A29">
        <w:rPr>
          <w:rFonts w:hAnsi="Sylfaen" w:ascii="Sylfaen"/>
        </w:rPr>
        <w:t>Odbija se kao neosnovan zahtjev prvotužiteljice, drugotužiteljice i trećetužitelja za naknadu dijela parničnog troška u iznosu od 937.396,97 kn."</w:t>
      </w:r>
    </w:p>
    <w:p w:rsidRDefault="00627750" w:rsidP="00627750" w:rsidR="00627750" w:rsidRPr="00D94A29">
      <w:pPr>
        <w:jc w:val="both"/>
        <w:rPr>
          <w:rFonts w:hAnsi="Sylfaen" w:ascii="Sylfaen"/>
        </w:rPr>
      </w:pPr>
    </w:p>
    <w:p w:rsidRDefault="00627750" w:rsidP="00627750" w:rsidR="00627750" w:rsidRPr="00D94A29">
      <w:pPr>
        <w:jc w:val="both"/>
        <w:rPr>
          <w:rFonts w:hAnsi="Sylfaen" w:ascii="Sylfaen"/>
        </w:rPr>
      </w:pPr>
      <w:r w:rsidRPr="00D94A29">
        <w:rPr>
          <w:rFonts w:hAnsi="Sylfaen" w:ascii="Sylfaen"/>
        </w:rPr>
        <w:t>Sukladno navedenoj presudi, glavnica iznosi 12.312.609,17 kn, kamate na glavnicu na dan 11.09.2018. god.  iznose 22.166.732,92 kn, trošak ovrhe iznosi 5.000,00 kn, kamate na trošak ovrhe na dan 11.09.2018. god. iznosi 7.846,47 kn, trošak parničnog postupka iznosi 991.246,15 kn uvećano za zatezne kamate odnosno potraživanje tužitelja po citiranoj presudi VTSRH na dan 11.09.2018. god. prema izračunu stečajnog dužnika sveukupno iznosi 35.483.434,71 kn.</w:t>
      </w:r>
    </w:p>
    <w:p w:rsidRDefault="00D94A29" w:rsidP="00627750" w:rsidR="00D94A29" w:rsidRPr="00D94A29">
      <w:pPr>
        <w:jc w:val="both"/>
        <w:rPr>
          <w:rFonts w:hAnsi="Sylfaen" w:ascii="Sylfaen"/>
        </w:rPr>
      </w:pPr>
    </w:p>
    <w:p w:rsidRDefault="00D94A29" w:rsidP="00627750" w:rsidR="00D94A29" w:rsidRPr="00D94A29">
      <w:pPr>
        <w:jc w:val="both"/>
        <w:rPr>
          <w:rFonts w:hAnsi="Sylfaen" w:ascii="Sylfaen"/>
        </w:rPr>
      </w:pPr>
      <w:r w:rsidRPr="00D94A29">
        <w:rPr>
          <w:rFonts w:hAnsi="Sylfaen" w:ascii="Sylfaen"/>
        </w:rPr>
        <w:t>Na citiranu presudu uložena je revizija od strane stečajnog dužnika kao tuženika.</w:t>
      </w:r>
    </w:p>
    <w:p w:rsidRDefault="00D94A29" w:rsidP="00627750" w:rsidR="00D94A29" w:rsidRPr="00D94A29">
      <w:pPr>
        <w:jc w:val="both"/>
        <w:rPr>
          <w:rFonts w:hAnsi="Sylfaen" w:ascii="Sylfaen"/>
        </w:rPr>
      </w:pPr>
    </w:p>
    <w:p w:rsidRDefault="00D94A29" w:rsidP="00627750" w:rsidR="00D94A29" w:rsidRPr="00D94A29">
      <w:pPr>
        <w:jc w:val="both"/>
        <w:rPr>
          <w:rFonts w:hAnsi="Sylfaen" w:ascii="Sylfaen"/>
        </w:rPr>
      </w:pPr>
      <w:r w:rsidRPr="00D94A29">
        <w:rPr>
          <w:rFonts w:hAnsi="Sylfaen" w:ascii="Sylfaen"/>
        </w:rPr>
        <w:t>Presudom Vrhovnog suda Republike Hrvatske, posl. br.: Rev-2912/2018 od dana 06.02.2019. god. revizija tuženika odbijena je kao neosnovana.</w:t>
      </w:r>
    </w:p>
    <w:p w:rsidRDefault="00627750" w:rsidP="00627750" w:rsidR="00627750" w:rsidRPr="00D94A29">
      <w:pPr>
        <w:jc w:val="both"/>
        <w:rPr>
          <w:rFonts w:hAnsi="Sylfaen" w:ascii="Sylfaen"/>
        </w:rPr>
      </w:pPr>
    </w:p>
    <w:p w:rsidRDefault="00627750" w:rsidP="00D94A29" w:rsidR="00627750" w:rsidRPr="00D94A29">
      <w:pPr>
        <w:jc w:val="both"/>
        <w:rPr>
          <w:rFonts w:hAnsi="Sylfaen" w:ascii="Sylfaen"/>
        </w:rPr>
      </w:pPr>
      <w:r w:rsidRPr="00D94A29">
        <w:rPr>
          <w:rFonts w:hAnsi="Sylfaen" w:ascii="Sylfaen"/>
        </w:rPr>
        <w:t xml:space="preserve">DOKAZ: </w:t>
      </w:r>
      <w:r w:rsidR="00D94A29" w:rsidRPr="00D94A29">
        <w:rPr>
          <w:rFonts w:hAnsi="Sylfaen" w:ascii="Sylfaen"/>
        </w:rPr>
        <w:t>Presuda Vrhovnog suda Republike Hrvatske, posl. br.: Rev-2912/2018 od dana 06.02.2019. god.</w:t>
      </w:r>
    </w:p>
    <w:p w:rsidRDefault="00627750" w:rsidP="00627750" w:rsidR="00627750" w:rsidRPr="00627750">
      <w:pPr>
        <w:ind w:firstLine="720"/>
        <w:jc w:val="both"/>
        <w:rPr>
          <w:rFonts w:hAnsi="Sylfaen" w:ascii="Sylfaen"/>
          <w:color w:val="FF0000"/>
        </w:rPr>
      </w:pPr>
      <w:r w:rsidRPr="00627750">
        <w:rPr>
          <w:rFonts w:hAnsi="Sylfaen" w:ascii="Sylfaen"/>
          <w:color w:val="FF0000"/>
          <w:sz w:val="22"/>
          <w:szCs w:val="22"/>
        </w:rPr>
        <w:t xml:space="preserve">    </w:t>
      </w:r>
    </w:p>
    <w:p w:rsidRDefault="00627750" w:rsidP="00627750" w:rsidR="00627750" w:rsidRPr="00A8655B">
      <w:pPr>
        <w:jc w:val="both"/>
        <w:rPr>
          <w:rFonts w:hAnsi="Sylfaen" w:ascii="Sylfaen"/>
          <w:u w:val="single"/>
        </w:rPr>
      </w:pPr>
      <w:r w:rsidRPr="00A8655B">
        <w:rPr>
          <w:rFonts w:hAnsi="Sylfaen" w:ascii="Sylfaen"/>
          <w:u w:val="single"/>
        </w:rPr>
        <w:t>PREDMET: ODVJETNIČKO DRUŠTVO DRAGIČEVIĆ I PARTNERI d.o.o. c/a GLUMINA BANKA d. d. u stečaju, koji predmet se vodi pred Trgovačkim sudom u Zagrebu, posl. br.: P-2622/2015, radi isplate, VPS: 2.964.750,00 kn</w:t>
      </w:r>
    </w:p>
    <w:p w:rsidRDefault="00627750" w:rsidP="00627750" w:rsidR="00627750" w:rsidRPr="00A8655B">
      <w:pPr>
        <w:jc w:val="both"/>
        <w:rPr>
          <w:rFonts w:hAnsi="Sylfaen" w:ascii="Sylfaen"/>
        </w:rPr>
      </w:pPr>
    </w:p>
    <w:p w:rsidRDefault="00627750" w:rsidP="00627750" w:rsidR="00627750" w:rsidRPr="00A8655B">
      <w:pPr>
        <w:jc w:val="both"/>
        <w:rPr>
          <w:rFonts w:hAnsi="Sylfaen" w:ascii="Sylfaen"/>
        </w:rPr>
      </w:pPr>
      <w:r w:rsidRPr="00A8655B">
        <w:rPr>
          <w:rFonts w:hAnsi="Sylfaen" w:ascii="Sylfaen"/>
        </w:rPr>
        <w:t>Tužbom zaprimljenom dana 11.11.2015. god. Odvjetničko društvo Dragičević i partneri d.o.o. tuži na isplatu iznosa od 2.964.750,00 kn na ime izvršenih, a neplaćenih odvjetničkih usluga.</w:t>
      </w:r>
    </w:p>
    <w:p w:rsidRDefault="00627750" w:rsidP="00627750" w:rsidR="00627750">
      <w:pPr>
        <w:jc w:val="both"/>
        <w:rPr>
          <w:rFonts w:hAnsi="Sylfaen" w:ascii="Sylfaen"/>
        </w:rPr>
      </w:pPr>
    </w:p>
    <w:p w:rsidRDefault="00600D61" w:rsidP="00627750" w:rsidR="00600D61">
      <w:pPr>
        <w:jc w:val="both"/>
        <w:rPr>
          <w:rFonts w:hAnsi="Sylfaen" w:ascii="Sylfaen"/>
        </w:rPr>
      </w:pPr>
    </w:p>
    <w:p w:rsidRDefault="00600D61" w:rsidP="00627750" w:rsidR="00600D61" w:rsidRPr="00A8655B">
      <w:pPr>
        <w:jc w:val="both"/>
        <w:rPr>
          <w:rFonts w:hAnsi="Sylfaen" w:ascii="Sylfaen"/>
        </w:rPr>
      </w:pPr>
    </w:p>
    <w:p w:rsidRDefault="00627750" w:rsidP="00627750" w:rsidR="00627750" w:rsidRPr="00A8655B">
      <w:pPr>
        <w:jc w:val="both"/>
        <w:rPr>
          <w:rFonts w:hAnsi="Sylfaen" w:ascii="Sylfaen"/>
        </w:rPr>
      </w:pPr>
      <w:r w:rsidRPr="00A8655B">
        <w:rPr>
          <w:rFonts w:hAnsi="Sylfaen" w:ascii="Sylfaen"/>
        </w:rPr>
        <w:lastRenderedPageBreak/>
        <w:t>Presudom Trgovačkog suda u Zagrebu, posl. br:  P-2622/2015 od dana 07. lipnja 2016 god. odbijen je tužbeni zahtjev i to: radi isplate iznosa od 2.763.500,00 kn zajedno sa zatez</w:t>
      </w:r>
      <w:r w:rsidR="006B0E6B" w:rsidRPr="00A8655B">
        <w:rPr>
          <w:rFonts w:hAnsi="Sylfaen" w:ascii="Sylfaen"/>
        </w:rPr>
        <w:t>n</w:t>
      </w:r>
      <w:r w:rsidRPr="00A8655B">
        <w:rPr>
          <w:rFonts w:hAnsi="Sylfaen" w:ascii="Sylfaen"/>
        </w:rPr>
        <w:t>im kamatama od 29.11.2010. god. do isplate te iznosa od 201.250,00 kn zajedno sa zateznim kamatama od 06.06.2014. god. do isplate.</w:t>
      </w:r>
    </w:p>
    <w:p w:rsidRDefault="00627750" w:rsidP="00627750" w:rsidR="00627750" w:rsidRPr="00A8655B">
      <w:pPr>
        <w:jc w:val="both"/>
        <w:rPr>
          <w:rFonts w:hAnsi="Sylfaen" w:ascii="Sylfaen"/>
        </w:rPr>
      </w:pPr>
      <w:r w:rsidRPr="00A8655B">
        <w:rPr>
          <w:rFonts w:hAnsi="Sylfaen" w:ascii="Sylfaen"/>
        </w:rPr>
        <w:t>Postupak po žalbi vodi se pred Visokim trgovačkim sudom RH pod posl. br.: Pž-7106/16 te do dana sastavljanja ovog izvješća nije donesena odluka višeg suda po žalbi.</w:t>
      </w:r>
    </w:p>
    <w:p w:rsidRDefault="006B0E6B" w:rsidP="00627750" w:rsidR="006B0E6B" w:rsidRPr="00A8655B">
      <w:pPr>
        <w:jc w:val="both"/>
        <w:rPr>
          <w:rFonts w:hAnsi="Sylfaen" w:ascii="Sylfaen"/>
        </w:rPr>
      </w:pPr>
    </w:p>
    <w:p w:rsidRDefault="006B0E6B" w:rsidP="00627750" w:rsidR="006B0E6B" w:rsidRPr="00A8655B">
      <w:pPr>
        <w:jc w:val="both"/>
        <w:rPr>
          <w:rFonts w:hAnsi="Sylfaen" w:ascii="Sylfaen"/>
        </w:rPr>
      </w:pPr>
      <w:r w:rsidRPr="00A8655B">
        <w:rPr>
          <w:rFonts w:hAnsi="Sylfaen" w:ascii="Sylfaen"/>
        </w:rPr>
        <w:t>Od strane tužitelja zaprimila sam prijedlog za mirno rješenje spora na način da isti predlaže okončati postupak zaključenjem nagodbe temeljem koje bi stečajni dužnik isplatio tužitelju iznos od 1.482.375,00 kn. U prijedlogu je također naznačeno da je raniji stečajni upravitelj prepustio odluku o nagodbi Odboru vjerovnika</w:t>
      </w:r>
      <w:r w:rsidR="00A8655B" w:rsidRPr="00A8655B">
        <w:rPr>
          <w:rFonts w:hAnsi="Sylfaen" w:ascii="Sylfaen"/>
        </w:rPr>
        <w:t xml:space="preserve"> koji nije dao odobrenje za nagodbu</w:t>
      </w:r>
      <w:r w:rsidRPr="00A8655B">
        <w:rPr>
          <w:rFonts w:hAnsi="Sylfaen" w:ascii="Sylfaen"/>
        </w:rPr>
        <w:t xml:space="preserve"> što </w:t>
      </w:r>
      <w:r w:rsidR="00A8655B" w:rsidRPr="00A8655B">
        <w:rPr>
          <w:rFonts w:hAnsi="Sylfaen" w:ascii="Sylfaen"/>
        </w:rPr>
        <w:t xml:space="preserve">se </w:t>
      </w:r>
      <w:r w:rsidRPr="00A8655B">
        <w:rPr>
          <w:rFonts w:hAnsi="Sylfaen" w:ascii="Sylfaen"/>
        </w:rPr>
        <w:t>drži nezakonitim</w:t>
      </w:r>
      <w:r w:rsidR="00A8655B" w:rsidRPr="00A8655B">
        <w:rPr>
          <w:rFonts w:hAnsi="Sylfaen" w:ascii="Sylfaen"/>
        </w:rPr>
        <w:t xml:space="preserve"> </w:t>
      </w:r>
      <w:r w:rsidRPr="00A8655B">
        <w:rPr>
          <w:rFonts w:hAnsi="Sylfaen" w:ascii="Sylfaen"/>
        </w:rPr>
        <w:t xml:space="preserve">. </w:t>
      </w:r>
    </w:p>
    <w:p w:rsidRDefault="006B0E6B" w:rsidP="00627750" w:rsidR="006B0E6B" w:rsidRPr="00A8655B">
      <w:pPr>
        <w:jc w:val="both"/>
        <w:rPr>
          <w:rFonts w:hAnsi="Sylfaen" w:ascii="Sylfaen"/>
        </w:rPr>
      </w:pPr>
      <w:r w:rsidRPr="00A8655B">
        <w:rPr>
          <w:rFonts w:hAnsi="Sylfaen" w:ascii="Sylfaen"/>
        </w:rPr>
        <w:t xml:space="preserve">Budući je prvostupanjskom presudom odbijen tužbeni zahtjev tužitelja u cijelosti </w:t>
      </w:r>
      <w:r w:rsidR="00A8655B" w:rsidRPr="00A8655B">
        <w:rPr>
          <w:rFonts w:hAnsi="Sylfaen" w:ascii="Sylfaen"/>
        </w:rPr>
        <w:t xml:space="preserve">to se </w:t>
      </w:r>
      <w:r w:rsidRPr="00A8655B">
        <w:rPr>
          <w:rFonts w:hAnsi="Sylfaen" w:ascii="Sylfaen"/>
        </w:rPr>
        <w:t>radi o pravnom pitanju predmet sudskog postupk</w:t>
      </w:r>
      <w:r w:rsidR="00A8655B" w:rsidRPr="00A8655B">
        <w:rPr>
          <w:rFonts w:hAnsi="Sylfaen" w:ascii="Sylfaen"/>
        </w:rPr>
        <w:t>a.</w:t>
      </w:r>
    </w:p>
    <w:p w:rsidRDefault="00A8655B" w:rsidP="00627750" w:rsidR="00A8655B" w:rsidRPr="00A8655B">
      <w:pPr>
        <w:jc w:val="both"/>
        <w:rPr>
          <w:rFonts w:hAnsi="Sylfaen" w:ascii="Sylfaen"/>
        </w:rPr>
      </w:pPr>
    </w:p>
    <w:p w:rsidRDefault="00A8655B" w:rsidP="00627750" w:rsidR="00A8655B" w:rsidRPr="00A8655B">
      <w:pPr>
        <w:jc w:val="both"/>
        <w:rPr>
          <w:rFonts w:hAnsi="Sylfaen" w:ascii="Sylfaen"/>
        </w:rPr>
      </w:pPr>
      <w:r w:rsidRPr="00A8655B">
        <w:rPr>
          <w:rFonts w:hAnsi="Sylfaen" w:ascii="Sylfaen"/>
        </w:rPr>
        <w:t xml:space="preserve">DOKAZ: prijedlog za mirno rješenje spora od dana 12.12.2018. god. </w:t>
      </w:r>
    </w:p>
    <w:p w:rsidRDefault="00627750" w:rsidP="00627750" w:rsidR="00627750" w:rsidRPr="00A8655B">
      <w:pPr>
        <w:jc w:val="both"/>
        <w:rPr>
          <w:rFonts w:hAnsi="Sylfaen" w:ascii="Sylfaen"/>
        </w:rPr>
      </w:pPr>
    </w:p>
    <w:p w:rsidRDefault="00627750" w:rsidP="00627750" w:rsidR="00627750" w:rsidRPr="00A8655B">
      <w:pPr>
        <w:rPr>
          <w:rFonts w:hAnsi="Sylfaen" w:ascii="Sylfaen"/>
          <w:u w:val="single"/>
        </w:rPr>
      </w:pPr>
      <w:r w:rsidRPr="00A8655B">
        <w:rPr>
          <w:rFonts w:hAnsi="Sylfaen" w:ascii="Sylfaen"/>
          <w:u w:val="single"/>
        </w:rPr>
        <w:t>I STANJE STEČAJNE MASE</w:t>
      </w:r>
    </w:p>
    <w:p w:rsidRDefault="002061F0" w:rsidP="004930B0" w:rsidR="002061F0">
      <w:pPr>
        <w:jc w:val="both"/>
        <w:rPr>
          <w:rFonts w:hAnsi="Sylfaen" w:ascii="Sylfaen"/>
        </w:rPr>
      </w:pPr>
    </w:p>
    <w:p w:rsidRDefault="00D32D78" w:rsidP="008F65EF" w:rsidR="00A02EB1">
      <w:pPr>
        <w:jc w:val="both"/>
        <w:rPr>
          <w:rFonts w:hAnsi="Sylfaen" w:ascii="Sylfaen"/>
        </w:rPr>
      </w:pPr>
      <w:r>
        <w:rPr>
          <w:rFonts w:hAnsi="Sylfaen" w:ascii="Sylfaen"/>
        </w:rPr>
        <w:t>U nastavku su</w:t>
      </w:r>
      <w:r w:rsidR="004930B0">
        <w:rPr>
          <w:rFonts w:hAnsi="Sylfaen" w:ascii="Sylfaen"/>
        </w:rPr>
        <w:t xml:space="preserve"> pobrojane ne</w:t>
      </w:r>
      <w:r w:rsidR="00A02EB1" w:rsidRPr="004930B0">
        <w:rPr>
          <w:rFonts w:hAnsi="Sylfaen" w:ascii="Sylfaen"/>
        </w:rPr>
        <w:t>kretnine</w:t>
      </w:r>
      <w:r w:rsidR="00FD13C2">
        <w:rPr>
          <w:rFonts w:hAnsi="Sylfaen" w:ascii="Sylfaen"/>
        </w:rPr>
        <w:t xml:space="preserve"> </w:t>
      </w:r>
      <w:r w:rsidR="00A02EB1" w:rsidRPr="004930B0">
        <w:rPr>
          <w:rFonts w:hAnsi="Sylfaen" w:ascii="Sylfaen"/>
        </w:rPr>
        <w:t>u vlasništvu stečajnog dužnika</w:t>
      </w:r>
      <w:r w:rsidR="00F24BFC">
        <w:rPr>
          <w:rFonts w:hAnsi="Sylfaen" w:ascii="Sylfaen"/>
        </w:rPr>
        <w:t xml:space="preserve"> koja imovina</w:t>
      </w:r>
      <w:r w:rsidR="00520BC6">
        <w:rPr>
          <w:rFonts w:hAnsi="Sylfaen" w:ascii="Sylfaen"/>
        </w:rPr>
        <w:t xml:space="preserve"> </w:t>
      </w:r>
      <w:r w:rsidR="00F24BFC">
        <w:rPr>
          <w:rFonts w:hAnsi="Sylfaen" w:ascii="Sylfaen"/>
        </w:rPr>
        <w:t>se prodaje</w:t>
      </w:r>
      <w:r w:rsidR="00A02EB1" w:rsidRPr="004930B0">
        <w:rPr>
          <w:rFonts w:hAnsi="Sylfaen" w:ascii="Sylfaen"/>
        </w:rPr>
        <w:t xml:space="preserve"> u stečajnom </w:t>
      </w:r>
      <w:r w:rsidR="00A02EB1" w:rsidRPr="00F24BFC">
        <w:rPr>
          <w:rFonts w:hAnsi="Sylfaen" w:ascii="Sylfaen"/>
        </w:rPr>
        <w:t>postupku</w:t>
      </w:r>
      <w:r w:rsidR="004930B0" w:rsidRPr="00F24BFC">
        <w:rPr>
          <w:rFonts w:hAnsi="Sylfaen" w:ascii="Sylfaen"/>
        </w:rPr>
        <w:t xml:space="preserve"> </w:t>
      </w:r>
      <w:r w:rsidR="00A02EB1" w:rsidRPr="00F24BFC">
        <w:rPr>
          <w:rFonts w:hAnsi="Sylfaen" w:ascii="Sylfaen"/>
        </w:rPr>
        <w:t>javnim</w:t>
      </w:r>
      <w:r w:rsidR="00A02EB1">
        <w:rPr>
          <w:rFonts w:hAnsi="Sylfaen" w:ascii="Sylfaen"/>
        </w:rPr>
        <w:t xml:space="preserve"> prikupljanjem pisanih ponuda te je zadnji dan za podnošenje ponude i uplate jamčevine </w:t>
      </w:r>
      <w:r w:rsidR="00520BC6">
        <w:rPr>
          <w:rFonts w:hAnsi="Sylfaen" w:ascii="Sylfaen"/>
        </w:rPr>
        <w:t>22.05.2019</w:t>
      </w:r>
      <w:r w:rsidR="00A02EB1">
        <w:rPr>
          <w:rFonts w:hAnsi="Sylfaen" w:ascii="Sylfaen"/>
        </w:rPr>
        <w:t>. god., odnosno za slučaj uplate jamčevine i davanje ponude u roku</w:t>
      </w:r>
      <w:r w:rsidR="00F24BFC">
        <w:rPr>
          <w:rFonts w:hAnsi="Sylfaen" w:ascii="Sylfaen"/>
        </w:rPr>
        <w:t>,</w:t>
      </w:r>
      <w:r w:rsidR="00A02EB1">
        <w:rPr>
          <w:rFonts w:hAnsi="Sylfaen" w:ascii="Sylfaen"/>
        </w:rPr>
        <w:t xml:space="preserve"> javno otvaranje ponuda zakazano je za dan </w:t>
      </w:r>
      <w:r w:rsidR="00520BC6">
        <w:rPr>
          <w:rFonts w:hAnsi="Sylfaen" w:ascii="Sylfaen"/>
        </w:rPr>
        <w:t>28.05.2019</w:t>
      </w:r>
      <w:r w:rsidR="00A02EB1">
        <w:rPr>
          <w:rFonts w:hAnsi="Sylfaen" w:ascii="Sylfaen"/>
        </w:rPr>
        <w:t>. god. kako slijedi:</w:t>
      </w:r>
    </w:p>
    <w:p w:rsidRDefault="0090475D" w:rsidP="008F65EF" w:rsidR="0090475D">
      <w:pPr>
        <w:jc w:val="both"/>
        <w:rPr>
          <w:rFonts w:hAnsi="Sylfaen" w:ascii="Sylfaen"/>
        </w:rPr>
      </w:pPr>
    </w:p>
    <w:p w:rsidRDefault="0090475D" w:rsidP="008F65EF" w:rsidR="0090475D" w:rsidRPr="0090475D">
      <w:pPr>
        <w:jc w:val="both"/>
        <w:rPr>
          <w:rFonts w:hAnsi="Sylfaen" w:ascii="Sylfaen"/>
          <w:u w:val="single"/>
        </w:rPr>
      </w:pPr>
      <w:r w:rsidRPr="0090475D">
        <w:rPr>
          <w:rFonts w:hAnsi="Sylfaen" w:ascii="Sylfaen"/>
          <w:u w:val="single"/>
        </w:rPr>
        <w:t>Nekretnine:</w:t>
      </w:r>
    </w:p>
    <w:p w:rsidRDefault="00A02EB1" w:rsidP="00A02EB1" w:rsidR="00A02EB1" w:rsidRPr="004C629D">
      <w:pPr>
        <w:rPr>
          <w:rFonts w:hAnsi="Sylfaen" w:ascii="Sylfaen"/>
          <w:u w:val="single"/>
        </w:rPr>
      </w:pPr>
    </w:p>
    <w:p w:rsidRDefault="00A02EB1" w:rsidP="00A02EB1" w:rsidR="00A02EB1" w:rsidRPr="008C5686">
      <w:pPr>
        <w:pStyle w:val="Odlomakpopisa"/>
        <w:numPr>
          <w:ilvl w:val="0"/>
          <w:numId w:val="1"/>
        </w:numPr>
        <w:ind w:hanging="426" w:left="426"/>
        <w:jc w:val="both"/>
        <w:rPr>
          <w:rFonts w:hAnsi="Sylfaen" w:ascii="Sylfaen"/>
        </w:rPr>
      </w:pPr>
      <w:r w:rsidRPr="006E00EC">
        <w:rPr>
          <w:rFonts w:hAnsi="Sylfaen" w:ascii="Sylfaen"/>
        </w:rPr>
        <w:t xml:space="preserve">Nekretnina upisana kod Općinskog suda Novom Zagrebu, Zemljišnoknjižni odjel Zaprešić u zk.ul.br. 6102 , k.o. Laduč , zk.č.br. 618 - zadružni dom i dvorište - površine 783čhv </w:t>
      </w:r>
      <w:r w:rsidRPr="006E00EC">
        <w:rPr>
          <w:rFonts w:hAnsi="Sylfaen" w:ascii="Sylfaen"/>
          <w:b/>
          <w:u w:val="single"/>
        </w:rPr>
        <w:t>oglašena  po cijeni od</w:t>
      </w:r>
      <w:r w:rsidRPr="006E00EC">
        <w:rPr>
          <w:rFonts w:hAnsi="Sylfaen" w:ascii="Sylfaen"/>
        </w:rPr>
        <w:t xml:space="preserve"> </w:t>
      </w:r>
      <w:r w:rsidR="00FD13C2">
        <w:rPr>
          <w:rFonts w:hAnsi="Sylfaen" w:ascii="Sylfaen"/>
          <w:b/>
          <w:u w:val="single"/>
        </w:rPr>
        <w:t>407.087,0</w:t>
      </w:r>
      <w:r w:rsidRPr="006E00EC">
        <w:rPr>
          <w:rFonts w:hAnsi="Sylfaen" w:ascii="Sylfaen"/>
          <w:b/>
          <w:u w:val="single"/>
        </w:rPr>
        <w:t xml:space="preserve">0 kn. </w:t>
      </w:r>
    </w:p>
    <w:p w:rsidRDefault="00A02EB1" w:rsidP="00A02EB1" w:rsidR="00A02EB1" w:rsidRPr="008C5686">
      <w:pPr>
        <w:jc w:val="both"/>
        <w:rPr>
          <w:rFonts w:hAnsi="Sylfaen" w:ascii="Sylfaen"/>
        </w:rPr>
      </w:pPr>
      <w:r w:rsidRPr="008C5686">
        <w:rPr>
          <w:rFonts w:hAnsi="Sylfaen" w:ascii="Sylfaen"/>
          <w:b/>
          <w:u w:val="single"/>
        </w:rPr>
        <w:t xml:space="preserve">  </w:t>
      </w:r>
    </w:p>
    <w:p w:rsidRDefault="00A02EB1" w:rsidP="00A02EB1" w:rsidR="00F24BFC" w:rsidRPr="0090475D">
      <w:pPr>
        <w:pStyle w:val="Odlomakpopisa"/>
        <w:numPr>
          <w:ilvl w:val="0"/>
          <w:numId w:val="1"/>
        </w:numPr>
        <w:ind w:hanging="426" w:left="426"/>
        <w:jc w:val="both"/>
        <w:rPr>
          <w:rFonts w:hAnsi="Sylfaen" w:ascii="Sylfaen"/>
        </w:rPr>
      </w:pPr>
      <w:r w:rsidRPr="004C629D">
        <w:rPr>
          <w:rFonts w:hAnsi="Sylfaen" w:ascii="Sylfaen"/>
        </w:rPr>
        <w:t>Nekretnine upisana kod Općinskog suda u Slavonskom Brodu, Zemljišnoknjižni odjel Nova Gradiška u z.k.ul. 290, k.o. Komarnica, zk.č.br. 1265/1 – poslovni objekt i dvorište u selu- površine 253m2</w:t>
      </w:r>
      <w:r>
        <w:rPr>
          <w:rFonts w:hAnsi="Sylfaen" w:ascii="Sylfaen"/>
        </w:rPr>
        <w:t xml:space="preserve"> – </w:t>
      </w:r>
      <w:r w:rsidR="00F24BFC" w:rsidRPr="00F24BFC">
        <w:rPr>
          <w:rFonts w:hAnsi="Sylfaen" w:ascii="Sylfaen"/>
          <w:b/>
          <w:u w:val="single"/>
        </w:rPr>
        <w:t>oglašena po cijeni</w:t>
      </w:r>
      <w:r w:rsidRPr="0003130B">
        <w:rPr>
          <w:rFonts w:hAnsi="Sylfaen" w:ascii="Sylfaen"/>
          <w:b/>
          <w:u w:val="single"/>
        </w:rPr>
        <w:t xml:space="preserve"> u iznosu od </w:t>
      </w:r>
      <w:r w:rsidR="00FD13C2">
        <w:rPr>
          <w:rFonts w:hAnsi="Sylfaen" w:ascii="Sylfaen"/>
          <w:b/>
          <w:u w:val="single"/>
        </w:rPr>
        <w:t>13.776,0</w:t>
      </w:r>
      <w:r w:rsidRPr="006E00EC">
        <w:rPr>
          <w:rFonts w:hAnsi="Sylfaen" w:ascii="Sylfaen"/>
          <w:b/>
          <w:u w:val="single"/>
        </w:rPr>
        <w:t>0 kn</w:t>
      </w:r>
      <w:r w:rsidRPr="00B77488">
        <w:rPr>
          <w:rFonts w:hAnsi="Sylfaen" w:ascii="Sylfaen"/>
        </w:rPr>
        <w:t>.</w:t>
      </w:r>
      <w:r>
        <w:rPr>
          <w:rFonts w:hAnsi="Sylfaen" w:ascii="Sylfaen"/>
        </w:rPr>
        <w:t xml:space="preserve"> </w:t>
      </w:r>
    </w:p>
    <w:p w:rsidRDefault="00A02EB1" w:rsidP="00A02EB1" w:rsidR="00A02EB1" w:rsidRPr="004C629D">
      <w:pPr>
        <w:pStyle w:val="Odlomakpopisa"/>
        <w:ind w:left="426"/>
        <w:jc w:val="both"/>
        <w:rPr>
          <w:rFonts w:hAnsi="Sylfaen" w:ascii="Sylfaen"/>
        </w:rPr>
      </w:pPr>
    </w:p>
    <w:p w:rsidRDefault="00A02EB1" w:rsidP="00A02EB1" w:rsidR="00A02EB1">
      <w:pPr>
        <w:pStyle w:val="Odlomakpopisa"/>
        <w:numPr>
          <w:ilvl w:val="0"/>
          <w:numId w:val="1"/>
        </w:numPr>
        <w:ind w:hanging="426" w:left="426"/>
        <w:jc w:val="both"/>
        <w:rPr>
          <w:rFonts w:hAnsi="Sylfaen" w:ascii="Sylfaen"/>
        </w:rPr>
      </w:pPr>
      <w:r w:rsidRPr="004C629D">
        <w:rPr>
          <w:rFonts w:hAnsi="Sylfaen" w:ascii="Sylfaen"/>
        </w:rPr>
        <w:t xml:space="preserve">Nekretnina upisana kod Općinskog građanskog suda u Zagrebu k.o. Grad Zagreb  k.č. br. 353/1 k.o. Pešćenica, što odgovara z.k.čestici 7677/10 k.o. Grad Zagreb, u naravi poseban dio zgrade i to poslovni prostor br.37, ukupne neto korisne površine 43,13 m2, koji se nalazi  u podrumu objekta K6-1, naselje Peščenica Sjever, na adresi Zagreb, Svetice 19, </w:t>
      </w:r>
      <w:r>
        <w:rPr>
          <w:rFonts w:hAnsi="Sylfaen" w:ascii="Sylfaen"/>
          <w:b/>
          <w:u w:val="single"/>
        </w:rPr>
        <w:t xml:space="preserve">oglašena je </w:t>
      </w:r>
      <w:r w:rsidRPr="00265C95">
        <w:rPr>
          <w:rFonts w:hAnsi="Sylfaen" w:ascii="Sylfaen"/>
          <w:b/>
          <w:u w:val="single"/>
        </w:rPr>
        <w:t xml:space="preserve">po </w:t>
      </w:r>
      <w:r w:rsidRPr="006E00EC">
        <w:rPr>
          <w:rFonts w:hAnsi="Sylfaen" w:ascii="Sylfaen"/>
          <w:b/>
          <w:u w:val="single"/>
        </w:rPr>
        <w:t xml:space="preserve">cijeni od </w:t>
      </w:r>
      <w:r w:rsidR="00FD13C2">
        <w:rPr>
          <w:rFonts w:hAnsi="Sylfaen" w:ascii="Sylfaen"/>
          <w:b/>
          <w:u w:val="single"/>
        </w:rPr>
        <w:t>76</w:t>
      </w:r>
      <w:r w:rsidRPr="006E00EC">
        <w:rPr>
          <w:rFonts w:hAnsi="Sylfaen" w:ascii="Sylfaen"/>
          <w:b/>
          <w:u w:val="single"/>
        </w:rPr>
        <w:t>.</w:t>
      </w:r>
      <w:r w:rsidR="00FD13C2">
        <w:rPr>
          <w:rFonts w:hAnsi="Sylfaen" w:ascii="Sylfaen"/>
          <w:b/>
          <w:u w:val="single"/>
        </w:rPr>
        <w:t>805</w:t>
      </w:r>
      <w:r w:rsidR="00F24BFC">
        <w:rPr>
          <w:rFonts w:hAnsi="Sylfaen" w:ascii="Sylfaen"/>
          <w:b/>
          <w:u w:val="single"/>
        </w:rPr>
        <w:t>,0</w:t>
      </w:r>
      <w:r w:rsidRPr="006E00EC">
        <w:rPr>
          <w:rFonts w:hAnsi="Sylfaen" w:ascii="Sylfaen"/>
          <w:b/>
          <w:u w:val="single"/>
        </w:rPr>
        <w:t>0 kn.</w:t>
      </w:r>
    </w:p>
    <w:p w:rsidRDefault="00A02EB1" w:rsidP="00A02EB1" w:rsidR="00A02EB1" w:rsidRPr="00957897">
      <w:pPr>
        <w:pStyle w:val="Odlomakpopisa"/>
        <w:ind w:left="426"/>
        <w:jc w:val="both"/>
        <w:rPr>
          <w:rFonts w:hAnsi="Sylfaen" w:ascii="Sylfaen"/>
        </w:rPr>
      </w:pPr>
    </w:p>
    <w:p w:rsidRDefault="00A02EB1" w:rsidP="00A02EB1" w:rsidR="00A02EB1" w:rsidRPr="00FD13C2">
      <w:pPr>
        <w:pStyle w:val="Odlomakpopisa"/>
        <w:numPr>
          <w:ilvl w:val="0"/>
          <w:numId w:val="1"/>
        </w:numPr>
        <w:ind w:hanging="426" w:left="426"/>
        <w:jc w:val="both"/>
        <w:rPr>
          <w:rFonts w:hAnsi="Sylfaen" w:ascii="Sylfaen"/>
        </w:rPr>
      </w:pPr>
      <w:r w:rsidRPr="004C629D">
        <w:rPr>
          <w:rFonts w:hAnsi="Sylfaen" w:ascii="Sylfaen"/>
        </w:rPr>
        <w:lastRenderedPageBreak/>
        <w:t>nekretnine upisane kod Općinskog suda u Bjelovaru, Zemljišnoknjižni odjel Čazma u zk.ul.br.: 2135, k.o. Čazma, "kao zk.č.br. 239/2 – Igralište i parkiralište nad Česmom površine 434čhv", kao zk.č.br. 239/4 – Igralište i parkiralište nad Česmom površine 1 jutro 80čhv", kao zk.č.br. 239/5 – put nad Česmom površine 78čhv", kao zk.č.br. 239/6 – Svlačionica,ugostiteljski objekt sa terasom i dvorište Česmom površine 607čhv", kao "zk.č.br. 240/1 – Oranica kod Česme površine 763čhv", zk.č.br. 240/1 – Oranica kod Česme površine 472čhv", sveu</w:t>
      </w:r>
      <w:r>
        <w:rPr>
          <w:rFonts w:hAnsi="Sylfaen" w:ascii="Sylfaen"/>
        </w:rPr>
        <w:t xml:space="preserve">kupne površine 1 jutro 2534 </w:t>
      </w:r>
      <w:r w:rsidRPr="006E00EC">
        <w:rPr>
          <w:rFonts w:hAnsi="Sylfaen" w:ascii="Sylfaen"/>
        </w:rPr>
        <w:t>čhv,</w:t>
      </w:r>
      <w:r w:rsidRPr="006E00EC">
        <w:rPr>
          <w:rFonts w:hAnsi="Sylfaen" w:ascii="Sylfaen"/>
          <w:b/>
          <w:u w:val="single"/>
        </w:rPr>
        <w:t xml:space="preserve"> oglašena je po cijeni od </w:t>
      </w:r>
      <w:r w:rsidR="00FD13C2">
        <w:rPr>
          <w:rFonts w:hAnsi="Sylfaen" w:ascii="Sylfaen"/>
          <w:b/>
          <w:u w:val="single"/>
        </w:rPr>
        <w:t>449.795,7</w:t>
      </w:r>
      <w:r w:rsidRPr="006E00EC">
        <w:rPr>
          <w:rFonts w:hAnsi="Sylfaen" w:ascii="Sylfaen"/>
          <w:b/>
          <w:u w:val="single"/>
        </w:rPr>
        <w:t xml:space="preserve">0 kn. </w:t>
      </w:r>
    </w:p>
    <w:p w:rsidRDefault="00FD13C2" w:rsidP="00FD13C2" w:rsidR="00FD13C2" w:rsidRPr="00FD13C2">
      <w:pPr>
        <w:pStyle w:val="Odlomakpopisa"/>
        <w:ind w:left="426"/>
        <w:jc w:val="both"/>
        <w:rPr>
          <w:rFonts w:hAnsi="Sylfaen" w:ascii="Sylfaen"/>
        </w:rPr>
      </w:pPr>
    </w:p>
    <w:p w:rsidRDefault="00FD13C2" w:rsidP="00A02EB1" w:rsidR="00FD13C2" w:rsidRPr="00FD13C2">
      <w:pPr>
        <w:pStyle w:val="Odlomakpopisa"/>
        <w:numPr>
          <w:ilvl w:val="0"/>
          <w:numId w:val="1"/>
        </w:numPr>
        <w:ind w:hanging="426" w:left="426"/>
        <w:jc w:val="both"/>
        <w:rPr>
          <w:rFonts w:hAnsi="Sylfaen" w:ascii="Sylfaen"/>
        </w:rPr>
      </w:pPr>
      <w:r>
        <w:rPr>
          <w:rFonts w:hAnsi="Sylfaen" w:ascii="Sylfaen"/>
        </w:rPr>
        <w:t>nekretnina</w:t>
      </w:r>
      <w:r w:rsidRPr="00F24BFC">
        <w:rPr>
          <w:rFonts w:hAnsi="Sylfaen" w:ascii="Sylfaen"/>
        </w:rPr>
        <w:t xml:space="preserve"> </w:t>
      </w:r>
      <w:r>
        <w:rPr>
          <w:rFonts w:hAnsi="Sylfaen" w:ascii="Sylfaen"/>
        </w:rPr>
        <w:t>upisana</w:t>
      </w:r>
      <w:r w:rsidRPr="00F24BFC">
        <w:rPr>
          <w:rFonts w:hAnsi="Sylfaen" w:ascii="Sylfaen"/>
        </w:rPr>
        <w:t xml:space="preserve"> kod Općinskog građanskog suda u Zagrebu u knjigu položenih ugovora k.o</w:t>
      </w:r>
      <w:r>
        <w:rPr>
          <w:rFonts w:hAnsi="Sylfaen" w:ascii="Sylfaen"/>
        </w:rPr>
        <w:t xml:space="preserve">. Trnje, broj poduloška 4368, Stambena zgrada </w:t>
      </w:r>
      <w:r w:rsidRPr="00F24BFC">
        <w:rPr>
          <w:rFonts w:hAnsi="Sylfaen" w:ascii="Sylfaen"/>
        </w:rPr>
        <w:t>Vrbik</w:t>
      </w:r>
      <w:r>
        <w:rPr>
          <w:rFonts w:hAnsi="Sylfaen" w:ascii="Sylfaen"/>
        </w:rPr>
        <w:t xml:space="preserve"> 8</w:t>
      </w:r>
      <w:r w:rsidRPr="00F24BFC">
        <w:rPr>
          <w:rFonts w:hAnsi="Sylfaen" w:ascii="Sylfaen"/>
        </w:rPr>
        <w:t xml:space="preserve"> 33/c, Zagreb, sa</w:t>
      </w:r>
      <w:r>
        <w:rPr>
          <w:rFonts w:hAnsi="Sylfaen" w:ascii="Sylfaen"/>
        </w:rPr>
        <w:t>građena na čestici br. 4505/58 i to "</w:t>
      </w:r>
      <w:r w:rsidRPr="00F24BFC">
        <w:rPr>
          <w:rFonts w:hAnsi="Sylfaen" w:ascii="Sylfaen"/>
        </w:rPr>
        <w:t xml:space="preserve">stan broj 1 na IV i V </w:t>
      </w:r>
      <w:r>
        <w:rPr>
          <w:rFonts w:hAnsi="Sylfaen" w:ascii="Sylfaen"/>
        </w:rPr>
        <w:t xml:space="preserve"> (četvrtom i petom) </w:t>
      </w:r>
      <w:r w:rsidRPr="00F24BFC">
        <w:rPr>
          <w:rFonts w:hAnsi="Sylfaen" w:ascii="Sylfaen"/>
        </w:rPr>
        <w:t>katu koji se sastoji od tri sobe i ostalih prostorija u površini od 108,00 čm s pripadajućim spr</w:t>
      </w:r>
      <w:r>
        <w:rPr>
          <w:rFonts w:hAnsi="Sylfaen" w:ascii="Sylfaen"/>
        </w:rPr>
        <w:t>e</w:t>
      </w:r>
      <w:r w:rsidRPr="00F24BFC">
        <w:rPr>
          <w:rFonts w:hAnsi="Sylfaen" w:ascii="Sylfaen"/>
        </w:rPr>
        <w:t>mištem broj 11 u podrumu u površini 2,44čm</w:t>
      </w:r>
      <w:r>
        <w:rPr>
          <w:rFonts w:hAnsi="Sylfaen" w:ascii="Sylfaen"/>
        </w:rPr>
        <w:t xml:space="preserve">", </w:t>
      </w:r>
      <w:r w:rsidRPr="006E00EC">
        <w:rPr>
          <w:rFonts w:hAnsi="Sylfaen" w:ascii="Sylfaen"/>
          <w:b/>
          <w:u w:val="single"/>
        </w:rPr>
        <w:t xml:space="preserve">oglašena je po cijeni od </w:t>
      </w:r>
      <w:r>
        <w:rPr>
          <w:rFonts w:hAnsi="Sylfaen" w:ascii="Sylfaen"/>
          <w:b/>
          <w:u w:val="single"/>
        </w:rPr>
        <w:t>747.754,0</w:t>
      </w:r>
      <w:r w:rsidRPr="006E00EC">
        <w:rPr>
          <w:rFonts w:hAnsi="Sylfaen" w:ascii="Sylfaen"/>
          <w:b/>
          <w:u w:val="single"/>
        </w:rPr>
        <w:t>0 kn.</w:t>
      </w:r>
    </w:p>
    <w:p w:rsidRDefault="00FD13C2" w:rsidP="00FD13C2" w:rsidR="00FD13C2" w:rsidRPr="00FD13C2">
      <w:pPr>
        <w:pStyle w:val="Odlomakpopisa"/>
        <w:ind w:left="426"/>
        <w:jc w:val="both"/>
        <w:rPr>
          <w:rFonts w:hAnsi="Sylfaen" w:ascii="Sylfaen"/>
        </w:rPr>
      </w:pPr>
    </w:p>
    <w:p w:rsidRDefault="00FD13C2" w:rsidP="00A02EB1" w:rsidR="00FD13C2" w:rsidRPr="00FD13C2">
      <w:pPr>
        <w:pStyle w:val="Odlomakpopisa"/>
        <w:numPr>
          <w:ilvl w:val="0"/>
          <w:numId w:val="1"/>
        </w:numPr>
        <w:ind w:hanging="426" w:left="426"/>
        <w:jc w:val="both"/>
        <w:rPr>
          <w:rFonts w:hAnsi="Sylfaen" w:ascii="Sylfaen"/>
        </w:rPr>
      </w:pPr>
      <w:r>
        <w:rPr>
          <w:rFonts w:hAnsi="Sylfaen" w:ascii="Sylfaen"/>
        </w:rPr>
        <w:t xml:space="preserve">nekretnina upisana kod Općinskog suda u Zlataru, Zemljišnoknjižni odjel Zabok upisana u zk.ul.br.: 3152, k.o. Mirkovec kao "zk.č.br. 3089 – livada- pov. 715 čhv (2572m2)", </w:t>
      </w:r>
      <w:r w:rsidRPr="006E00EC">
        <w:rPr>
          <w:rFonts w:hAnsi="Sylfaen" w:ascii="Sylfaen"/>
          <w:b/>
          <w:u w:val="single"/>
        </w:rPr>
        <w:t xml:space="preserve">oglašena je po cijeni od </w:t>
      </w:r>
      <w:r>
        <w:rPr>
          <w:rFonts w:hAnsi="Sylfaen" w:ascii="Sylfaen"/>
          <w:b/>
          <w:u w:val="single"/>
        </w:rPr>
        <w:t>7.023,28</w:t>
      </w:r>
      <w:r w:rsidRPr="006E00EC">
        <w:rPr>
          <w:rFonts w:hAnsi="Sylfaen" w:ascii="Sylfaen"/>
          <w:b/>
          <w:u w:val="single"/>
        </w:rPr>
        <w:t xml:space="preserve"> kn.</w:t>
      </w:r>
    </w:p>
    <w:p w:rsidRDefault="00FD13C2" w:rsidP="00FD13C2" w:rsidR="00FD13C2" w:rsidRPr="00FD13C2">
      <w:pPr>
        <w:pStyle w:val="Odlomakpopisa"/>
        <w:ind w:left="426"/>
        <w:jc w:val="both"/>
        <w:rPr>
          <w:rFonts w:hAnsi="Sylfaen" w:ascii="Sylfaen"/>
        </w:rPr>
      </w:pPr>
    </w:p>
    <w:p w:rsidRDefault="00FD13C2" w:rsidP="00A02EB1" w:rsidR="00FD13C2" w:rsidRPr="00F24BFC">
      <w:pPr>
        <w:pStyle w:val="Odlomakpopisa"/>
        <w:numPr>
          <w:ilvl w:val="0"/>
          <w:numId w:val="1"/>
        </w:numPr>
        <w:ind w:hanging="426" w:left="426"/>
        <w:jc w:val="both"/>
        <w:rPr>
          <w:rFonts w:hAnsi="Sylfaen" w:ascii="Sylfaen"/>
        </w:rPr>
      </w:pPr>
      <w:r>
        <w:rPr>
          <w:rFonts w:hAnsi="Sylfaen" w:ascii="Sylfaen"/>
        </w:rPr>
        <w:t xml:space="preserve">nekretnina upisana  </w:t>
      </w:r>
      <w:r w:rsidRPr="001B4587">
        <w:rPr>
          <w:rFonts w:cs="Tahoma" w:hAnsi="Sylfaen" w:ascii="Sylfaen"/>
          <w:bCs/>
          <w:color w:val="000000"/>
          <w:shd w:fill="FFFFFF" w:color="auto" w:val="clear"/>
        </w:rPr>
        <w:t xml:space="preserve">kod Općinskog suda Velikoj Gorici, zemljišnoknjižni odjel Vrbovec u zk.ul.br. 1073, k.o. Hudovo, </w:t>
      </w:r>
      <w:r>
        <w:rPr>
          <w:rFonts w:cs="Tahoma" w:hAnsi="Sylfaen" w:ascii="Sylfaen"/>
          <w:bCs/>
          <w:color w:val="000000"/>
          <w:shd w:fill="FFFFFF" w:color="auto" w:val="clear"/>
        </w:rPr>
        <w:t xml:space="preserve">kao "zk.č.br. 648/ - </w:t>
      </w:r>
      <w:r w:rsidRPr="001B4587">
        <w:rPr>
          <w:rFonts w:cs="Tahoma" w:hAnsi="Sylfaen" w:ascii="Sylfaen"/>
          <w:bCs/>
          <w:color w:val="000000"/>
          <w:shd w:fill="FFFFFF" w:color="auto" w:val="clear"/>
        </w:rPr>
        <w:t xml:space="preserve">oranica </w:t>
      </w:r>
      <w:r>
        <w:rPr>
          <w:rFonts w:cs="Tahoma" w:hAnsi="Sylfaen" w:ascii="Sylfaen"/>
          <w:bCs/>
          <w:color w:val="000000"/>
          <w:shd w:fill="FFFFFF" w:color="auto" w:val="clear"/>
        </w:rPr>
        <w:t>Stari Krč u Ređeki -</w:t>
      </w:r>
      <w:r w:rsidRPr="001B4587">
        <w:rPr>
          <w:rFonts w:cs="Tahoma" w:hAnsi="Sylfaen" w:ascii="Sylfaen"/>
          <w:bCs/>
          <w:color w:val="000000"/>
          <w:shd w:fill="FFFFFF" w:color="auto" w:val="clear"/>
        </w:rPr>
        <w:t xml:space="preserve"> površine 1063čhv</w:t>
      </w:r>
      <w:r>
        <w:rPr>
          <w:rFonts w:cs="Tahoma" w:hAnsi="Sylfaen" w:ascii="Sylfaen"/>
          <w:bCs/>
          <w:color w:val="000000"/>
          <w:shd w:fill="FFFFFF" w:color="auto" w:val="clear"/>
        </w:rPr>
        <w:t>"</w:t>
      </w:r>
      <w:r w:rsidRPr="001B4587">
        <w:rPr>
          <w:rFonts w:cs="Tahoma" w:hAnsi="Sylfaen" w:ascii="Sylfaen"/>
          <w:bCs/>
          <w:color w:val="000000"/>
          <w:shd w:fill="FFFFFF" w:color="auto" w:val="clear"/>
        </w:rPr>
        <w:t xml:space="preserve">, </w:t>
      </w:r>
      <w:r>
        <w:rPr>
          <w:rFonts w:cs="Tahoma" w:hAnsi="Sylfaen" w:ascii="Sylfaen"/>
          <w:bCs/>
          <w:color w:val="000000"/>
          <w:shd w:fill="FFFFFF" w:color="auto" w:val="clear"/>
        </w:rPr>
        <w:t>"</w:t>
      </w:r>
      <w:r w:rsidRPr="001B4587">
        <w:rPr>
          <w:rFonts w:cs="Tahoma" w:hAnsi="Sylfaen" w:ascii="Sylfaen"/>
          <w:bCs/>
          <w:color w:val="000000"/>
          <w:shd w:fill="FFFFFF" w:color="auto" w:val="clear"/>
        </w:rPr>
        <w:t xml:space="preserve">zk.č.br. 657/1 </w:t>
      </w:r>
      <w:r>
        <w:rPr>
          <w:rFonts w:cs="Tahoma" w:hAnsi="Sylfaen" w:ascii="Sylfaen"/>
          <w:bCs/>
          <w:color w:val="000000"/>
          <w:shd w:fill="FFFFFF" w:color="auto" w:val="clear"/>
        </w:rPr>
        <w:t>- oranica S</w:t>
      </w:r>
      <w:r w:rsidRPr="001B4587">
        <w:rPr>
          <w:rFonts w:cs="Tahoma" w:hAnsi="Sylfaen" w:ascii="Sylfaen"/>
          <w:bCs/>
          <w:color w:val="000000"/>
          <w:shd w:fill="FFFFFF" w:color="auto" w:val="clear"/>
        </w:rPr>
        <w:t xml:space="preserve">tari </w:t>
      </w:r>
      <w:r>
        <w:rPr>
          <w:rFonts w:cs="Tahoma" w:hAnsi="Sylfaen" w:ascii="Sylfaen"/>
          <w:bCs/>
          <w:color w:val="000000"/>
          <w:shd w:fill="FFFFFF" w:color="auto" w:val="clear"/>
        </w:rPr>
        <w:t>Vrt</w:t>
      </w:r>
      <w:r w:rsidRPr="001B4587">
        <w:rPr>
          <w:rFonts w:cs="Tahoma" w:hAnsi="Sylfaen" w:ascii="Sylfaen"/>
          <w:bCs/>
          <w:color w:val="000000"/>
          <w:shd w:fill="FFFFFF" w:color="auto" w:val="clear"/>
        </w:rPr>
        <w:t xml:space="preserve"> u Ređeki</w:t>
      </w:r>
      <w:r>
        <w:rPr>
          <w:rFonts w:cs="Tahoma" w:hAnsi="Sylfaen" w:ascii="Sylfaen"/>
          <w:bCs/>
          <w:color w:val="000000"/>
          <w:shd w:fill="FFFFFF" w:color="auto" w:val="clear"/>
        </w:rPr>
        <w:t xml:space="preserve"> -</w:t>
      </w:r>
      <w:r w:rsidRPr="001B4587">
        <w:rPr>
          <w:rFonts w:cs="Tahoma" w:hAnsi="Sylfaen" w:ascii="Sylfaen"/>
          <w:bCs/>
          <w:color w:val="000000"/>
          <w:shd w:fill="FFFFFF" w:color="auto" w:val="clear"/>
        </w:rPr>
        <w:t xml:space="preserve"> površine 679 čhv</w:t>
      </w:r>
      <w:r>
        <w:rPr>
          <w:rFonts w:cs="Tahoma" w:hAnsi="Sylfaen" w:ascii="Sylfaen"/>
          <w:bCs/>
          <w:color w:val="000000"/>
          <w:shd w:fill="FFFFFF" w:color="auto" w:val="clear"/>
        </w:rPr>
        <w:t>"i</w:t>
      </w:r>
      <w:r w:rsidRPr="001B4587">
        <w:rPr>
          <w:rFonts w:cs="Tahoma" w:hAnsi="Sylfaen" w:ascii="Sylfaen"/>
          <w:bCs/>
          <w:color w:val="000000"/>
          <w:shd w:fill="FFFFFF" w:color="auto" w:val="clear"/>
        </w:rPr>
        <w:t xml:space="preserve"> </w:t>
      </w:r>
      <w:r>
        <w:rPr>
          <w:rFonts w:cs="Tahoma" w:hAnsi="Sylfaen" w:ascii="Sylfaen"/>
          <w:bCs/>
          <w:color w:val="000000"/>
          <w:shd w:fill="FFFFFF" w:color="auto" w:val="clear"/>
        </w:rPr>
        <w:t>"</w:t>
      </w:r>
      <w:r w:rsidRPr="001B4587">
        <w:rPr>
          <w:rFonts w:cs="Tahoma" w:hAnsi="Sylfaen" w:ascii="Sylfaen"/>
          <w:bCs/>
          <w:color w:val="000000"/>
          <w:shd w:fill="FFFFFF" w:color="auto" w:val="clear"/>
        </w:rPr>
        <w:t xml:space="preserve">zk.č.br. 670 </w:t>
      </w:r>
      <w:r>
        <w:rPr>
          <w:rFonts w:cs="Tahoma" w:hAnsi="Sylfaen" w:ascii="Sylfaen"/>
          <w:bCs/>
          <w:color w:val="000000"/>
          <w:shd w:fill="FFFFFF" w:color="auto" w:val="clear"/>
        </w:rPr>
        <w:t>-  Kuća, zgrada i dvorište u Ređeki - površine</w:t>
      </w:r>
      <w:r w:rsidRPr="001B4587">
        <w:rPr>
          <w:rFonts w:cs="Tahoma" w:hAnsi="Sylfaen" w:ascii="Sylfaen"/>
          <w:bCs/>
          <w:color w:val="000000"/>
          <w:shd w:fill="FFFFFF" w:color="auto" w:val="clear"/>
        </w:rPr>
        <w:t xml:space="preserve"> 478 čhv</w:t>
      </w:r>
      <w:r>
        <w:rPr>
          <w:rFonts w:cs="Tahoma" w:hAnsi="Sylfaen" w:ascii="Sylfaen"/>
          <w:bCs/>
          <w:color w:val="000000"/>
          <w:shd w:fill="FFFFFF" w:color="auto" w:val="clear"/>
        </w:rPr>
        <w:t xml:space="preserve">", </w:t>
      </w:r>
      <w:r w:rsidRPr="006E00EC">
        <w:rPr>
          <w:rFonts w:hAnsi="Sylfaen" w:ascii="Sylfaen"/>
          <w:b/>
          <w:u w:val="single"/>
        </w:rPr>
        <w:t xml:space="preserve">oglašena je po cijeni od </w:t>
      </w:r>
      <w:r>
        <w:rPr>
          <w:rFonts w:hAnsi="Sylfaen" w:ascii="Sylfaen"/>
          <w:b/>
          <w:u w:val="single"/>
        </w:rPr>
        <w:t>182.152,43</w:t>
      </w:r>
      <w:r w:rsidRPr="006E00EC">
        <w:rPr>
          <w:rFonts w:hAnsi="Sylfaen" w:ascii="Sylfaen"/>
          <w:b/>
          <w:u w:val="single"/>
        </w:rPr>
        <w:t xml:space="preserve"> kn.</w:t>
      </w:r>
    </w:p>
    <w:p w:rsidRDefault="00F24BFC" w:rsidP="00F24BFC" w:rsidR="00F24BFC">
      <w:pPr>
        <w:pStyle w:val="Odlomakpopisa"/>
        <w:ind w:left="426"/>
        <w:jc w:val="both"/>
        <w:rPr>
          <w:rFonts w:hAnsi="Sylfaen" w:ascii="Sylfaen"/>
        </w:rPr>
      </w:pPr>
    </w:p>
    <w:p w:rsidRDefault="00FD13C2" w:rsidP="00FD13C2" w:rsidR="00FD13C2" w:rsidRPr="00E53657">
      <w:pPr>
        <w:jc w:val="both"/>
        <w:rPr>
          <w:rFonts w:hAnsi="Sylfaen" w:ascii="Sylfaen"/>
        </w:rPr>
      </w:pPr>
      <w:r w:rsidRPr="00E53657">
        <w:rPr>
          <w:rFonts w:hAnsi="Sylfaen" w:ascii="Sylfaen"/>
        </w:rPr>
        <w:t xml:space="preserve">DOKAZ: </w:t>
      </w:r>
      <w:r>
        <w:rPr>
          <w:rFonts w:hAnsi="Sylfaen" w:ascii="Sylfaen"/>
        </w:rPr>
        <w:t xml:space="preserve">objave sa stranica VTSRH, Sudačke mreže i Hrvatske gospodarske komore </w:t>
      </w:r>
    </w:p>
    <w:p w:rsidRDefault="00FD13C2" w:rsidP="00FD13C2" w:rsidR="00FD13C2">
      <w:pPr>
        <w:jc w:val="both"/>
        <w:rPr>
          <w:rFonts w:hAnsi="Sylfaen" w:ascii="Sylfaen"/>
        </w:rPr>
      </w:pPr>
    </w:p>
    <w:p w:rsidRDefault="00FD13C2" w:rsidP="00FD13C2" w:rsidR="00FD13C2" w:rsidRPr="00FD13C2">
      <w:pPr>
        <w:jc w:val="both"/>
        <w:rPr>
          <w:rFonts w:hAnsi="Sylfaen" w:ascii="Sylfaen"/>
        </w:rPr>
      </w:pPr>
      <w:r w:rsidRPr="00FD13C2">
        <w:rPr>
          <w:rFonts w:hAnsi="Sylfaen" w:ascii="Sylfaen"/>
        </w:rPr>
        <w:t xml:space="preserve">U nastavku su pobrojane nekretnine i pokretnine (motorno vozilo) u vlasništvu stečajnog dužnika koja imovina je </w:t>
      </w:r>
      <w:r>
        <w:rPr>
          <w:rFonts w:hAnsi="Sylfaen" w:ascii="Sylfaen"/>
        </w:rPr>
        <w:t xml:space="preserve">prodana </w:t>
      </w:r>
      <w:r w:rsidRPr="00FD13C2">
        <w:rPr>
          <w:rFonts w:hAnsi="Sylfaen" w:ascii="Sylfaen"/>
        </w:rPr>
        <w:t xml:space="preserve">od posljednjeg izvješća </w:t>
      </w:r>
      <w:r>
        <w:rPr>
          <w:rFonts w:hAnsi="Sylfaen" w:ascii="Sylfaen"/>
        </w:rPr>
        <w:t>i to:</w:t>
      </w:r>
    </w:p>
    <w:p w:rsidRDefault="00FD13C2" w:rsidP="00F24BFC" w:rsidR="00FD13C2" w:rsidRPr="00F24BFC">
      <w:pPr>
        <w:pStyle w:val="Odlomakpopisa"/>
        <w:ind w:left="426"/>
        <w:jc w:val="both"/>
        <w:rPr>
          <w:rFonts w:hAnsi="Sylfaen" w:ascii="Sylfaen"/>
        </w:rPr>
      </w:pPr>
    </w:p>
    <w:p w:rsidRDefault="00FD13C2" w:rsidP="00FD13C2" w:rsidR="00F24BFC" w:rsidRPr="0020605B">
      <w:pPr>
        <w:jc w:val="both"/>
        <w:rPr>
          <w:rFonts w:hAnsi="Sylfaen" w:ascii="Sylfaen"/>
        </w:rPr>
      </w:pPr>
      <w:r w:rsidRPr="0020605B">
        <w:rPr>
          <w:rFonts w:hAnsi="Sylfaen" w:ascii="Sylfaen"/>
        </w:rPr>
        <w:t xml:space="preserve">1. </w:t>
      </w:r>
      <w:r w:rsidR="00F24BFC" w:rsidRPr="0020605B">
        <w:rPr>
          <w:rFonts w:hAnsi="Sylfaen" w:ascii="Sylfaen"/>
        </w:rPr>
        <w:t>pokretnine - motorno vozilo M1 marke BMW IS, godina proizvodnje 1998, broj šasije WBACD71010AT03580, reg oznake ZG3008EA, koje vozilo nema upisanih tereta</w:t>
      </w:r>
      <w:r w:rsidRPr="0020605B">
        <w:rPr>
          <w:rFonts w:hAnsi="Sylfaen" w:ascii="Sylfaen"/>
        </w:rPr>
        <w:t>.</w:t>
      </w:r>
    </w:p>
    <w:p w:rsidRDefault="00FD13C2" w:rsidP="00FD13C2" w:rsidR="00FD13C2" w:rsidRPr="00FD13C2">
      <w:pPr>
        <w:jc w:val="both"/>
        <w:rPr>
          <w:rFonts w:hAnsi="Sylfaen" w:ascii="Sylfaen"/>
          <w:color w:val="FF0000"/>
        </w:rPr>
      </w:pPr>
    </w:p>
    <w:p w:rsidRDefault="0020605B" w:rsidP="0020605B" w:rsidR="0020605B" w:rsidRPr="0020605B">
      <w:pPr>
        <w:jc w:val="both"/>
        <w:rPr>
          <w:rFonts w:cs="Tahoma" w:hAnsi="Sylfaen" w:ascii="Sylfaen"/>
        </w:rPr>
      </w:pPr>
      <w:r w:rsidRPr="0020605B">
        <w:rPr>
          <w:rFonts w:cs="Tahoma" w:hAnsi="Sylfaen" w:ascii="Sylfaen"/>
        </w:rPr>
        <w:t xml:space="preserve">U postupku prodaje predmetne </w:t>
      </w:r>
      <w:r>
        <w:rPr>
          <w:rFonts w:cs="Tahoma" w:hAnsi="Sylfaen" w:ascii="Sylfaen"/>
        </w:rPr>
        <w:t>pokretnine – motornog vozila</w:t>
      </w:r>
      <w:r w:rsidRPr="0020605B">
        <w:rPr>
          <w:rFonts w:cs="Tahoma" w:hAnsi="Sylfaen" w:ascii="Sylfaen"/>
        </w:rPr>
        <w:t xml:space="preserve"> u stečajnom postupku, javnim oglašavanjem i prikupljanjem pisanih ponuda, kao jednina ponuda za kupnju predmetne </w:t>
      </w:r>
      <w:r>
        <w:rPr>
          <w:rFonts w:cs="Tahoma" w:hAnsi="Sylfaen" w:ascii="Sylfaen"/>
        </w:rPr>
        <w:t>pokretnine</w:t>
      </w:r>
      <w:r w:rsidRPr="0020605B">
        <w:rPr>
          <w:rFonts w:cs="Tahoma" w:hAnsi="Sylfaen" w:ascii="Sylfaen"/>
        </w:rPr>
        <w:t xml:space="preserve"> pristigla je ponuda Kupaca </w:t>
      </w:r>
      <w:r>
        <w:rPr>
          <w:rFonts w:cs="Tahoma" w:hAnsi="Sylfaen" w:ascii="Sylfaen"/>
        </w:rPr>
        <w:t>Josip Pavković iz Lučkog, Hrvatskoselska 1a, OIB: 60506702291</w:t>
      </w:r>
      <w:r w:rsidR="002211A5">
        <w:rPr>
          <w:rFonts w:cs="Tahoma" w:hAnsi="Sylfaen" w:ascii="Sylfaen"/>
        </w:rPr>
        <w:t xml:space="preserve"> po cijeni od </w:t>
      </w:r>
      <w:r w:rsidR="00E45ED5">
        <w:rPr>
          <w:rFonts w:cs="Tahoma" w:hAnsi="Sylfaen" w:ascii="Sylfaen"/>
        </w:rPr>
        <w:t>3.055,00 kn</w:t>
      </w:r>
      <w:r>
        <w:rPr>
          <w:rFonts w:cs="Tahoma" w:hAnsi="Sylfaen" w:ascii="Sylfaen"/>
        </w:rPr>
        <w:t xml:space="preserve"> </w:t>
      </w:r>
      <w:r w:rsidRPr="0020605B">
        <w:rPr>
          <w:rFonts w:cs="Tahoma" w:hAnsi="Sylfaen" w:ascii="Sylfaen"/>
        </w:rPr>
        <w:t>te je o istome sastavljen Zapisnik o posvjedočenju činjenica kod Javnog bilježnika Mladena Ježeka iz Zagreba, Šoštarićeva 10, poslovni broj OU-</w:t>
      </w:r>
      <w:r>
        <w:rPr>
          <w:rFonts w:cs="Tahoma" w:hAnsi="Sylfaen" w:ascii="Sylfaen"/>
        </w:rPr>
        <w:t>28/19</w:t>
      </w:r>
      <w:r w:rsidRPr="0020605B">
        <w:rPr>
          <w:rFonts w:cs="Tahoma" w:hAnsi="Sylfaen" w:ascii="Sylfaen"/>
        </w:rPr>
        <w:t xml:space="preserve">-1 dana </w:t>
      </w:r>
      <w:r>
        <w:rPr>
          <w:rFonts w:cs="Tahoma" w:hAnsi="Sylfaen" w:ascii="Sylfaen"/>
        </w:rPr>
        <w:t>27</w:t>
      </w:r>
      <w:r w:rsidRPr="0020605B">
        <w:rPr>
          <w:rFonts w:cs="Tahoma" w:hAnsi="Sylfaen" w:ascii="Sylfaen"/>
        </w:rPr>
        <w:t xml:space="preserve">. </w:t>
      </w:r>
      <w:r>
        <w:rPr>
          <w:rFonts w:cs="Tahoma" w:hAnsi="Sylfaen" w:ascii="Sylfaen"/>
        </w:rPr>
        <w:t>ožujka</w:t>
      </w:r>
      <w:r w:rsidRPr="0020605B">
        <w:rPr>
          <w:rFonts w:cs="Tahoma" w:hAnsi="Sylfaen" w:ascii="Sylfaen"/>
        </w:rPr>
        <w:t xml:space="preserve"> </w:t>
      </w:r>
      <w:r>
        <w:rPr>
          <w:rFonts w:cs="Tahoma" w:hAnsi="Sylfaen" w:ascii="Sylfaen"/>
        </w:rPr>
        <w:t>2019</w:t>
      </w:r>
      <w:r w:rsidRPr="0020605B">
        <w:rPr>
          <w:rFonts w:cs="Tahoma" w:hAnsi="Sylfaen" w:ascii="Sylfaen"/>
        </w:rPr>
        <w:t>.</w:t>
      </w:r>
      <w:r>
        <w:rPr>
          <w:rFonts w:cs="Tahoma" w:hAnsi="Sylfaen" w:ascii="Sylfaen"/>
        </w:rPr>
        <w:t xml:space="preserve"> god.</w:t>
      </w:r>
      <w:r w:rsidRPr="0020605B">
        <w:rPr>
          <w:rFonts w:cs="Tahoma" w:hAnsi="Sylfaen" w:ascii="Sylfaen"/>
        </w:rPr>
        <w:t xml:space="preserve"> </w:t>
      </w:r>
    </w:p>
    <w:p w:rsidRDefault="0020605B" w:rsidP="0020605B" w:rsidR="0020605B" w:rsidRPr="0020605B">
      <w:pPr>
        <w:jc w:val="both"/>
        <w:rPr>
          <w:rFonts w:cs="Tahoma" w:hAnsi="Sylfaen" w:ascii="Sylfaen"/>
        </w:rPr>
      </w:pPr>
      <w:r w:rsidRPr="0020605B">
        <w:rPr>
          <w:rFonts w:cs="Tahoma" w:hAnsi="Sylfaen" w:ascii="Sylfaen"/>
        </w:rPr>
        <w:t xml:space="preserve">U navedenom smjeru </w:t>
      </w:r>
      <w:r>
        <w:rPr>
          <w:rFonts w:cs="Tahoma" w:hAnsi="Sylfaen" w:ascii="Sylfaen"/>
        </w:rPr>
        <w:t>izdan je račun kupcu te je izvršena primopredaja motornog vozila kupcu.</w:t>
      </w:r>
    </w:p>
    <w:p w:rsidRDefault="0020605B" w:rsidP="00FD13C2" w:rsidR="0020605B">
      <w:pPr>
        <w:jc w:val="both"/>
        <w:rPr>
          <w:rFonts w:hAnsi="Sylfaen" w:ascii="Sylfaen"/>
        </w:rPr>
      </w:pPr>
    </w:p>
    <w:p w:rsidRDefault="00600D61" w:rsidP="00FD13C2" w:rsidR="00600D61">
      <w:pPr>
        <w:jc w:val="both"/>
        <w:rPr>
          <w:rFonts w:hAnsi="Sylfaen" w:ascii="Sylfaen"/>
        </w:rPr>
      </w:pPr>
    </w:p>
    <w:p w:rsidRDefault="00FD13C2" w:rsidP="00FD13C2" w:rsidR="00FD13C2" w:rsidRPr="0020605B">
      <w:pPr>
        <w:jc w:val="both"/>
        <w:rPr>
          <w:rFonts w:hAnsi="Sylfaen" w:ascii="Sylfaen"/>
        </w:rPr>
      </w:pPr>
      <w:r w:rsidRPr="0020605B">
        <w:rPr>
          <w:rFonts w:hAnsi="Sylfaen" w:ascii="Sylfaen"/>
        </w:rPr>
        <w:lastRenderedPageBreak/>
        <w:t xml:space="preserve">2. Nekretnina upisana kod Općinskog suda u Sisku, Zemljišnoknjižni odjel Sisak u zk.ul.br. 464, k.o. Sela, k.č.br.2301 – Sjevernice – površine 7907m2, </w:t>
      </w:r>
      <w:r w:rsidR="0020605B" w:rsidRPr="009F4032">
        <w:rPr>
          <w:rFonts w:hAnsi="Sylfaen" w:ascii="Sylfaen"/>
        </w:rPr>
        <w:t>prodana</w:t>
      </w:r>
      <w:r w:rsidRPr="009F4032">
        <w:rPr>
          <w:rFonts w:hAnsi="Sylfaen" w:ascii="Sylfaen"/>
        </w:rPr>
        <w:t xml:space="preserve"> je po cijeni od </w:t>
      </w:r>
      <w:r w:rsidR="0020605B" w:rsidRPr="009F4032">
        <w:rPr>
          <w:rFonts w:hAnsi="Sylfaen" w:ascii="Sylfaen"/>
        </w:rPr>
        <w:t>13.780</w:t>
      </w:r>
      <w:r w:rsidRPr="009F4032">
        <w:rPr>
          <w:rFonts w:hAnsi="Sylfaen" w:ascii="Sylfaen"/>
        </w:rPr>
        <w:t>,00 kn.</w:t>
      </w:r>
      <w:r w:rsidRPr="0020605B">
        <w:rPr>
          <w:rFonts w:hAnsi="Sylfaen" w:ascii="Sylfaen"/>
          <w:b/>
          <w:u w:val="single"/>
        </w:rPr>
        <w:t xml:space="preserve"> </w:t>
      </w:r>
    </w:p>
    <w:p w:rsidRDefault="00FD13C2" w:rsidP="0020605B" w:rsidR="00FD13C2" w:rsidRPr="0020605B">
      <w:pPr>
        <w:jc w:val="both"/>
        <w:rPr>
          <w:rFonts w:hAnsi="Sylfaen" w:ascii="Sylfaen"/>
        </w:rPr>
      </w:pPr>
    </w:p>
    <w:p w:rsidRDefault="0020605B" w:rsidP="0020605B" w:rsidR="0020605B" w:rsidRPr="0020605B">
      <w:pPr>
        <w:jc w:val="both"/>
        <w:rPr>
          <w:rFonts w:cs="Tahoma" w:hAnsi="Sylfaen" w:ascii="Sylfaen"/>
        </w:rPr>
      </w:pPr>
      <w:r w:rsidRPr="0020605B">
        <w:rPr>
          <w:rFonts w:cs="Tahoma" w:hAnsi="Sylfaen" w:ascii="Sylfaen"/>
        </w:rPr>
        <w:t>U postupku prodaje predmetne nekretnine u stečajnom postupku, javnim oglašavanjem i prikupljanjem pisanih ponuda, kao jednina ponuda za kupnju predmetne nekretnine pristigla je ponuda Kupaca Stjepan Vego iz Sela, 1. Lijevi odvojak Školske 21, OIB: 29746059235 i Ana Vego Šolaja iz Sela, Sela 171, OIB: 36590161617</w:t>
      </w:r>
      <w:r w:rsidRPr="0020605B">
        <w:rPr>
          <w:rFonts w:cs="Tahoma" w:hAnsi="Sylfaen" w:ascii="Sylfaen"/>
          <w:b/>
        </w:rPr>
        <w:t xml:space="preserve"> </w:t>
      </w:r>
      <w:r w:rsidRPr="0020605B">
        <w:rPr>
          <w:rFonts w:cs="Tahoma" w:hAnsi="Sylfaen" w:ascii="Sylfaen"/>
        </w:rPr>
        <w:t xml:space="preserve">za iznos od 13.780,00 kn te je o istome sastavljen Zapisnik o posvjedočenju činjenica kod Javnog bilježnika Mladena Ježeka iz Zagreba, Šoštarićeva 10, poslovni broj OU-467/18-1 dana 28. studenog 2018. </w:t>
      </w:r>
    </w:p>
    <w:p w:rsidRDefault="0020605B" w:rsidP="0020605B" w:rsidR="0020605B" w:rsidRPr="0020605B">
      <w:pPr>
        <w:jc w:val="both"/>
        <w:rPr>
          <w:rFonts w:cs="Tahoma" w:hAnsi="Sylfaen" w:ascii="Sylfaen"/>
        </w:rPr>
      </w:pPr>
      <w:r w:rsidRPr="0020605B">
        <w:rPr>
          <w:rFonts w:cs="Tahoma" w:hAnsi="Sylfaen" w:ascii="Sylfaen"/>
        </w:rPr>
        <w:t>U navedenom smjeru sklopljen je Ugovor o kupoprodaji nekretnine od dana 11.01.2019. god., ovjeren od strane Javnog bilježnika Mladena Ježek iz Zagreba, broj OV-134/2019 od dana 11.01.2019. god.</w:t>
      </w:r>
    </w:p>
    <w:p w:rsidRDefault="00F24BFC" w:rsidP="00A02EB1" w:rsidR="00F24BFC" w:rsidRPr="00E53657">
      <w:pPr>
        <w:jc w:val="both"/>
        <w:rPr>
          <w:rFonts w:hAnsi="Sylfaen" w:ascii="Sylfaen"/>
        </w:rPr>
      </w:pPr>
    </w:p>
    <w:p w:rsidRDefault="00A02EB1" w:rsidP="00A02EB1" w:rsidR="0020605B">
      <w:pPr>
        <w:jc w:val="both"/>
        <w:rPr>
          <w:rFonts w:hAnsi="Sylfaen" w:ascii="Sylfaen"/>
        </w:rPr>
      </w:pPr>
      <w:r w:rsidRPr="00E53657">
        <w:rPr>
          <w:rFonts w:hAnsi="Sylfaen" w:ascii="Sylfaen"/>
        </w:rPr>
        <w:t xml:space="preserve">DOKAZ: </w:t>
      </w:r>
      <w:r>
        <w:rPr>
          <w:rFonts w:hAnsi="Sylfaen" w:ascii="Sylfaen"/>
        </w:rPr>
        <w:t>objave sa stranica</w:t>
      </w:r>
      <w:r w:rsidR="001B4587">
        <w:rPr>
          <w:rFonts w:hAnsi="Sylfaen" w:ascii="Sylfaen"/>
        </w:rPr>
        <w:t xml:space="preserve"> VTSRH, Sudačke mreže i</w:t>
      </w:r>
      <w:r>
        <w:rPr>
          <w:rFonts w:hAnsi="Sylfaen" w:ascii="Sylfaen"/>
        </w:rPr>
        <w:t xml:space="preserve"> </w:t>
      </w:r>
      <w:r w:rsidR="00F24BFC">
        <w:rPr>
          <w:rFonts w:hAnsi="Sylfaen" w:ascii="Sylfaen"/>
        </w:rPr>
        <w:t>Hrvatske gospodarske komore</w:t>
      </w:r>
      <w:r w:rsidR="00FD13C2">
        <w:rPr>
          <w:rFonts w:hAnsi="Sylfaen" w:ascii="Sylfaen"/>
        </w:rPr>
        <w:t xml:space="preserve"> </w:t>
      </w:r>
    </w:p>
    <w:p w:rsidRDefault="0020605B" w:rsidP="00A02EB1" w:rsidR="0020605B">
      <w:pPr>
        <w:jc w:val="both"/>
        <w:rPr>
          <w:rFonts w:hAnsi="Sylfaen" w:ascii="Sylfaen"/>
        </w:rPr>
      </w:pPr>
      <w:r>
        <w:rPr>
          <w:rFonts w:cs="Tahoma" w:hAnsi="Sylfaen" w:ascii="Sylfaen"/>
        </w:rPr>
        <w:t xml:space="preserve">- </w:t>
      </w:r>
      <w:r w:rsidRPr="0020605B">
        <w:rPr>
          <w:rFonts w:cs="Tahoma" w:hAnsi="Sylfaen" w:ascii="Sylfaen"/>
        </w:rPr>
        <w:t>Zapisnik o posvjedočenju činjenica kod Javnog bilježnika Mladena Ježeka iz Zagreba, Šoštarićeva 10, poslovni broj OU-</w:t>
      </w:r>
      <w:r>
        <w:rPr>
          <w:rFonts w:cs="Tahoma" w:hAnsi="Sylfaen" w:ascii="Sylfaen"/>
        </w:rPr>
        <w:t>28/19</w:t>
      </w:r>
      <w:r w:rsidRPr="0020605B">
        <w:rPr>
          <w:rFonts w:cs="Tahoma" w:hAnsi="Sylfaen" w:ascii="Sylfaen"/>
        </w:rPr>
        <w:t xml:space="preserve">-1 dana </w:t>
      </w:r>
      <w:r>
        <w:rPr>
          <w:rFonts w:cs="Tahoma" w:hAnsi="Sylfaen" w:ascii="Sylfaen"/>
        </w:rPr>
        <w:t>27</w:t>
      </w:r>
      <w:r w:rsidRPr="0020605B">
        <w:rPr>
          <w:rFonts w:cs="Tahoma" w:hAnsi="Sylfaen" w:ascii="Sylfaen"/>
        </w:rPr>
        <w:t xml:space="preserve">. </w:t>
      </w:r>
      <w:r>
        <w:rPr>
          <w:rFonts w:cs="Tahoma" w:hAnsi="Sylfaen" w:ascii="Sylfaen"/>
        </w:rPr>
        <w:t>ožujka</w:t>
      </w:r>
      <w:r w:rsidRPr="0020605B">
        <w:rPr>
          <w:rFonts w:cs="Tahoma" w:hAnsi="Sylfaen" w:ascii="Sylfaen"/>
        </w:rPr>
        <w:t xml:space="preserve"> </w:t>
      </w:r>
      <w:r>
        <w:rPr>
          <w:rFonts w:cs="Tahoma" w:hAnsi="Sylfaen" w:ascii="Sylfaen"/>
        </w:rPr>
        <w:t>2019</w:t>
      </w:r>
      <w:r w:rsidRPr="0020605B">
        <w:rPr>
          <w:rFonts w:cs="Tahoma" w:hAnsi="Sylfaen" w:ascii="Sylfaen"/>
        </w:rPr>
        <w:t>.</w:t>
      </w:r>
      <w:r>
        <w:rPr>
          <w:rFonts w:cs="Tahoma" w:hAnsi="Sylfaen" w:ascii="Sylfaen"/>
        </w:rPr>
        <w:t xml:space="preserve"> god.</w:t>
      </w:r>
    </w:p>
    <w:p w:rsidRDefault="0020605B" w:rsidP="00A02EB1" w:rsidR="00A02EB1" w:rsidRPr="00E53657">
      <w:pPr>
        <w:jc w:val="both"/>
        <w:rPr>
          <w:rFonts w:hAnsi="Sylfaen" w:ascii="Sylfaen"/>
        </w:rPr>
      </w:pPr>
      <w:r>
        <w:rPr>
          <w:rFonts w:hAnsi="Sylfaen" w:ascii="Sylfaen"/>
        </w:rPr>
        <w:t xml:space="preserve">- </w:t>
      </w:r>
      <w:r w:rsidR="00FD13C2">
        <w:rPr>
          <w:rFonts w:hAnsi="Sylfaen" w:ascii="Sylfaen"/>
        </w:rPr>
        <w:t>Zapisnik o posvjedočenju činjenica</w:t>
      </w:r>
      <w:r w:rsidR="00F24BFC">
        <w:rPr>
          <w:rFonts w:hAnsi="Sylfaen" w:ascii="Sylfaen"/>
        </w:rPr>
        <w:t xml:space="preserve"> </w:t>
      </w:r>
      <w:r w:rsidRPr="0020605B">
        <w:rPr>
          <w:rFonts w:cs="Tahoma" w:hAnsi="Sylfaen" w:ascii="Sylfaen"/>
        </w:rPr>
        <w:t>kod Javnog bilježnika Mladena Ježeka iz Zagreba, Šoštarićeva 10, poslovni broj OU-467/18-1 dana 28. studenog 2018.</w:t>
      </w:r>
    </w:p>
    <w:p w:rsidRDefault="0020605B" w:rsidP="00A02EB1" w:rsidR="00A02EB1">
      <w:pPr>
        <w:jc w:val="both"/>
        <w:rPr>
          <w:rFonts w:hAnsi="Sylfaen" w:ascii="Sylfaen"/>
          <w:u w:val="single"/>
        </w:rPr>
      </w:pPr>
      <w:r w:rsidRPr="0020605B">
        <w:rPr>
          <w:rFonts w:hAnsi="Sylfaen" w:ascii="Sylfaen"/>
        </w:rPr>
        <w:t xml:space="preserve">- </w:t>
      </w:r>
      <w:r w:rsidRPr="0020605B">
        <w:rPr>
          <w:rFonts w:cs="Tahoma" w:hAnsi="Sylfaen" w:ascii="Sylfaen"/>
        </w:rPr>
        <w:t>Ugovor o kupoprodaji nekretnine od dana 11.01.2019. god., ovjeren od strane Javnog bilježnika Mladena Ježek iz Zagreba, broj OV-134/2019 od dana 11.01.2019. god.</w:t>
      </w:r>
    </w:p>
    <w:p w:rsidRDefault="0058794D" w:rsidP="00F24BFC" w:rsidR="0058794D">
      <w:pPr>
        <w:jc w:val="both"/>
        <w:rPr>
          <w:rFonts w:hAnsi="Sylfaen" w:ascii="Sylfaen"/>
        </w:rPr>
      </w:pPr>
    </w:p>
    <w:p w:rsidRDefault="00A8655B" w:rsidP="009F4032" w:rsidR="009F4032" w:rsidRPr="0090475D">
      <w:pPr>
        <w:jc w:val="both"/>
        <w:rPr>
          <w:rFonts w:hAnsi="Sylfaen" w:ascii="Sylfaen"/>
          <w:u w:val="single"/>
        </w:rPr>
      </w:pPr>
      <w:r w:rsidRPr="0090475D">
        <w:rPr>
          <w:rFonts w:hAnsi="Sylfaen" w:ascii="Sylfaen"/>
          <w:u w:val="single"/>
        </w:rPr>
        <w:t>Dionice</w:t>
      </w:r>
    </w:p>
    <w:p w:rsidRDefault="009F4032" w:rsidP="009F4032" w:rsidR="009F4032">
      <w:pPr>
        <w:jc w:val="both"/>
        <w:rPr>
          <w:rFonts w:hAnsi="Sylfaen" w:ascii="Sylfaen"/>
        </w:rPr>
      </w:pPr>
    </w:p>
    <w:p w:rsidRDefault="009F4032" w:rsidP="009F4032" w:rsidR="009F4032">
      <w:pPr>
        <w:jc w:val="both"/>
        <w:rPr>
          <w:rFonts w:hAnsi="Sylfaen" w:ascii="Sylfaen"/>
        </w:rPr>
      </w:pPr>
      <w:r>
        <w:rPr>
          <w:rFonts w:hAnsi="Sylfaen" w:ascii="Sylfaen"/>
        </w:rPr>
        <w:t>Prema Općim podacima ulagatelja i stanju na računu za ožujak 2019. god izdanom od strane  Središnjeg klirinškog depozitarnog društva d.d., u nastavku se iznose podaci o stanju računa nematerijaliziranih vrijednosnih papira stečajnog dužnika i to kako slijedi:</w:t>
      </w:r>
    </w:p>
    <w:p w:rsidRDefault="009F4032" w:rsidP="009F4032" w:rsidR="009F4032">
      <w:pPr>
        <w:jc w:val="both"/>
        <w:rPr>
          <w:rFonts w:hAnsi="Sylfaen" w:ascii="Sylfaen"/>
        </w:rPr>
      </w:pPr>
    </w:p>
    <w:p w:rsidRDefault="009F4032" w:rsidP="009F4032" w:rsidR="009F4032">
      <w:pPr>
        <w:jc w:val="both"/>
        <w:rPr>
          <w:rFonts w:hAnsi="Sylfaen" w:ascii="Sylfaen"/>
        </w:rPr>
      </w:pPr>
      <w:r>
        <w:rPr>
          <w:rFonts w:hAnsi="Sylfaen" w:ascii="Sylfaen"/>
        </w:rPr>
        <w:t>1. Dionice BADEL 1862 d.d., količina 87, nominalne vrijednosti 870,00 kn, tržišne vrijednosti 1.261,50 kn.</w:t>
      </w:r>
    </w:p>
    <w:p w:rsidRDefault="009F4032" w:rsidP="009F4032" w:rsidR="009F4032">
      <w:pPr>
        <w:jc w:val="both"/>
        <w:rPr>
          <w:rFonts w:hAnsi="Sylfaen" w:ascii="Sylfaen"/>
        </w:rPr>
      </w:pPr>
      <w:r>
        <w:rPr>
          <w:rFonts w:hAnsi="Sylfaen" w:ascii="Sylfaen"/>
        </w:rPr>
        <w:t>2. Dionice PLAVA LAGUNA d.d., količina 16, nominalne vrijednosti 9.751,91 kn, tržišne vrijednosti 25.760,00 kn.</w:t>
      </w:r>
    </w:p>
    <w:p w:rsidRDefault="009F4032" w:rsidP="009F4032" w:rsidR="009F4032">
      <w:pPr>
        <w:jc w:val="both"/>
        <w:rPr>
          <w:rFonts w:hAnsi="Sylfaen" w:ascii="Sylfaen"/>
        </w:rPr>
      </w:pPr>
    </w:p>
    <w:p w:rsidRDefault="009F4032" w:rsidP="009F4032" w:rsidR="009F4032">
      <w:pPr>
        <w:jc w:val="both"/>
        <w:rPr>
          <w:rFonts w:hAnsi="Sylfaen" w:ascii="Sylfaen"/>
        </w:rPr>
      </w:pPr>
      <w:r>
        <w:rPr>
          <w:rFonts w:hAnsi="Sylfaen" w:ascii="Sylfaen"/>
        </w:rPr>
        <w:t>3. Dionice PROFICIO d.d., količina 561, unovčene su za vrijednosti od</w:t>
      </w:r>
      <w:r w:rsidRPr="009F4032">
        <w:rPr>
          <w:rFonts w:hAnsi="Sylfaen" w:ascii="Sylfaen"/>
        </w:rPr>
        <w:t xml:space="preserve"> 7.520,45 kn kako je detaljno opisano u ranijim izvješćima.</w:t>
      </w:r>
    </w:p>
    <w:p w:rsidRDefault="009F4032" w:rsidP="009F4032" w:rsidR="009F4032">
      <w:pPr>
        <w:jc w:val="both"/>
        <w:rPr>
          <w:rFonts w:hAnsi="Sylfaen" w:ascii="Sylfaen"/>
        </w:rPr>
      </w:pPr>
    </w:p>
    <w:p w:rsidRDefault="009F4032" w:rsidP="009F4032" w:rsidR="009F4032">
      <w:pPr>
        <w:jc w:val="both"/>
        <w:rPr>
          <w:rFonts w:hAnsi="Sylfaen" w:ascii="Sylfaen"/>
        </w:rPr>
      </w:pPr>
      <w:r>
        <w:rPr>
          <w:rFonts w:hAnsi="Sylfaen" w:ascii="Sylfaen"/>
        </w:rPr>
        <w:t>Dionice su slobodne odnosno nisu opterećene. Imovina stečajnog dužnika koja nije opterećena razlučnim pravom  upisane kod Središnjeg klirinškog depozitarnog društva  d. d. i to Dionice BADEL 1862 d.d., količina 87, nominalne vrijednosti 870,00 kn i Dionice PLAVA LAGUNA d.d., količina 16, nominalne vrijednosti 9.751,91 kn, unovčavati će se putem Zagrebačke burze d.d., posredovanjem ovlaštene brokerske kuća koja da najpovoljniju ponudu.</w:t>
      </w:r>
    </w:p>
    <w:p w:rsidRDefault="00BC4F3A" w:rsidP="00F24BFC" w:rsidR="00BC4F3A">
      <w:pPr>
        <w:jc w:val="both"/>
        <w:rPr>
          <w:rFonts w:hAnsi="Sylfaen" w:ascii="Sylfaen"/>
        </w:rPr>
      </w:pPr>
    </w:p>
    <w:p w:rsidRDefault="009F4032" w:rsidP="00164351" w:rsidR="00AD6854" w:rsidRPr="004C629D">
      <w:pPr>
        <w:pStyle w:val="Odlomakpopisa"/>
        <w:ind w:left="0"/>
        <w:jc w:val="both"/>
        <w:rPr>
          <w:rFonts w:hAnsi="Sylfaen" w:ascii="Sylfaen"/>
        </w:rPr>
      </w:pPr>
      <w:r>
        <w:rPr>
          <w:rFonts w:hAnsi="Sylfaen" w:ascii="Sylfaen"/>
        </w:rPr>
        <w:lastRenderedPageBreak/>
        <w:t>DOKAZ: Obavijest o stanju i promjenama na računu za ožujak 2019 izdano od strane Središnjeg klirinškog depozitarnog društva.</w:t>
      </w:r>
    </w:p>
    <w:p w:rsidRDefault="0090475D" w:rsidP="00F7314F" w:rsidR="0090475D">
      <w:pPr>
        <w:jc w:val="both"/>
        <w:rPr>
          <w:rFonts w:hAnsi="Sylfaen" w:ascii="Sylfaen"/>
          <w:color w:val="FF0000"/>
        </w:rPr>
      </w:pPr>
    </w:p>
    <w:p w:rsidRDefault="00A8655B" w:rsidP="00F7314F" w:rsidR="00651E35" w:rsidRPr="0090475D">
      <w:pPr>
        <w:jc w:val="both"/>
        <w:rPr>
          <w:rFonts w:hAnsi="Sylfaen" w:ascii="Sylfaen"/>
          <w:u w:val="single"/>
        </w:rPr>
      </w:pPr>
      <w:r w:rsidRPr="0090475D">
        <w:rPr>
          <w:rFonts w:hAnsi="Sylfaen" w:ascii="Sylfaen"/>
          <w:u w:val="single"/>
        </w:rPr>
        <w:t>Potraživanja:</w:t>
      </w:r>
    </w:p>
    <w:p w:rsidRDefault="00A8655B" w:rsidP="00F7314F" w:rsidR="00A8655B">
      <w:pPr>
        <w:jc w:val="both"/>
        <w:rPr>
          <w:rFonts w:hAnsi="Sylfaen" w:ascii="Sylfaen"/>
          <w:color w:val="FF0000"/>
        </w:rPr>
      </w:pPr>
    </w:p>
    <w:p w:rsidRDefault="0090475D" w:rsidP="0090475D" w:rsidR="0090475D" w:rsidRPr="0090475D">
      <w:pPr>
        <w:jc w:val="both"/>
        <w:rPr>
          <w:rFonts w:hAnsi="Sylfaen" w:ascii="Sylfaen"/>
        </w:rPr>
      </w:pPr>
      <w:r w:rsidRPr="0090475D">
        <w:rPr>
          <w:rFonts w:hAnsi="Sylfaen" w:ascii="Sylfaen"/>
        </w:rPr>
        <w:t>U tijeku je naplata potraživanja kako je ranije izneseno</w:t>
      </w:r>
      <w:r w:rsidR="00600D61">
        <w:rPr>
          <w:rFonts w:hAnsi="Sylfaen" w:ascii="Sylfaen"/>
        </w:rPr>
        <w:t xml:space="preserve"> koji su ili još predmet mnogobrojnih sudskih postupaka</w:t>
      </w:r>
      <w:r w:rsidRPr="0090475D">
        <w:rPr>
          <w:rFonts w:hAnsi="Sylfaen" w:ascii="Sylfaen"/>
        </w:rPr>
        <w:t>,</w:t>
      </w:r>
      <w:r w:rsidR="00600D61">
        <w:rPr>
          <w:rFonts w:hAnsi="Sylfaen" w:ascii="Sylfaen"/>
        </w:rPr>
        <w:t xml:space="preserve"> ili se naplata vrši prisilnim putem</w:t>
      </w:r>
      <w:r w:rsidRPr="0090475D">
        <w:rPr>
          <w:rFonts w:hAnsi="Sylfaen" w:ascii="Sylfaen"/>
        </w:rPr>
        <w:t xml:space="preserve"> bilo pokušajem sklapanja nagodbe.</w:t>
      </w:r>
    </w:p>
    <w:p w:rsidRDefault="0090475D" w:rsidP="0090475D" w:rsidR="0090475D" w:rsidRPr="0090475D">
      <w:pPr>
        <w:jc w:val="both"/>
        <w:rPr>
          <w:rFonts w:hAnsi="Sylfaen" w:ascii="Sylfaen"/>
        </w:rPr>
      </w:pPr>
    </w:p>
    <w:p w:rsidRDefault="0090475D" w:rsidP="0090475D" w:rsidR="00A8655B" w:rsidRPr="0090475D">
      <w:pPr>
        <w:jc w:val="both"/>
        <w:rPr>
          <w:rFonts w:hAnsi="Sylfaen" w:ascii="Sylfaen"/>
        </w:rPr>
      </w:pPr>
      <w:r w:rsidRPr="0090475D">
        <w:rPr>
          <w:rFonts w:hAnsi="Sylfaen" w:ascii="Sylfaen"/>
        </w:rPr>
        <w:t xml:space="preserve">Skreće se pozornost </w:t>
      </w:r>
      <w:r>
        <w:rPr>
          <w:rFonts w:hAnsi="Sylfaen" w:ascii="Sylfaen"/>
          <w:lang w:val="en-US"/>
        </w:rPr>
        <w:t>da je stečajni dužnik</w:t>
      </w:r>
      <w:r w:rsidR="00A8655B" w:rsidRPr="0090475D">
        <w:rPr>
          <w:rFonts w:hAnsi="Sylfaen" w:ascii="Sylfaen"/>
          <w:lang w:val="en-US"/>
        </w:rPr>
        <w:t xml:space="preserve"> u svrhu vršenja revizije financijskih izvještaja društva HE</w:t>
      </w:r>
      <w:r>
        <w:rPr>
          <w:rFonts w:hAnsi="Sylfaen" w:ascii="Sylfaen"/>
          <w:lang w:val="en-US"/>
        </w:rPr>
        <w:t>TA Asset Resolution AG zaprimio</w:t>
      </w:r>
      <w:r w:rsidR="00A8655B" w:rsidRPr="0090475D">
        <w:rPr>
          <w:rFonts w:hAnsi="Sylfaen" w:ascii="Sylfaen"/>
          <w:lang w:val="en-US"/>
        </w:rPr>
        <w:t> zahtjev društva HETA Asset Resolution AG od 28.11.2018. godine za dostavu podataka o svim poslovnim odnosima između trgovačkog društva Glumina Banka d.d. - u stečaju i društva HETA Asset Resolution AG zaključno s danom 31.12.2018. godine.</w:t>
      </w:r>
    </w:p>
    <w:p w:rsidRDefault="00A8655B" w:rsidP="0090475D" w:rsidR="00A8655B" w:rsidRPr="0090475D">
      <w:pPr>
        <w:jc w:val="both"/>
        <w:rPr>
          <w:rFonts w:hAnsi="Sylfaen" w:ascii="Sylfaen"/>
          <w:lang w:val="en-US"/>
        </w:rPr>
      </w:pPr>
      <w:r w:rsidRPr="0090475D">
        <w:rPr>
          <w:rFonts w:hAnsi="Sylfaen" w:ascii="Sylfaen"/>
          <w:lang w:val="en-US"/>
        </w:rPr>
        <w:t>Po zaprimanju zahtjeva društva HETA Asset Resolution AG od 28.11.2018. godine, a nakon pregleda poslovnih knjiga utvrđeno je kako društvo HETA Asset Resolution do dana zaprimanja predmetnog zahtjeva nije izvršila prijevremenu isplatu priznatih novčanih sredstava za 2017. godinu u iznosu od 37.647,70 Eur i  za 2018. godine u iznosu od 15.822,95 Eur odnosno ukupno u iznosu od 53.470,64 Eur, a sve u odnosu na priznatu tražbinu Glumina Banka d.d. - u stečaju temeljem bankovnog računa broj 9183884, te sukladno drugostupanjskoj odluci nadležnog tijela, Austrijske agencije za nadzor financijskog tržišta ("Finanzmarktaufsich-FMA") kao likvidacijskog tijela poslovni broj FMA-AW00001/0044-AWV2016 od dana 02.05.2017. godne kojom je preinačena odluka od dana 10.04.2016. godine, na način da je prilagođena stopa smanjenja prvotnom odlukom obuhvaćenih tražbina i to povećavši istu stopu sa prethodnih 46,02% na 64,40% od ukupnog osnovanog iznosa odnosno 84.723,41 Eur, po računu broj 9183884, vjerovnika Glumina Banka d.d. - u stečaju. </w:t>
      </w:r>
    </w:p>
    <w:p w:rsidRDefault="00A8655B" w:rsidP="0090475D" w:rsidR="00A8655B" w:rsidRPr="0090475D">
      <w:pPr>
        <w:jc w:val="both"/>
        <w:rPr>
          <w:rFonts w:hAnsi="Sylfaen" w:ascii="Sylfaen"/>
          <w:lang w:val="en-US"/>
        </w:rPr>
      </w:pPr>
      <w:r w:rsidRPr="0090475D">
        <w:rPr>
          <w:rFonts w:hAnsi="Sylfaen" w:ascii="Sylfaen"/>
          <w:lang w:val="en-US"/>
        </w:rPr>
        <w:t xml:space="preserve">Dana 11.02.2019. godine sukladno zaprimljenom zahjevu te gore utvrđenim činjenicama, sastavljeno je  izvješće revizoru društva HETA Asset Resolution AG i to KPMG Austria GmbH na hrvatskom i engleskom jeziku, te obrazloženi zahtjev društvu HETA Asset Resolution AG za isplatu dospijelih, neisplaćenih iznos po prijevremenoj isplatnoj kvoti za 2017. i 2018. godinu u odnosu na priznatu </w:t>
      </w:r>
      <w:r w:rsidR="0090475D">
        <w:rPr>
          <w:rFonts w:hAnsi="Sylfaen" w:ascii="Sylfaen"/>
          <w:lang w:val="en-US"/>
        </w:rPr>
        <w:t xml:space="preserve">stečajnom dužniku </w:t>
      </w:r>
      <w:r w:rsidRPr="0090475D">
        <w:rPr>
          <w:rFonts w:hAnsi="Sylfaen" w:ascii="Sylfaen"/>
          <w:lang w:val="en-US"/>
        </w:rPr>
        <w:t>odnosno zahtjev za isplatu iznosa od 37.647,70 Eur za 2017. godinu i iznosa od 15.822,95 Eur za 2018. godinu odnosno ukupno za isplatu iznosa od 53.470,64 Eur, a koje izvješće i zahtjev su </w:t>
      </w:r>
      <w:r w:rsidR="0090475D" w:rsidRPr="0090475D">
        <w:rPr>
          <w:rFonts w:hAnsi="Sylfaen" w:ascii="Sylfaen"/>
          <w:lang w:val="en-US"/>
        </w:rPr>
        <w:t xml:space="preserve"> </w:t>
      </w:r>
      <w:r w:rsidRPr="0090475D">
        <w:rPr>
          <w:rFonts w:hAnsi="Sylfaen" w:ascii="Sylfaen"/>
          <w:lang w:val="en-US"/>
        </w:rPr>
        <w:t>upućeni društvu KPMG Austria GmbH i društvu HETA Asset Resolution AG. </w:t>
      </w:r>
    </w:p>
    <w:p w:rsidRDefault="00A8655B" w:rsidP="0090475D" w:rsidR="00A8655B" w:rsidRPr="0090475D">
      <w:pPr>
        <w:jc w:val="both"/>
        <w:rPr>
          <w:rFonts w:hAnsi="Sylfaen" w:ascii="Sylfaen"/>
          <w:lang w:val="en-US"/>
        </w:rPr>
      </w:pPr>
    </w:p>
    <w:p w:rsidRDefault="00A8655B" w:rsidP="0090475D" w:rsidR="00A8655B" w:rsidRPr="0090475D">
      <w:pPr>
        <w:jc w:val="both"/>
        <w:rPr>
          <w:rFonts w:hAnsi="Sylfaen" w:ascii="Sylfaen"/>
          <w:lang w:val="en-US"/>
        </w:rPr>
      </w:pPr>
      <w:r w:rsidRPr="0090475D">
        <w:rPr>
          <w:rFonts w:hAnsi="Sylfaen" w:ascii="Sylfaen"/>
          <w:lang w:val="en-US"/>
        </w:rPr>
        <w:t>Po primitku zahtjeva vjerovnika Glumina Banka d.d. - u stečaju i ishođene dokumetacije društvo HETA Asset Resolution AG je dana 26.02.2019. godine izvršilo isplatu novčanih sredstava na račun Glumina banka d.d. - u stečaju otvoren kod Addiko bank d.d. u ukupnom iznosu od 53.470,64 Eur.</w:t>
      </w:r>
    </w:p>
    <w:p w:rsidRDefault="00A8655B" w:rsidP="00F7314F" w:rsidR="00A8655B">
      <w:pPr>
        <w:jc w:val="both"/>
        <w:rPr>
          <w:rFonts w:hAnsi="Sylfaen" w:ascii="Sylfaen"/>
          <w:color w:val="FF0000"/>
        </w:rPr>
      </w:pPr>
    </w:p>
    <w:p w:rsidRDefault="00A8655B" w:rsidP="00F7314F" w:rsidR="00A8655B">
      <w:pPr>
        <w:jc w:val="both"/>
        <w:rPr>
          <w:rFonts w:hAnsi="Sylfaen" w:ascii="Sylfaen"/>
          <w:color w:val="FF0000"/>
        </w:rPr>
      </w:pPr>
    </w:p>
    <w:p w:rsidRDefault="0090475D" w:rsidP="008667F5" w:rsidR="0090475D">
      <w:pPr>
        <w:jc w:val="both"/>
        <w:rPr>
          <w:rFonts w:hAnsi="Sylfaen" w:ascii="Sylfaen"/>
          <w:color w:val="FF0000"/>
        </w:rPr>
      </w:pPr>
    </w:p>
    <w:p w:rsidRDefault="00A9290F" w:rsidP="00600D61" w:rsidR="0090475D" w:rsidRPr="00600D61">
      <w:pPr>
        <w:jc w:val="both"/>
        <w:rPr>
          <w:rFonts w:hAnsi="Sylfaen" w:ascii="Sylfaen"/>
          <w:u w:val="single"/>
        </w:rPr>
      </w:pPr>
      <w:r w:rsidRPr="00600D61">
        <w:rPr>
          <w:rFonts w:hAnsi="Sylfaen" w:ascii="Sylfaen"/>
          <w:u w:val="single"/>
        </w:rPr>
        <w:lastRenderedPageBreak/>
        <w:t>Obveznice Republike Hrvatske iz stare devizne štednje</w:t>
      </w:r>
    </w:p>
    <w:p w:rsidRDefault="0090475D" w:rsidP="00600D61" w:rsidR="0090475D" w:rsidRPr="00600D61">
      <w:pPr>
        <w:jc w:val="both"/>
        <w:rPr>
          <w:rFonts w:hAnsi="Sylfaen" w:ascii="Sylfaen"/>
        </w:rPr>
      </w:pPr>
    </w:p>
    <w:p w:rsidRDefault="00A9290F" w:rsidP="00600D61" w:rsidR="00A9290F" w:rsidRPr="00600D61">
      <w:pPr>
        <w:jc w:val="both"/>
        <w:rPr>
          <w:rFonts w:hAnsi="Sylfaen" w:ascii="Sylfaen"/>
        </w:rPr>
      </w:pPr>
      <w:r w:rsidRPr="00600D61">
        <w:rPr>
          <w:rFonts w:hAnsi="Sylfaen" w:ascii="Sylfaen"/>
        </w:rPr>
        <w:t xml:space="preserve">Sukladno dopisu trgovačkog društva RAST d.o.o. kojim je iskazan interes za kupnju obveznica RH iz stare devizne štednje u vidu knjižnih potraživanja od trgovačkog društva Glumina banka d.d. - u stečaju podnesen je zahtjev PBZ-u - Operativni poslovi, za izdavanje obavijesti i potvrde o stanju obveznicama RH u obliku knjižnih potraživanja iz stare devizne štednje, a po osnovi prodaje stanova koje je imatelj stečajni dužnik , te je od PBZ-a - Operativni poslovi ishođena potvrda o stanju obveznica na dan </w:t>
      </w:r>
      <w:hyperlink r:id="rId11" w:history="true">
        <w:r w:rsidRPr="00600D61">
          <w:rPr>
            <w:rStyle w:val="Hiperveza"/>
            <w:rFonts w:hAnsi="Sylfaen" w:ascii="Sylfaen"/>
            <w:color w:val="auto"/>
          </w:rPr>
          <w:t>17.04.2019</w:t>
        </w:r>
      </w:hyperlink>
      <w:r w:rsidRPr="00600D61">
        <w:rPr>
          <w:rFonts w:hAnsi="Sylfaen" w:ascii="Sylfaen"/>
        </w:rPr>
        <w:t xml:space="preserve">. godine iz koje je razvidno da stečajni dužnik raspolaže s obveznicama, kamatama po obveznicama javnog duga i dospijelim anuitetima po obveznicama javnog duga u ukupnom iznosu od 144.441,79 Eur. Drušvo RAST d.o.o. dostavilo je ponudu za otkup obveznica kao posrednik u postupku otplate zainteresiranih dioničara od stečajnog dužnika onim dioničarima koji su pravovremeno zatražili i primili obračun CERP-a o iznosu njihova duga, po cijeni od 30% njihovog nominalnog iznosa (diskont od 70%), a koja ponuda vrijedi uz uvjet da stečajni dužnik donese odluku o njezinom prihvaćanju zaključno do </w:t>
      </w:r>
      <w:hyperlink r:id="rId12" w:history="true">
        <w:r w:rsidRPr="00600D61">
          <w:rPr>
            <w:rStyle w:val="Hiperveza"/>
            <w:rFonts w:hAnsi="Sylfaen" w:ascii="Sylfaen"/>
            <w:color w:val="auto"/>
          </w:rPr>
          <w:t>07.05.2019</w:t>
        </w:r>
      </w:hyperlink>
      <w:r w:rsidRPr="00600D61">
        <w:rPr>
          <w:rFonts w:hAnsi="Sylfaen" w:ascii="Sylfaen"/>
        </w:rPr>
        <w:t>. god.</w:t>
      </w:r>
    </w:p>
    <w:p w:rsidRDefault="00A9290F" w:rsidP="00600D61" w:rsidR="00A9290F" w:rsidRPr="00600D61">
      <w:pPr>
        <w:jc w:val="both"/>
        <w:rPr>
          <w:rFonts w:hAnsi="Sylfaen" w:ascii="Sylfaen"/>
        </w:rPr>
      </w:pPr>
    </w:p>
    <w:p w:rsidRDefault="00A9290F" w:rsidP="00600D61" w:rsidR="00600D61">
      <w:pPr>
        <w:jc w:val="both"/>
        <w:rPr>
          <w:rFonts w:hAnsi="Sylfaen" w:ascii="Sylfaen"/>
        </w:rPr>
      </w:pPr>
      <w:r w:rsidRPr="00600D61">
        <w:rPr>
          <w:rFonts w:hAnsi="Sylfaen" w:ascii="Sylfaen"/>
        </w:rPr>
        <w:t xml:space="preserve">Naime, riječ je o obveznicama iz </w:t>
      </w:r>
      <w:r w:rsidRPr="00600D61">
        <w:rPr>
          <w:rStyle w:val="Istaknuto"/>
          <w:rFonts w:hAnsi="Sylfaen" w:ascii="Sylfaen"/>
        </w:rPr>
        <w:t>Zakona o pretvaranju deviznih depozita građana u javni dug RH (NN 106/93).</w:t>
      </w:r>
      <w:r w:rsidRPr="00600D61">
        <w:rPr>
          <w:rFonts w:hAnsi="Sylfaen" w:ascii="Sylfaen"/>
        </w:rPr>
        <w:t xml:space="preserve"> </w:t>
      </w:r>
      <w:r w:rsidR="00600D61">
        <w:rPr>
          <w:rFonts w:hAnsi="Sylfaen" w:ascii="Sylfaen"/>
        </w:rPr>
        <w:t xml:space="preserve"> </w:t>
      </w:r>
      <w:r w:rsidR="00600D61" w:rsidRPr="00600D61">
        <w:rPr>
          <w:rFonts w:hAnsi="Sylfaen" w:ascii="Sylfaen"/>
        </w:rPr>
        <w:t xml:space="preserve">U navedenom smjeru obratila sam se Ministarstvu financija radi prikupljanja dodatnih obavijesti radi utvrđenja činjeničnog stanja kao i da li je ponuda za kupnju dionica kako je naprijed naznačeno podobna za donošenje odluke o prodaji te ću po primitku dodatne dokumentacije predložiti sazivanje odbora vjerovnika radi donošenja odluke o načinu i uvjetima prodaje. </w:t>
      </w:r>
    </w:p>
    <w:p w:rsidRDefault="00600D61" w:rsidP="00600D61" w:rsidR="00600D61">
      <w:pPr>
        <w:jc w:val="both"/>
        <w:rPr>
          <w:rFonts w:hAnsi="Sylfaen" w:ascii="Sylfaen"/>
        </w:rPr>
      </w:pPr>
    </w:p>
    <w:p w:rsidRDefault="00600D61" w:rsidP="00600D61" w:rsidR="00600D61">
      <w:pPr>
        <w:jc w:val="both"/>
        <w:rPr>
          <w:rFonts w:hAnsi="Sylfaen" w:ascii="Sylfaen"/>
        </w:rPr>
      </w:pPr>
      <w:r>
        <w:rPr>
          <w:rFonts w:hAnsi="Sylfaen" w:ascii="Sylfaen"/>
        </w:rPr>
        <w:t>DOKAZ: dopis od dana 07. travnja 2019. god.</w:t>
      </w:r>
    </w:p>
    <w:p w:rsidRDefault="00600D61" w:rsidP="00600D61" w:rsidR="00600D61">
      <w:pPr>
        <w:jc w:val="both"/>
        <w:rPr>
          <w:rFonts w:hAnsi="Sylfaen" w:ascii="Sylfaen"/>
        </w:rPr>
      </w:pPr>
      <w:r>
        <w:rPr>
          <w:rFonts w:hAnsi="Sylfaen" w:ascii="Sylfaen"/>
        </w:rPr>
        <w:tab/>
        <w:t xml:space="preserve">    potvrda PBZ od dana 17.04.2019. god.</w:t>
      </w:r>
    </w:p>
    <w:p w:rsidRDefault="00600D61" w:rsidP="00600D61" w:rsidR="00600D61" w:rsidRPr="00600D61">
      <w:pPr>
        <w:jc w:val="both"/>
        <w:rPr>
          <w:rFonts w:hAnsi="Sylfaen" w:ascii="Sylfaen"/>
        </w:rPr>
      </w:pPr>
      <w:r>
        <w:rPr>
          <w:rFonts w:hAnsi="Sylfaen" w:ascii="Sylfaen"/>
        </w:rPr>
        <w:tab/>
        <w:t xml:space="preserve">    ponuda za kupnju obveznica</w:t>
      </w:r>
    </w:p>
    <w:p w:rsidRDefault="00600D61" w:rsidP="00A9290F" w:rsidR="00600D61"/>
    <w:p w:rsidRDefault="009D4DE7" w:rsidP="009D4DE7" w:rsidR="009D4DE7" w:rsidRPr="00E523B4">
      <w:pPr>
        <w:jc w:val="both"/>
        <w:rPr>
          <w:rFonts w:hAnsi="Sylfaen" w:ascii="Sylfaen"/>
          <w:b/>
          <w:sz w:val="28"/>
          <w:szCs w:val="28"/>
        </w:rPr>
      </w:pPr>
      <w:r w:rsidRPr="00E523B4">
        <w:rPr>
          <w:rFonts w:hAnsi="Sylfaen" w:ascii="Sylfaen"/>
          <w:b/>
          <w:sz w:val="28"/>
          <w:szCs w:val="28"/>
        </w:rPr>
        <w:t xml:space="preserve">TROŠKOVI STEČAJNOG POSTUPKA GLUMINA BANKA d.d. u stečaju  od </w:t>
      </w:r>
      <w:r w:rsidR="00E523B4" w:rsidRPr="00E523B4">
        <w:rPr>
          <w:rFonts w:hAnsi="Sylfaen" w:ascii="Sylfaen"/>
          <w:b/>
          <w:sz w:val="28"/>
          <w:szCs w:val="28"/>
        </w:rPr>
        <w:t>21.09.2018. god. do 30.04.2019</w:t>
      </w:r>
      <w:r w:rsidRPr="00E523B4">
        <w:rPr>
          <w:rFonts w:hAnsi="Sylfaen" w:ascii="Sylfaen"/>
          <w:b/>
          <w:sz w:val="28"/>
          <w:szCs w:val="28"/>
        </w:rPr>
        <w:t xml:space="preserve">. god. </w:t>
      </w:r>
    </w:p>
    <w:p w:rsidRDefault="009D4DE7" w:rsidP="009D4DE7" w:rsidR="009D4DE7" w:rsidRPr="00E523B4">
      <w:pPr>
        <w:jc w:val="both"/>
        <w:rPr>
          <w:rFonts w:hAnsi="Sylfaen" w:ascii="Sylfaen"/>
          <w:b/>
          <w:sz w:val="28"/>
          <w:szCs w:val="28"/>
        </w:rPr>
      </w:pPr>
    </w:p>
    <w:tbl>
      <w:tblPr>
        <w:tblW w:type="dxa" w:w="9223"/>
        <w:tblInd w:type="dxa" w:w="93"/>
        <w:tblLook w:val="04A0" w:noVBand="1" w:noHBand="0" w:lastColumn="0" w:firstColumn="1" w:lastRow="0" w:firstRow="1"/>
      </w:tblPr>
      <w:tblGrid>
        <w:gridCol w:w="883"/>
        <w:gridCol w:w="6560"/>
        <w:gridCol w:w="1780"/>
      </w:tblGrid>
      <w:tr w:rsidTr="00E523B4" w:rsidR="009D4DE7" w:rsidRPr="00E523B4">
        <w:trPr>
          <w:trHeight w:val="315"/>
        </w:trPr>
        <w:tc>
          <w:tcPr>
            <w:tcW w:type="dxa" w:w="883"/>
            <w:tcBorders>
              <w:top w:space="0" w:sz="8" w:color="auto" w:val="single"/>
              <w:left w:space="0" w:sz="8" w:color="auto" w:val="single"/>
              <w:bottom w:space="0" w:sz="8" w:color="auto" w:val="single"/>
              <w:right w:val="nil"/>
            </w:tcBorders>
            <w:shd w:fill="auto" w:color="auto" w:val="clear"/>
            <w:noWrap/>
            <w:vAlign w:val="bottom"/>
            <w:hideMark/>
          </w:tcPr>
          <w:p w:rsidRDefault="009D4DE7" w:rsidP="002211A5" w:rsidR="009D4DE7" w:rsidRPr="00E523B4">
            <w:pPr>
              <w:rPr>
                <w:rFonts w:hAnsi="Calibri" w:ascii="Calibri"/>
                <w:b/>
                <w:bCs/>
                <w:sz w:val="22"/>
                <w:szCs w:val="22"/>
                <w:lang w:eastAsia="hr-HR"/>
              </w:rPr>
            </w:pPr>
            <w:r w:rsidRPr="00E523B4">
              <w:rPr>
                <w:rFonts w:hAnsi="Calibri" w:ascii="Calibri"/>
                <w:b/>
                <w:bCs/>
                <w:sz w:val="22"/>
                <w:szCs w:val="22"/>
                <w:lang w:eastAsia="hr-HR"/>
              </w:rPr>
              <w:t>Red.br.</w:t>
            </w:r>
          </w:p>
        </w:tc>
        <w:tc>
          <w:tcPr>
            <w:tcW w:type="dxa" w:w="656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b/>
                <w:bCs/>
                <w:sz w:val="22"/>
                <w:szCs w:val="22"/>
                <w:lang w:eastAsia="hr-HR"/>
              </w:rPr>
            </w:pPr>
            <w:r w:rsidRPr="00E523B4">
              <w:rPr>
                <w:rFonts w:hAnsi="Calibri" w:ascii="Calibri"/>
                <w:b/>
                <w:bCs/>
                <w:sz w:val="22"/>
                <w:szCs w:val="22"/>
                <w:lang w:eastAsia="hr-HR"/>
              </w:rPr>
              <w:t>VRSTA TROŠKA</w:t>
            </w:r>
          </w:p>
        </w:tc>
        <w:tc>
          <w:tcPr>
            <w:tcW w:type="dxa" w:w="1780"/>
            <w:tcBorders>
              <w:top w:space="0" w:sz="8" w:color="auto" w:val="single"/>
              <w:left w:val="nil"/>
              <w:bottom w:space="0" w:sz="8"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b/>
                <w:bCs/>
                <w:sz w:val="22"/>
                <w:szCs w:val="22"/>
                <w:lang w:eastAsia="hr-HR"/>
              </w:rPr>
            </w:pPr>
            <w:r w:rsidRPr="00E523B4">
              <w:rPr>
                <w:rFonts w:hAnsi="Calibri" w:ascii="Calibri"/>
                <w:b/>
                <w:bCs/>
                <w:sz w:val="22"/>
                <w:szCs w:val="22"/>
                <w:lang w:eastAsia="hr-HR"/>
              </w:rPr>
              <w:t>IZNOS</w:t>
            </w:r>
          </w:p>
        </w:tc>
      </w:tr>
      <w:tr w:rsidTr="00E523B4" w:rsidR="009D4DE7" w:rsidRPr="00E523B4">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1</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2</w:t>
            </w:r>
          </w:p>
        </w:tc>
        <w:tc>
          <w:tcPr>
            <w:tcW w:type="dxa" w:w="178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3</w:t>
            </w:r>
          </w:p>
        </w:tc>
      </w:tr>
      <w:tr w:rsidTr="00E523B4" w:rsidR="009D4DE7" w:rsidRPr="00E523B4">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b/>
                <w:bCs/>
                <w:sz w:val="22"/>
                <w:szCs w:val="22"/>
                <w:lang w:eastAsia="hr-HR"/>
              </w:rPr>
            </w:pPr>
            <w:r w:rsidRPr="00E523B4">
              <w:rPr>
                <w:rFonts w:hAnsi="Calibri" w:ascii="Calibri"/>
                <w:b/>
                <w:bCs/>
                <w:sz w:val="22"/>
                <w:szCs w:val="22"/>
                <w:lang w:eastAsia="hr-HR"/>
              </w:rPr>
              <w:t>A</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b/>
                <w:bCs/>
                <w:sz w:val="22"/>
                <w:szCs w:val="22"/>
                <w:lang w:eastAsia="hr-HR"/>
              </w:rPr>
            </w:pPr>
            <w:r w:rsidRPr="00E523B4">
              <w:rPr>
                <w:rFonts w:hAnsi="Calibri" w:ascii="Calibri"/>
                <w:b/>
                <w:bCs/>
                <w:sz w:val="22"/>
                <w:szCs w:val="22"/>
                <w:lang w:eastAsia="hr-HR"/>
              </w:rPr>
              <w:t>NAKNADE I PLAĆE</w:t>
            </w:r>
          </w:p>
        </w:tc>
        <w:tc>
          <w:tcPr>
            <w:tcW w:type="dxa" w:w="178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jc w:val="right"/>
              <w:rPr>
                <w:rFonts w:hAnsi="Calibri" w:ascii="Calibri"/>
                <w:b/>
                <w:bCs/>
                <w:sz w:val="22"/>
                <w:szCs w:val="22"/>
                <w:lang w:eastAsia="hr-HR"/>
              </w:rPr>
            </w:pPr>
          </w:p>
        </w:tc>
      </w:tr>
      <w:tr w:rsidTr="00E523B4" w:rsidR="009D4DE7" w:rsidRPr="00E523B4">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sz w:val="22"/>
                <w:szCs w:val="22"/>
                <w:lang w:eastAsia="hr-HR"/>
              </w:rPr>
            </w:pPr>
            <w:r w:rsidRPr="00E523B4">
              <w:rPr>
                <w:rFonts w:hAnsi="Calibri" w:ascii="Calibri"/>
                <w:sz w:val="22"/>
                <w:szCs w:val="22"/>
                <w:lang w:eastAsia="hr-HR"/>
              </w:rPr>
              <w:t> </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sz w:val="22"/>
                <w:szCs w:val="22"/>
                <w:lang w:eastAsia="hr-HR"/>
              </w:rPr>
            </w:pPr>
            <w:r w:rsidRPr="00E523B4">
              <w:rPr>
                <w:rFonts w:hAnsi="Calibri" w:ascii="Calibri"/>
                <w:sz w:val="22"/>
                <w:szCs w:val="22"/>
                <w:lang w:eastAsia="hr-HR"/>
              </w:rPr>
              <w:t> </w:t>
            </w:r>
          </w:p>
        </w:tc>
        <w:tc>
          <w:tcPr>
            <w:tcW w:type="dxa" w:w="178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b/>
                <w:bCs/>
                <w:sz w:val="22"/>
                <w:szCs w:val="22"/>
                <w:lang w:eastAsia="hr-HR"/>
              </w:rPr>
            </w:pPr>
            <w:r w:rsidRPr="00E523B4">
              <w:rPr>
                <w:rFonts w:hAnsi="Calibri" w:ascii="Calibri"/>
                <w:b/>
                <w:bCs/>
                <w:sz w:val="22"/>
                <w:szCs w:val="22"/>
                <w:lang w:eastAsia="hr-HR"/>
              </w:rPr>
              <w:t> </w:t>
            </w:r>
          </w:p>
        </w:tc>
      </w:tr>
      <w:tr w:rsidTr="00E523B4" w:rsidR="009D4DE7" w:rsidRPr="00E523B4">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1</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sz w:val="22"/>
                <w:szCs w:val="22"/>
                <w:lang w:eastAsia="hr-HR"/>
              </w:rPr>
            </w:pPr>
            <w:r w:rsidRPr="00E523B4">
              <w:rPr>
                <w:rFonts w:hAnsi="Calibri" w:ascii="Calibri"/>
                <w:sz w:val="22"/>
                <w:szCs w:val="22"/>
                <w:lang w:eastAsia="hr-HR"/>
              </w:rPr>
              <w:t>Neto plaće i naknade</w:t>
            </w:r>
          </w:p>
        </w:tc>
        <w:tc>
          <w:tcPr>
            <w:tcW w:type="dxa" w:w="1780"/>
            <w:tcBorders>
              <w:top w:val="nil"/>
              <w:left w:val="nil"/>
              <w:bottom w:space="0" w:sz="4" w:color="auto" w:val="single"/>
              <w:right w:space="0" w:sz="8" w:color="auto" w:val="single"/>
            </w:tcBorders>
            <w:shd w:fill="auto" w:color="auto" w:val="clear"/>
            <w:noWrap/>
            <w:vAlign w:val="bottom"/>
            <w:hideMark/>
          </w:tcPr>
          <w:p w:rsidRDefault="00E523B4" w:rsidP="00E523B4" w:rsidR="009D4DE7" w:rsidRPr="00E523B4">
            <w:pPr>
              <w:jc w:val="right"/>
              <w:rPr>
                <w:rFonts w:hAnsi="Calibri" w:ascii="Calibri"/>
                <w:b/>
                <w:bCs/>
                <w:sz w:val="22"/>
                <w:szCs w:val="22"/>
                <w:lang w:eastAsia="hr-HR"/>
              </w:rPr>
            </w:pPr>
            <w:r w:rsidRPr="00E523B4">
              <w:rPr>
                <w:rFonts w:hAnsi="Calibri" w:ascii="Calibri"/>
                <w:b/>
                <w:bCs/>
                <w:sz w:val="22"/>
                <w:szCs w:val="22"/>
                <w:lang w:eastAsia="hr-HR"/>
              </w:rPr>
              <w:t>37</w:t>
            </w:r>
            <w:r w:rsidR="009D4DE7" w:rsidRPr="00E523B4">
              <w:rPr>
                <w:rFonts w:hAnsi="Calibri" w:ascii="Calibri"/>
                <w:b/>
                <w:bCs/>
                <w:sz w:val="22"/>
                <w:szCs w:val="22"/>
                <w:lang w:eastAsia="hr-HR"/>
              </w:rPr>
              <w:t>.</w:t>
            </w:r>
            <w:r w:rsidRPr="00E523B4">
              <w:rPr>
                <w:rFonts w:hAnsi="Calibri" w:ascii="Calibri"/>
                <w:b/>
                <w:bCs/>
                <w:sz w:val="22"/>
                <w:szCs w:val="22"/>
                <w:lang w:eastAsia="hr-HR"/>
              </w:rPr>
              <w:t>991</w:t>
            </w:r>
            <w:r w:rsidR="009D4DE7" w:rsidRPr="00E523B4">
              <w:rPr>
                <w:rFonts w:hAnsi="Calibri" w:ascii="Calibri"/>
                <w:b/>
                <w:bCs/>
                <w:sz w:val="22"/>
                <w:szCs w:val="22"/>
                <w:lang w:eastAsia="hr-HR"/>
              </w:rPr>
              <w:t>,</w:t>
            </w:r>
            <w:r w:rsidRPr="00E523B4">
              <w:rPr>
                <w:rFonts w:hAnsi="Calibri" w:ascii="Calibri"/>
                <w:b/>
                <w:bCs/>
                <w:sz w:val="22"/>
                <w:szCs w:val="22"/>
                <w:lang w:eastAsia="hr-HR"/>
              </w:rPr>
              <w:t>28</w:t>
            </w:r>
          </w:p>
        </w:tc>
      </w:tr>
      <w:tr w:rsidTr="00E523B4" w:rsidR="009D4DE7" w:rsidRPr="00E523B4">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2</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E523B4" w:rsidR="009D4DE7" w:rsidRPr="00E523B4">
            <w:pPr>
              <w:rPr>
                <w:rFonts w:hAnsi="Calibri" w:ascii="Calibri"/>
                <w:sz w:val="22"/>
                <w:szCs w:val="22"/>
                <w:lang w:eastAsia="hr-HR"/>
              </w:rPr>
            </w:pPr>
            <w:r w:rsidRPr="00E523B4">
              <w:rPr>
                <w:rFonts w:hAnsi="Calibri" w:ascii="Calibri"/>
                <w:sz w:val="22"/>
                <w:szCs w:val="22"/>
                <w:lang w:eastAsia="hr-HR"/>
              </w:rPr>
              <w:t xml:space="preserve">Naknade po ug.o djelu </w:t>
            </w:r>
          </w:p>
        </w:tc>
        <w:tc>
          <w:tcPr>
            <w:tcW w:type="dxa" w:w="1780"/>
            <w:tcBorders>
              <w:top w:val="nil"/>
              <w:left w:val="nil"/>
              <w:bottom w:space="0" w:sz="4" w:color="auto" w:val="single"/>
              <w:right w:space="0" w:sz="8" w:color="auto" w:val="single"/>
            </w:tcBorders>
            <w:shd w:fill="auto" w:color="auto" w:val="clear"/>
            <w:noWrap/>
            <w:vAlign w:val="bottom"/>
            <w:hideMark/>
          </w:tcPr>
          <w:p w:rsidRDefault="00E523B4" w:rsidP="002211A5" w:rsidR="009D4DE7" w:rsidRPr="00E523B4">
            <w:pPr>
              <w:jc w:val="right"/>
              <w:rPr>
                <w:rFonts w:hAnsi="Calibri" w:ascii="Calibri"/>
                <w:b/>
                <w:bCs/>
                <w:sz w:val="22"/>
                <w:szCs w:val="22"/>
                <w:lang w:eastAsia="hr-HR"/>
              </w:rPr>
            </w:pPr>
            <w:r w:rsidRPr="00E523B4">
              <w:rPr>
                <w:rFonts w:hAnsi="Calibri" w:ascii="Calibri"/>
                <w:b/>
                <w:bCs/>
                <w:sz w:val="22"/>
                <w:szCs w:val="22"/>
                <w:lang w:eastAsia="hr-HR"/>
              </w:rPr>
              <w:t>24</w:t>
            </w:r>
            <w:r w:rsidR="009D4DE7" w:rsidRPr="00E523B4">
              <w:rPr>
                <w:rFonts w:hAnsi="Calibri" w:ascii="Calibri"/>
                <w:b/>
                <w:bCs/>
                <w:sz w:val="22"/>
                <w:szCs w:val="22"/>
                <w:lang w:eastAsia="hr-HR"/>
              </w:rPr>
              <w:t>.000,00</w:t>
            </w:r>
          </w:p>
        </w:tc>
      </w:tr>
      <w:tr w:rsidTr="00E523B4" w:rsidR="009D4DE7" w:rsidRPr="00E523B4">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3</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sz w:val="22"/>
                <w:szCs w:val="22"/>
                <w:lang w:eastAsia="hr-HR"/>
              </w:rPr>
            </w:pPr>
            <w:r w:rsidRPr="00E523B4">
              <w:rPr>
                <w:rFonts w:hAnsi="Calibri" w:ascii="Calibri"/>
                <w:sz w:val="22"/>
                <w:szCs w:val="22"/>
                <w:lang w:eastAsia="hr-HR"/>
              </w:rPr>
              <w:t>Doprinosi, porezi i prirez</w:t>
            </w:r>
          </w:p>
        </w:tc>
        <w:tc>
          <w:tcPr>
            <w:tcW w:type="dxa" w:w="1780"/>
            <w:tcBorders>
              <w:top w:val="nil"/>
              <w:left w:val="nil"/>
              <w:bottom w:space="0" w:sz="4" w:color="auto" w:val="single"/>
              <w:right w:space="0" w:sz="8" w:color="auto" w:val="single"/>
            </w:tcBorders>
            <w:shd w:fill="auto" w:color="auto" w:val="clear"/>
            <w:noWrap/>
            <w:vAlign w:val="bottom"/>
            <w:hideMark/>
          </w:tcPr>
          <w:p w:rsidRDefault="00E523B4" w:rsidP="002211A5" w:rsidR="009D4DE7" w:rsidRPr="00E523B4">
            <w:pPr>
              <w:jc w:val="right"/>
              <w:rPr>
                <w:rFonts w:hAnsi="Calibri" w:ascii="Calibri"/>
                <w:b/>
                <w:bCs/>
                <w:sz w:val="22"/>
                <w:szCs w:val="22"/>
                <w:lang w:eastAsia="hr-HR"/>
              </w:rPr>
            </w:pPr>
            <w:r w:rsidRPr="00E523B4">
              <w:rPr>
                <w:rFonts w:hAnsi="Calibri" w:ascii="Calibri"/>
                <w:b/>
                <w:bCs/>
                <w:sz w:val="22"/>
                <w:szCs w:val="22"/>
                <w:lang w:eastAsia="hr-HR"/>
              </w:rPr>
              <w:t>40.515</w:t>
            </w:r>
            <w:r w:rsidR="009D4DE7" w:rsidRPr="00E523B4">
              <w:rPr>
                <w:rFonts w:hAnsi="Calibri" w:ascii="Calibri"/>
                <w:b/>
                <w:bCs/>
                <w:sz w:val="22"/>
                <w:szCs w:val="22"/>
                <w:lang w:eastAsia="hr-HR"/>
              </w:rPr>
              <w:t>,</w:t>
            </w:r>
            <w:r w:rsidRPr="00E523B4">
              <w:rPr>
                <w:rFonts w:hAnsi="Calibri" w:ascii="Calibri"/>
                <w:b/>
                <w:bCs/>
                <w:sz w:val="22"/>
                <w:szCs w:val="22"/>
                <w:lang w:eastAsia="hr-HR"/>
              </w:rPr>
              <w:t>78</w:t>
            </w:r>
          </w:p>
        </w:tc>
      </w:tr>
      <w:tr w:rsidTr="00E523B4" w:rsidR="009D4DE7" w:rsidRPr="00E523B4">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4</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sz w:val="22"/>
                <w:szCs w:val="22"/>
                <w:lang w:eastAsia="hr-HR"/>
              </w:rPr>
            </w:pPr>
            <w:r w:rsidRPr="00E523B4">
              <w:rPr>
                <w:rFonts w:hAnsi="Calibri" w:ascii="Calibri"/>
                <w:sz w:val="22"/>
                <w:szCs w:val="22"/>
                <w:lang w:eastAsia="hr-HR"/>
              </w:rPr>
              <w:t xml:space="preserve">Neoporezive naknade </w:t>
            </w:r>
          </w:p>
        </w:tc>
        <w:tc>
          <w:tcPr>
            <w:tcW w:type="dxa" w:w="1780"/>
            <w:tcBorders>
              <w:top w:val="nil"/>
              <w:left w:val="nil"/>
              <w:bottom w:space="0" w:sz="4" w:color="auto" w:val="single"/>
              <w:right w:space="0" w:sz="8" w:color="auto" w:val="single"/>
            </w:tcBorders>
            <w:shd w:fill="auto" w:color="auto" w:val="clear"/>
            <w:noWrap/>
            <w:vAlign w:val="bottom"/>
            <w:hideMark/>
          </w:tcPr>
          <w:p w:rsidRDefault="00E523B4" w:rsidP="00E523B4" w:rsidR="009D4DE7" w:rsidRPr="00E523B4">
            <w:pPr>
              <w:jc w:val="right"/>
              <w:rPr>
                <w:rFonts w:hAnsi="Calibri" w:ascii="Calibri"/>
                <w:b/>
                <w:bCs/>
                <w:sz w:val="22"/>
                <w:szCs w:val="22"/>
                <w:lang w:eastAsia="hr-HR"/>
              </w:rPr>
            </w:pPr>
            <w:r w:rsidRPr="00E523B4">
              <w:rPr>
                <w:rFonts w:hAnsi="Calibri" w:ascii="Calibri"/>
                <w:b/>
                <w:bCs/>
                <w:sz w:val="22"/>
                <w:szCs w:val="22"/>
                <w:lang w:eastAsia="hr-HR"/>
              </w:rPr>
              <w:t>1</w:t>
            </w:r>
            <w:r w:rsidR="009D4DE7" w:rsidRPr="00E523B4">
              <w:rPr>
                <w:rFonts w:hAnsi="Calibri" w:ascii="Calibri"/>
                <w:b/>
                <w:bCs/>
                <w:sz w:val="22"/>
                <w:szCs w:val="22"/>
                <w:lang w:eastAsia="hr-HR"/>
              </w:rPr>
              <w:t>.</w:t>
            </w:r>
            <w:r w:rsidRPr="00E523B4">
              <w:rPr>
                <w:rFonts w:hAnsi="Calibri" w:ascii="Calibri"/>
                <w:b/>
                <w:bCs/>
                <w:sz w:val="22"/>
                <w:szCs w:val="22"/>
                <w:lang w:eastAsia="hr-HR"/>
              </w:rPr>
              <w:t>440</w:t>
            </w:r>
            <w:r w:rsidR="009D4DE7" w:rsidRPr="00E523B4">
              <w:rPr>
                <w:rFonts w:hAnsi="Calibri" w:ascii="Calibri"/>
                <w:b/>
                <w:bCs/>
                <w:sz w:val="22"/>
                <w:szCs w:val="22"/>
                <w:lang w:eastAsia="hr-HR"/>
              </w:rPr>
              <w:t>,00</w:t>
            </w:r>
          </w:p>
        </w:tc>
      </w:tr>
      <w:tr w:rsidTr="00E523B4" w:rsidR="009D4DE7" w:rsidRPr="00E523B4">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E523B4" w:rsidP="002211A5" w:rsidR="00E523B4" w:rsidRPr="00E523B4">
            <w:pPr>
              <w:rPr>
                <w:rFonts w:hAnsi="Calibri" w:ascii="Calibri"/>
                <w:sz w:val="22"/>
                <w:szCs w:val="22"/>
                <w:lang w:eastAsia="hr-HR"/>
              </w:rPr>
            </w:pPr>
          </w:p>
          <w:p w:rsidRDefault="009D4DE7" w:rsidP="002211A5" w:rsidR="009D4DE7" w:rsidRPr="00E523B4">
            <w:pPr>
              <w:rPr>
                <w:rFonts w:hAnsi="Calibri" w:ascii="Calibri"/>
                <w:sz w:val="22"/>
                <w:szCs w:val="22"/>
                <w:lang w:eastAsia="hr-HR"/>
              </w:rPr>
            </w:pPr>
            <w:r w:rsidRPr="00E523B4">
              <w:rPr>
                <w:rFonts w:hAnsi="Calibri" w:ascii="Calibri"/>
                <w:sz w:val="22"/>
                <w:szCs w:val="22"/>
                <w:lang w:eastAsia="hr-HR"/>
              </w:rPr>
              <w:t> </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sz w:val="22"/>
                <w:szCs w:val="22"/>
                <w:lang w:eastAsia="hr-HR"/>
              </w:rPr>
            </w:pPr>
            <w:r w:rsidRPr="00E523B4">
              <w:rPr>
                <w:rFonts w:hAnsi="Calibri" w:ascii="Calibri"/>
                <w:sz w:val="22"/>
                <w:szCs w:val="22"/>
                <w:lang w:eastAsia="hr-HR"/>
              </w:rPr>
              <w:t> </w:t>
            </w:r>
          </w:p>
        </w:tc>
        <w:tc>
          <w:tcPr>
            <w:tcW w:type="dxa" w:w="178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b/>
                <w:bCs/>
                <w:sz w:val="22"/>
                <w:szCs w:val="22"/>
                <w:lang w:eastAsia="hr-HR"/>
              </w:rPr>
            </w:pPr>
            <w:r w:rsidRPr="00E523B4">
              <w:rPr>
                <w:rFonts w:hAnsi="Calibri" w:ascii="Calibri"/>
                <w:b/>
                <w:bCs/>
                <w:sz w:val="22"/>
                <w:szCs w:val="22"/>
                <w:lang w:eastAsia="hr-HR"/>
              </w:rPr>
              <w:t> </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b/>
                <w:bCs/>
                <w:sz w:val="22"/>
                <w:szCs w:val="22"/>
                <w:lang w:eastAsia="hr-HR"/>
              </w:rPr>
            </w:pPr>
            <w:r w:rsidRPr="00E523B4">
              <w:rPr>
                <w:rFonts w:hAnsi="Calibri" w:ascii="Calibri"/>
                <w:b/>
                <w:bCs/>
                <w:sz w:val="22"/>
                <w:szCs w:val="22"/>
                <w:lang w:eastAsia="hr-HR"/>
              </w:rPr>
              <w:lastRenderedPageBreak/>
              <w:t>B</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b/>
                <w:bCs/>
                <w:sz w:val="22"/>
                <w:szCs w:val="22"/>
                <w:lang w:eastAsia="hr-HR"/>
              </w:rPr>
            </w:pPr>
            <w:r w:rsidRPr="00E523B4">
              <w:rPr>
                <w:rFonts w:hAnsi="Calibri" w:ascii="Calibri"/>
                <w:b/>
                <w:bCs/>
                <w:sz w:val="22"/>
                <w:szCs w:val="22"/>
                <w:lang w:eastAsia="hr-HR"/>
              </w:rPr>
              <w:t>TROŠKOVI</w:t>
            </w:r>
          </w:p>
        </w:tc>
        <w:tc>
          <w:tcPr>
            <w:tcW w:type="dxa" w:w="178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jc w:val="right"/>
              <w:rPr>
                <w:rFonts w:hAnsi="Calibri" w:ascii="Calibri"/>
                <w:b/>
                <w:bCs/>
                <w:sz w:val="22"/>
                <w:szCs w:val="22"/>
                <w:lang w:eastAsia="hr-HR"/>
              </w:rPr>
            </w:pP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9D4DE7">
            <w:pPr>
              <w:rPr>
                <w:rFonts w:hAnsi="Calibri" w:ascii="Calibri"/>
                <w:color w:val="FF0000"/>
                <w:sz w:val="22"/>
                <w:szCs w:val="22"/>
                <w:lang w:eastAsia="hr-HR"/>
              </w:rPr>
            </w:pPr>
            <w:r w:rsidRPr="009D4DE7">
              <w:rPr>
                <w:rFonts w:hAnsi="Calibri" w:ascii="Calibri"/>
                <w:color w:val="FF0000"/>
                <w:sz w:val="22"/>
                <w:szCs w:val="22"/>
                <w:lang w:eastAsia="hr-HR"/>
              </w:rPr>
              <w:t> </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9D4DE7">
            <w:pPr>
              <w:rPr>
                <w:rFonts w:hAnsi="Calibri" w:ascii="Calibri"/>
                <w:color w:val="FF0000"/>
                <w:sz w:val="22"/>
                <w:szCs w:val="22"/>
                <w:lang w:eastAsia="hr-HR"/>
              </w:rPr>
            </w:pPr>
            <w:r w:rsidRPr="009D4DE7">
              <w:rPr>
                <w:rFonts w:hAnsi="Calibri" w:ascii="Calibri"/>
                <w:color w:val="FF0000"/>
                <w:sz w:val="22"/>
                <w:szCs w:val="22"/>
                <w:lang w:eastAsia="hr-HR"/>
              </w:rPr>
              <w:t> </w:t>
            </w:r>
          </w:p>
        </w:tc>
        <w:tc>
          <w:tcPr>
            <w:tcW w:type="dxa" w:w="178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9D4DE7">
            <w:pPr>
              <w:rPr>
                <w:rFonts w:hAnsi="Calibri" w:ascii="Calibri"/>
                <w:b/>
                <w:bCs/>
                <w:color w:val="FF0000"/>
                <w:sz w:val="22"/>
                <w:szCs w:val="22"/>
                <w:lang w:eastAsia="hr-HR"/>
              </w:rPr>
            </w:pPr>
            <w:r w:rsidRPr="009D4DE7">
              <w:rPr>
                <w:rFonts w:hAnsi="Calibri" w:ascii="Calibri"/>
                <w:b/>
                <w:bCs/>
                <w:color w:val="FF0000"/>
                <w:sz w:val="22"/>
                <w:szCs w:val="22"/>
                <w:lang w:eastAsia="hr-HR"/>
              </w:rPr>
              <w:t> </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1</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sz w:val="22"/>
                <w:szCs w:val="22"/>
                <w:lang w:eastAsia="hr-HR"/>
              </w:rPr>
            </w:pPr>
            <w:r w:rsidRPr="00E523B4">
              <w:rPr>
                <w:rFonts w:hAnsi="Calibri" w:ascii="Calibri"/>
                <w:sz w:val="22"/>
                <w:szCs w:val="22"/>
                <w:lang w:eastAsia="hr-HR"/>
              </w:rPr>
              <w:t>Održavanje informatičkog  programa</w:t>
            </w:r>
          </w:p>
        </w:tc>
        <w:tc>
          <w:tcPr>
            <w:tcW w:type="dxa" w:w="1780"/>
            <w:tcBorders>
              <w:top w:val="nil"/>
              <w:left w:val="nil"/>
              <w:bottom w:space="0" w:sz="4" w:color="auto" w:val="single"/>
              <w:right w:space="0" w:sz="8" w:color="auto" w:val="single"/>
            </w:tcBorders>
            <w:shd w:fill="auto" w:color="auto" w:val="clear"/>
            <w:noWrap/>
            <w:vAlign w:val="bottom"/>
            <w:hideMark/>
          </w:tcPr>
          <w:p w:rsidRDefault="00E523B4" w:rsidP="00282C3E" w:rsidR="009D4DE7" w:rsidRPr="00E523B4">
            <w:pPr>
              <w:jc w:val="right"/>
              <w:rPr>
                <w:rFonts w:hAnsi="Calibri" w:ascii="Calibri"/>
                <w:b/>
                <w:bCs/>
                <w:sz w:val="22"/>
                <w:szCs w:val="22"/>
                <w:lang w:eastAsia="hr-HR"/>
              </w:rPr>
            </w:pPr>
            <w:r w:rsidRPr="00E523B4">
              <w:rPr>
                <w:rFonts w:hAnsi="Calibri" w:ascii="Calibri"/>
                <w:b/>
                <w:bCs/>
                <w:sz w:val="22"/>
                <w:szCs w:val="22"/>
                <w:lang w:eastAsia="hr-HR"/>
              </w:rPr>
              <w:t>17</w:t>
            </w:r>
            <w:r w:rsidR="009D4DE7" w:rsidRPr="00E523B4">
              <w:rPr>
                <w:rFonts w:hAnsi="Calibri" w:ascii="Calibri"/>
                <w:b/>
                <w:bCs/>
                <w:sz w:val="22"/>
                <w:szCs w:val="22"/>
                <w:lang w:eastAsia="hr-HR"/>
              </w:rPr>
              <w:t>.</w:t>
            </w:r>
            <w:r w:rsidR="00282C3E">
              <w:rPr>
                <w:rFonts w:hAnsi="Calibri" w:ascii="Calibri"/>
                <w:b/>
                <w:bCs/>
                <w:sz w:val="22"/>
                <w:szCs w:val="22"/>
                <w:lang w:eastAsia="hr-HR"/>
              </w:rPr>
              <w:t>777</w:t>
            </w:r>
            <w:r w:rsidR="009D4DE7" w:rsidRPr="00E523B4">
              <w:rPr>
                <w:rFonts w:hAnsi="Calibri" w:ascii="Calibri"/>
                <w:b/>
                <w:bCs/>
                <w:sz w:val="22"/>
                <w:szCs w:val="22"/>
                <w:lang w:eastAsia="hr-HR"/>
              </w:rPr>
              <w:t>,</w:t>
            </w:r>
            <w:r w:rsidRPr="00E523B4">
              <w:rPr>
                <w:rFonts w:hAnsi="Calibri" w:ascii="Calibri"/>
                <w:b/>
                <w:bCs/>
                <w:sz w:val="22"/>
                <w:szCs w:val="22"/>
                <w:lang w:eastAsia="hr-HR"/>
              </w:rPr>
              <w:t>70</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2</w:t>
            </w:r>
          </w:p>
        </w:tc>
        <w:tc>
          <w:tcPr>
            <w:tcW w:type="dxa" w:w="6560"/>
            <w:tcBorders>
              <w:top w:val="nil"/>
              <w:left w:val="nil"/>
              <w:bottom w:space="0" w:sz="4" w:color="auto" w:val="single"/>
              <w:right w:space="0" w:sz="8" w:color="auto" w:val="single"/>
            </w:tcBorders>
            <w:shd w:fill="auto" w:color="auto" w:val="clear"/>
            <w:noWrap/>
            <w:vAlign w:val="bottom"/>
            <w:hideMark/>
          </w:tcPr>
          <w:p w:rsidRDefault="00E523B4" w:rsidP="002211A5" w:rsidR="009D4DE7" w:rsidRPr="00E523B4">
            <w:pPr>
              <w:rPr>
                <w:rFonts w:hAnsi="Calibri" w:ascii="Calibri"/>
                <w:sz w:val="22"/>
                <w:szCs w:val="22"/>
                <w:lang w:eastAsia="hr-HR"/>
              </w:rPr>
            </w:pPr>
            <w:r w:rsidRPr="00E523B4">
              <w:rPr>
                <w:rFonts w:hAnsi="Calibri" w:ascii="Calibri"/>
                <w:sz w:val="22"/>
                <w:szCs w:val="22"/>
                <w:lang w:eastAsia="hr-HR"/>
              </w:rPr>
              <w:t>Usluge čuvanja motornog vozila</w:t>
            </w:r>
          </w:p>
        </w:tc>
        <w:tc>
          <w:tcPr>
            <w:tcW w:type="dxa" w:w="1780"/>
            <w:tcBorders>
              <w:top w:val="nil"/>
              <w:left w:val="nil"/>
              <w:bottom w:space="0" w:sz="4" w:color="auto" w:val="single"/>
              <w:right w:space="0" w:sz="8" w:color="auto" w:val="single"/>
            </w:tcBorders>
            <w:shd w:fill="auto" w:color="auto" w:val="clear"/>
            <w:noWrap/>
            <w:vAlign w:val="bottom"/>
            <w:hideMark/>
          </w:tcPr>
          <w:p w:rsidRDefault="00E523B4" w:rsidP="002211A5" w:rsidR="009D4DE7" w:rsidRPr="00E523B4">
            <w:pPr>
              <w:jc w:val="right"/>
              <w:rPr>
                <w:rFonts w:hAnsi="Calibri" w:ascii="Calibri"/>
                <w:b/>
                <w:bCs/>
                <w:sz w:val="22"/>
                <w:szCs w:val="22"/>
                <w:lang w:eastAsia="hr-HR"/>
              </w:rPr>
            </w:pPr>
            <w:r w:rsidRPr="00E523B4">
              <w:rPr>
                <w:rFonts w:hAnsi="Calibri" w:ascii="Calibri"/>
                <w:b/>
                <w:bCs/>
                <w:sz w:val="22"/>
                <w:szCs w:val="22"/>
                <w:lang w:eastAsia="hr-HR"/>
              </w:rPr>
              <w:t>2.500,0</w:t>
            </w:r>
            <w:r w:rsidR="009D4DE7" w:rsidRPr="00E523B4">
              <w:rPr>
                <w:rFonts w:hAnsi="Calibri" w:ascii="Calibri"/>
                <w:b/>
                <w:bCs/>
                <w:sz w:val="22"/>
                <w:szCs w:val="22"/>
                <w:lang w:eastAsia="hr-HR"/>
              </w:rPr>
              <w:t>0</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3</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sz w:val="22"/>
                <w:szCs w:val="22"/>
                <w:lang w:eastAsia="hr-HR"/>
              </w:rPr>
            </w:pPr>
            <w:r w:rsidRPr="00E523B4">
              <w:rPr>
                <w:rFonts w:hAnsi="Calibri" w:ascii="Calibri"/>
                <w:sz w:val="22"/>
                <w:szCs w:val="22"/>
                <w:lang w:eastAsia="hr-HR"/>
              </w:rPr>
              <w:t>Zakupnine</w:t>
            </w:r>
          </w:p>
        </w:tc>
        <w:tc>
          <w:tcPr>
            <w:tcW w:type="dxa" w:w="1780"/>
            <w:tcBorders>
              <w:top w:val="nil"/>
              <w:left w:val="nil"/>
              <w:bottom w:space="0" w:sz="4" w:color="auto" w:val="single"/>
              <w:right w:space="0" w:sz="8" w:color="auto" w:val="single"/>
            </w:tcBorders>
            <w:shd w:fill="auto" w:color="auto" w:val="clear"/>
            <w:noWrap/>
            <w:vAlign w:val="bottom"/>
            <w:hideMark/>
          </w:tcPr>
          <w:p w:rsidRDefault="00E523B4" w:rsidP="002211A5" w:rsidR="009D4DE7" w:rsidRPr="00E523B4">
            <w:pPr>
              <w:jc w:val="right"/>
              <w:rPr>
                <w:rFonts w:hAnsi="Calibri" w:ascii="Calibri"/>
                <w:b/>
                <w:bCs/>
                <w:sz w:val="22"/>
                <w:szCs w:val="22"/>
                <w:lang w:eastAsia="hr-HR"/>
              </w:rPr>
            </w:pPr>
            <w:r w:rsidRPr="00E523B4">
              <w:rPr>
                <w:rFonts w:hAnsi="Calibri" w:ascii="Calibri"/>
                <w:b/>
                <w:bCs/>
                <w:sz w:val="22"/>
                <w:szCs w:val="22"/>
                <w:lang w:eastAsia="hr-HR"/>
              </w:rPr>
              <w:t>58.050</w:t>
            </w:r>
            <w:r w:rsidR="009D4DE7" w:rsidRPr="00E523B4">
              <w:rPr>
                <w:rFonts w:hAnsi="Calibri" w:ascii="Calibri"/>
                <w:b/>
                <w:bCs/>
                <w:sz w:val="22"/>
                <w:szCs w:val="22"/>
                <w:lang w:eastAsia="hr-HR"/>
              </w:rPr>
              <w:t>,</w:t>
            </w:r>
            <w:r w:rsidRPr="00E523B4">
              <w:rPr>
                <w:rFonts w:hAnsi="Calibri" w:ascii="Calibri"/>
                <w:b/>
                <w:bCs/>
                <w:sz w:val="22"/>
                <w:szCs w:val="22"/>
                <w:lang w:eastAsia="hr-HR"/>
              </w:rPr>
              <w:t>19</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4</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sz w:val="22"/>
                <w:szCs w:val="22"/>
                <w:lang w:eastAsia="hr-HR"/>
              </w:rPr>
            </w:pPr>
            <w:r w:rsidRPr="00E523B4">
              <w:rPr>
                <w:rFonts w:hAnsi="Calibri" w:ascii="Calibri"/>
                <w:sz w:val="22"/>
                <w:szCs w:val="22"/>
                <w:lang w:eastAsia="hr-HR"/>
              </w:rPr>
              <w:t>Komu. naknade, grijanje, el.energija, voda (prostora u vlasništvu GB)</w:t>
            </w:r>
          </w:p>
        </w:tc>
        <w:tc>
          <w:tcPr>
            <w:tcW w:type="dxa" w:w="1780"/>
            <w:tcBorders>
              <w:top w:val="nil"/>
              <w:left w:val="nil"/>
              <w:bottom w:space="0" w:sz="4" w:color="auto" w:val="single"/>
              <w:right w:space="0" w:sz="8" w:color="auto" w:val="single"/>
            </w:tcBorders>
            <w:shd w:fill="auto" w:color="auto" w:val="clear"/>
            <w:noWrap/>
            <w:vAlign w:val="bottom"/>
            <w:hideMark/>
          </w:tcPr>
          <w:p w:rsidRDefault="00E523B4" w:rsidP="00E523B4" w:rsidR="009D4DE7" w:rsidRPr="00E523B4">
            <w:pPr>
              <w:jc w:val="right"/>
              <w:rPr>
                <w:rFonts w:hAnsi="Calibri" w:ascii="Calibri"/>
                <w:b/>
                <w:bCs/>
                <w:sz w:val="22"/>
                <w:szCs w:val="22"/>
                <w:lang w:eastAsia="hr-HR"/>
              </w:rPr>
            </w:pPr>
            <w:r w:rsidRPr="00E523B4">
              <w:rPr>
                <w:rFonts w:hAnsi="Calibri" w:ascii="Calibri"/>
                <w:b/>
                <w:bCs/>
                <w:sz w:val="22"/>
                <w:szCs w:val="22"/>
                <w:lang w:eastAsia="hr-HR"/>
              </w:rPr>
              <w:t>26</w:t>
            </w:r>
            <w:r w:rsidR="009D4DE7" w:rsidRPr="00E523B4">
              <w:rPr>
                <w:rFonts w:hAnsi="Calibri" w:ascii="Calibri"/>
                <w:b/>
                <w:bCs/>
                <w:sz w:val="22"/>
                <w:szCs w:val="22"/>
                <w:lang w:eastAsia="hr-HR"/>
              </w:rPr>
              <w:t>.</w:t>
            </w:r>
            <w:r w:rsidRPr="00E523B4">
              <w:rPr>
                <w:rFonts w:hAnsi="Calibri" w:ascii="Calibri"/>
                <w:b/>
                <w:bCs/>
                <w:sz w:val="22"/>
                <w:szCs w:val="22"/>
                <w:lang w:eastAsia="hr-HR"/>
              </w:rPr>
              <w:t>247</w:t>
            </w:r>
            <w:r w:rsidR="009D4DE7" w:rsidRPr="00E523B4">
              <w:rPr>
                <w:rFonts w:hAnsi="Calibri" w:ascii="Calibri"/>
                <w:b/>
                <w:bCs/>
                <w:sz w:val="22"/>
                <w:szCs w:val="22"/>
                <w:lang w:eastAsia="hr-HR"/>
              </w:rPr>
              <w:t>,</w:t>
            </w:r>
            <w:r w:rsidRPr="00E523B4">
              <w:rPr>
                <w:rFonts w:hAnsi="Calibri" w:ascii="Calibri"/>
                <w:b/>
                <w:bCs/>
                <w:sz w:val="22"/>
                <w:szCs w:val="22"/>
                <w:lang w:eastAsia="hr-HR"/>
              </w:rPr>
              <w:t>45</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5</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sz w:val="22"/>
                <w:szCs w:val="22"/>
                <w:lang w:eastAsia="hr-HR"/>
              </w:rPr>
            </w:pPr>
            <w:r w:rsidRPr="00E523B4">
              <w:rPr>
                <w:rFonts w:hAnsi="Calibri" w:ascii="Calibri"/>
                <w:sz w:val="22"/>
                <w:szCs w:val="22"/>
                <w:lang w:eastAsia="hr-HR"/>
              </w:rPr>
              <w:t xml:space="preserve">Knjigovodstveni servis </w:t>
            </w:r>
            <w:r w:rsidRPr="00E523B4">
              <w:rPr>
                <w:rFonts w:hAnsi="Calibri" w:ascii="Calibri"/>
                <w:sz w:val="22"/>
                <w:szCs w:val="22"/>
              </w:rPr>
              <w:t>i analize poslovnih knjiga</w:t>
            </w:r>
          </w:p>
        </w:tc>
        <w:tc>
          <w:tcPr>
            <w:tcW w:type="dxa" w:w="1780"/>
            <w:tcBorders>
              <w:top w:val="nil"/>
              <w:left w:val="nil"/>
              <w:bottom w:space="0" w:sz="4" w:color="auto" w:val="single"/>
              <w:right w:space="0" w:sz="8" w:color="auto" w:val="single"/>
            </w:tcBorders>
            <w:shd w:fill="auto" w:color="auto" w:val="clear"/>
            <w:noWrap/>
            <w:vAlign w:val="bottom"/>
            <w:hideMark/>
          </w:tcPr>
          <w:p w:rsidRDefault="00E523B4" w:rsidP="002211A5" w:rsidR="009D4DE7" w:rsidRPr="00E523B4">
            <w:pPr>
              <w:jc w:val="right"/>
              <w:rPr>
                <w:rFonts w:hAnsi="Calibri" w:ascii="Calibri"/>
                <w:b/>
                <w:bCs/>
                <w:sz w:val="22"/>
                <w:szCs w:val="22"/>
                <w:lang w:eastAsia="hr-HR"/>
              </w:rPr>
            </w:pPr>
            <w:r w:rsidRPr="00E523B4">
              <w:rPr>
                <w:rFonts w:hAnsi="Calibri" w:ascii="Calibri"/>
                <w:b/>
                <w:bCs/>
                <w:sz w:val="22"/>
                <w:szCs w:val="22"/>
                <w:lang w:eastAsia="hr-HR"/>
              </w:rPr>
              <w:t>40</w:t>
            </w:r>
            <w:r w:rsidR="009D4DE7" w:rsidRPr="00E523B4">
              <w:rPr>
                <w:rFonts w:hAnsi="Calibri" w:ascii="Calibri"/>
                <w:b/>
                <w:bCs/>
                <w:sz w:val="22"/>
                <w:szCs w:val="22"/>
                <w:lang w:eastAsia="hr-HR"/>
              </w:rPr>
              <w:t>.000,00</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6</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sz w:val="22"/>
                <w:szCs w:val="22"/>
                <w:lang w:eastAsia="hr-HR"/>
              </w:rPr>
            </w:pPr>
            <w:r w:rsidRPr="00E523B4">
              <w:rPr>
                <w:rFonts w:hAnsi="Calibri" w:ascii="Calibri"/>
                <w:sz w:val="22"/>
                <w:szCs w:val="22"/>
                <w:lang w:eastAsia="hr-HR"/>
              </w:rPr>
              <w:t>HT usluge</w:t>
            </w:r>
          </w:p>
        </w:tc>
        <w:tc>
          <w:tcPr>
            <w:tcW w:type="dxa" w:w="1780"/>
            <w:tcBorders>
              <w:top w:val="nil"/>
              <w:left w:val="nil"/>
              <w:bottom w:space="0" w:sz="4" w:color="auto" w:val="single"/>
              <w:right w:space="0" w:sz="8" w:color="auto" w:val="single"/>
            </w:tcBorders>
            <w:shd w:fill="auto" w:color="auto" w:val="clear"/>
            <w:noWrap/>
            <w:vAlign w:val="bottom"/>
            <w:hideMark/>
          </w:tcPr>
          <w:p w:rsidRDefault="00E523B4" w:rsidP="00E523B4" w:rsidR="009D4DE7" w:rsidRPr="00E523B4">
            <w:pPr>
              <w:jc w:val="right"/>
              <w:rPr>
                <w:rFonts w:hAnsi="Calibri" w:ascii="Calibri"/>
                <w:b/>
                <w:bCs/>
                <w:sz w:val="22"/>
                <w:szCs w:val="22"/>
                <w:lang w:eastAsia="hr-HR"/>
              </w:rPr>
            </w:pPr>
            <w:r w:rsidRPr="00E523B4">
              <w:rPr>
                <w:rFonts w:hAnsi="Calibri" w:ascii="Calibri"/>
                <w:b/>
                <w:bCs/>
                <w:sz w:val="22"/>
                <w:szCs w:val="22"/>
                <w:lang w:eastAsia="hr-HR"/>
              </w:rPr>
              <w:t>4</w:t>
            </w:r>
            <w:r w:rsidR="009D4DE7" w:rsidRPr="00E523B4">
              <w:rPr>
                <w:rFonts w:hAnsi="Calibri" w:ascii="Calibri"/>
                <w:b/>
                <w:bCs/>
                <w:sz w:val="22"/>
                <w:szCs w:val="22"/>
                <w:lang w:eastAsia="hr-HR"/>
              </w:rPr>
              <w:t>.</w:t>
            </w:r>
            <w:r w:rsidRPr="00E523B4">
              <w:rPr>
                <w:rFonts w:hAnsi="Calibri" w:ascii="Calibri"/>
                <w:b/>
                <w:bCs/>
                <w:sz w:val="22"/>
                <w:szCs w:val="22"/>
                <w:lang w:eastAsia="hr-HR"/>
              </w:rPr>
              <w:t>447</w:t>
            </w:r>
            <w:r w:rsidR="009D4DE7" w:rsidRPr="00E523B4">
              <w:rPr>
                <w:rFonts w:hAnsi="Calibri" w:ascii="Calibri"/>
                <w:b/>
                <w:bCs/>
                <w:sz w:val="22"/>
                <w:szCs w:val="22"/>
                <w:lang w:eastAsia="hr-HR"/>
              </w:rPr>
              <w:t>,</w:t>
            </w:r>
            <w:r w:rsidRPr="00E523B4">
              <w:rPr>
                <w:rFonts w:hAnsi="Calibri" w:ascii="Calibri"/>
                <w:b/>
                <w:bCs/>
                <w:sz w:val="22"/>
                <w:szCs w:val="22"/>
                <w:lang w:eastAsia="hr-HR"/>
              </w:rPr>
              <w:t>61</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7</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E523B4">
            <w:pPr>
              <w:rPr>
                <w:rFonts w:hAnsi="Calibri" w:ascii="Calibri"/>
                <w:sz w:val="22"/>
                <w:szCs w:val="22"/>
                <w:lang w:eastAsia="hr-HR"/>
              </w:rPr>
            </w:pPr>
            <w:r w:rsidRPr="00E523B4">
              <w:rPr>
                <w:rFonts w:hAnsi="Calibri" w:ascii="Calibri"/>
                <w:sz w:val="22"/>
                <w:szCs w:val="22"/>
                <w:lang w:eastAsia="hr-HR"/>
              </w:rPr>
              <w:t>PTT (poštarina)</w:t>
            </w:r>
          </w:p>
        </w:tc>
        <w:tc>
          <w:tcPr>
            <w:tcW w:type="dxa" w:w="1780"/>
            <w:tcBorders>
              <w:top w:val="nil"/>
              <w:left w:val="nil"/>
              <w:bottom w:space="0" w:sz="4" w:color="auto" w:val="single"/>
              <w:right w:space="0" w:sz="8" w:color="auto" w:val="single"/>
            </w:tcBorders>
            <w:shd w:fill="auto" w:color="auto" w:val="clear"/>
            <w:noWrap/>
            <w:vAlign w:val="bottom"/>
            <w:hideMark/>
          </w:tcPr>
          <w:p w:rsidRDefault="00E523B4" w:rsidP="002211A5" w:rsidR="009D4DE7" w:rsidRPr="00E523B4">
            <w:pPr>
              <w:jc w:val="right"/>
              <w:rPr>
                <w:rFonts w:hAnsi="Calibri" w:ascii="Calibri"/>
                <w:b/>
                <w:bCs/>
                <w:sz w:val="22"/>
                <w:szCs w:val="22"/>
                <w:lang w:eastAsia="hr-HR"/>
              </w:rPr>
            </w:pPr>
            <w:r w:rsidRPr="00E523B4">
              <w:rPr>
                <w:rFonts w:hAnsi="Calibri" w:ascii="Calibri"/>
                <w:b/>
                <w:bCs/>
                <w:sz w:val="22"/>
                <w:szCs w:val="22"/>
                <w:lang w:eastAsia="hr-HR"/>
              </w:rPr>
              <w:t>1.297,3</w:t>
            </w:r>
            <w:r w:rsidR="009D4DE7" w:rsidRPr="00E523B4">
              <w:rPr>
                <w:rFonts w:hAnsi="Calibri" w:ascii="Calibri"/>
                <w:b/>
                <w:bCs/>
                <w:sz w:val="22"/>
                <w:szCs w:val="22"/>
                <w:lang w:eastAsia="hr-HR"/>
              </w:rPr>
              <w:t>0</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637778">
            <w:pPr>
              <w:jc w:val="center"/>
              <w:rPr>
                <w:rFonts w:hAnsi="Calibri" w:ascii="Calibri"/>
                <w:sz w:val="22"/>
                <w:szCs w:val="22"/>
                <w:lang w:eastAsia="hr-HR"/>
              </w:rPr>
            </w:pPr>
            <w:r w:rsidRPr="00637778">
              <w:rPr>
                <w:rFonts w:hAnsi="Calibri" w:ascii="Calibri"/>
                <w:sz w:val="22"/>
                <w:szCs w:val="22"/>
                <w:lang w:eastAsia="hr-HR"/>
              </w:rPr>
              <w:t>9</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637778">
            <w:pPr>
              <w:rPr>
                <w:rFonts w:hAnsi="Calibri" w:ascii="Calibri"/>
                <w:sz w:val="22"/>
                <w:szCs w:val="22"/>
                <w:lang w:eastAsia="hr-HR"/>
              </w:rPr>
            </w:pPr>
            <w:r w:rsidRPr="00637778">
              <w:rPr>
                <w:rFonts w:hAnsi="Calibri" w:ascii="Calibri"/>
                <w:sz w:val="22"/>
                <w:szCs w:val="22"/>
                <w:lang w:eastAsia="hr-HR"/>
              </w:rPr>
              <w:t>Uredski</w:t>
            </w:r>
            <w:r w:rsidR="00637778" w:rsidRPr="00637778">
              <w:rPr>
                <w:rFonts w:hAnsi="Calibri" w:ascii="Calibri"/>
                <w:sz w:val="22"/>
                <w:szCs w:val="22"/>
                <w:lang w:eastAsia="hr-HR"/>
              </w:rPr>
              <w:t xml:space="preserve"> i potrošni </w:t>
            </w:r>
            <w:r w:rsidRPr="00637778">
              <w:rPr>
                <w:rFonts w:hAnsi="Calibri" w:ascii="Calibri"/>
                <w:sz w:val="22"/>
                <w:szCs w:val="22"/>
                <w:lang w:eastAsia="hr-HR"/>
              </w:rPr>
              <w:t xml:space="preserve"> materijal</w:t>
            </w:r>
            <w:r w:rsidR="00637778">
              <w:rPr>
                <w:rFonts w:hAnsi="Calibri" w:ascii="Calibri"/>
                <w:sz w:val="22"/>
                <w:szCs w:val="22"/>
                <w:lang w:eastAsia="hr-HR"/>
              </w:rPr>
              <w:t>, arhiva</w:t>
            </w:r>
          </w:p>
        </w:tc>
        <w:tc>
          <w:tcPr>
            <w:tcW w:type="dxa" w:w="1780"/>
            <w:tcBorders>
              <w:top w:val="nil"/>
              <w:left w:val="nil"/>
              <w:bottom w:space="0" w:sz="4" w:color="auto" w:val="single"/>
              <w:right w:space="0" w:sz="8" w:color="auto" w:val="single"/>
            </w:tcBorders>
            <w:shd w:fill="auto" w:color="auto" w:val="clear"/>
            <w:noWrap/>
            <w:vAlign w:val="bottom"/>
            <w:hideMark/>
          </w:tcPr>
          <w:p w:rsidRDefault="00637778" w:rsidP="00ED7A59" w:rsidR="009D4DE7" w:rsidRPr="00637778">
            <w:pPr>
              <w:jc w:val="right"/>
              <w:rPr>
                <w:rFonts w:hAnsi="Calibri" w:ascii="Calibri"/>
                <w:b/>
                <w:bCs/>
                <w:sz w:val="22"/>
                <w:szCs w:val="22"/>
                <w:lang w:eastAsia="hr-HR"/>
              </w:rPr>
            </w:pPr>
            <w:r>
              <w:rPr>
                <w:rFonts w:hAnsi="Calibri" w:ascii="Calibri"/>
                <w:b/>
                <w:bCs/>
                <w:sz w:val="22"/>
                <w:szCs w:val="22"/>
                <w:lang w:eastAsia="hr-HR"/>
              </w:rPr>
              <w:t>4</w:t>
            </w:r>
            <w:r w:rsidRPr="00637778">
              <w:rPr>
                <w:rFonts w:hAnsi="Calibri" w:ascii="Calibri"/>
                <w:b/>
                <w:bCs/>
                <w:sz w:val="22"/>
                <w:szCs w:val="22"/>
                <w:lang w:eastAsia="hr-HR"/>
              </w:rPr>
              <w:t>.</w:t>
            </w:r>
            <w:r w:rsidR="00ED7A59">
              <w:rPr>
                <w:rFonts w:hAnsi="Calibri" w:ascii="Calibri"/>
                <w:b/>
                <w:bCs/>
                <w:sz w:val="22"/>
                <w:szCs w:val="22"/>
                <w:lang w:eastAsia="hr-HR"/>
              </w:rPr>
              <w:t>882</w:t>
            </w:r>
            <w:r w:rsidR="009D4DE7" w:rsidRPr="00637778">
              <w:rPr>
                <w:rFonts w:hAnsi="Calibri" w:ascii="Calibri"/>
                <w:b/>
                <w:bCs/>
                <w:sz w:val="22"/>
                <w:szCs w:val="22"/>
                <w:lang w:eastAsia="hr-HR"/>
              </w:rPr>
              <w:t>,</w:t>
            </w:r>
            <w:r w:rsidRPr="00637778">
              <w:rPr>
                <w:rFonts w:hAnsi="Calibri" w:ascii="Calibri"/>
                <w:b/>
                <w:bCs/>
                <w:sz w:val="22"/>
                <w:szCs w:val="22"/>
                <w:lang w:eastAsia="hr-HR"/>
              </w:rPr>
              <w:t>18</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282C3E">
            <w:pPr>
              <w:jc w:val="center"/>
              <w:rPr>
                <w:rFonts w:hAnsi="Calibri" w:ascii="Calibri"/>
                <w:sz w:val="22"/>
                <w:szCs w:val="22"/>
                <w:lang w:eastAsia="hr-HR"/>
              </w:rPr>
            </w:pPr>
            <w:r w:rsidRPr="00282C3E">
              <w:rPr>
                <w:rFonts w:hAnsi="Calibri" w:ascii="Calibri"/>
                <w:sz w:val="22"/>
                <w:szCs w:val="22"/>
                <w:lang w:eastAsia="hr-HR"/>
              </w:rPr>
              <w:t>10</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282C3E">
            <w:pPr>
              <w:rPr>
                <w:rFonts w:hAnsi="Calibri" w:ascii="Calibri"/>
                <w:sz w:val="22"/>
                <w:szCs w:val="22"/>
                <w:lang w:eastAsia="hr-HR"/>
              </w:rPr>
            </w:pPr>
            <w:r w:rsidRPr="00282C3E">
              <w:rPr>
                <w:rFonts w:hAnsi="Calibri" w:ascii="Calibri"/>
                <w:sz w:val="22"/>
                <w:szCs w:val="22"/>
                <w:lang w:eastAsia="hr-HR"/>
              </w:rPr>
              <w:t>Odvjetničke usluge ( po ugovoru sa GB)</w:t>
            </w:r>
          </w:p>
        </w:tc>
        <w:tc>
          <w:tcPr>
            <w:tcW w:type="dxa" w:w="1780"/>
            <w:tcBorders>
              <w:top w:val="nil"/>
              <w:left w:val="nil"/>
              <w:bottom w:space="0" w:sz="4" w:color="auto" w:val="single"/>
              <w:right w:space="0" w:sz="8" w:color="auto" w:val="single"/>
            </w:tcBorders>
            <w:shd w:fill="auto" w:color="auto" w:val="clear"/>
            <w:noWrap/>
            <w:vAlign w:val="bottom"/>
            <w:hideMark/>
          </w:tcPr>
          <w:p w:rsidRDefault="00282C3E" w:rsidP="00282C3E" w:rsidR="009D4DE7" w:rsidRPr="00282C3E">
            <w:pPr>
              <w:jc w:val="right"/>
              <w:rPr>
                <w:rFonts w:hAnsi="Calibri" w:ascii="Calibri"/>
                <w:b/>
                <w:bCs/>
                <w:sz w:val="22"/>
                <w:szCs w:val="22"/>
                <w:lang w:eastAsia="hr-HR"/>
              </w:rPr>
            </w:pPr>
            <w:r w:rsidRPr="00282C3E">
              <w:rPr>
                <w:rFonts w:hAnsi="Calibri" w:ascii="Calibri"/>
                <w:b/>
                <w:bCs/>
                <w:sz w:val="22"/>
                <w:szCs w:val="22"/>
                <w:lang w:eastAsia="hr-HR"/>
              </w:rPr>
              <w:t>619</w:t>
            </w:r>
            <w:r w:rsidR="009D4DE7" w:rsidRPr="00282C3E">
              <w:rPr>
                <w:rFonts w:hAnsi="Calibri" w:ascii="Calibri"/>
                <w:b/>
                <w:bCs/>
                <w:sz w:val="22"/>
                <w:szCs w:val="22"/>
                <w:lang w:eastAsia="hr-HR"/>
              </w:rPr>
              <w:t>.</w:t>
            </w:r>
            <w:r w:rsidRPr="00282C3E">
              <w:rPr>
                <w:rFonts w:hAnsi="Calibri" w:ascii="Calibri"/>
                <w:b/>
                <w:bCs/>
                <w:sz w:val="22"/>
                <w:szCs w:val="22"/>
                <w:lang w:eastAsia="hr-HR"/>
              </w:rPr>
              <w:t>053</w:t>
            </w:r>
            <w:r w:rsidR="009D4DE7" w:rsidRPr="00282C3E">
              <w:rPr>
                <w:rFonts w:hAnsi="Calibri" w:ascii="Calibri"/>
                <w:b/>
                <w:bCs/>
                <w:sz w:val="22"/>
                <w:szCs w:val="22"/>
                <w:lang w:eastAsia="hr-HR"/>
              </w:rPr>
              <w:t>,</w:t>
            </w:r>
            <w:r w:rsidRPr="00282C3E">
              <w:rPr>
                <w:rFonts w:hAnsi="Calibri" w:ascii="Calibri"/>
                <w:b/>
                <w:bCs/>
                <w:sz w:val="22"/>
                <w:szCs w:val="22"/>
                <w:lang w:eastAsia="hr-HR"/>
              </w:rPr>
              <w:t>24</w:t>
            </w:r>
          </w:p>
        </w:tc>
      </w:tr>
      <w:tr w:rsidTr="00E523B4" w:rsidR="009D4DE7" w:rsidRPr="009D4DE7">
        <w:trPr>
          <w:trHeight w:val="255"/>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282C3E">
            <w:pPr>
              <w:jc w:val="center"/>
              <w:rPr>
                <w:rFonts w:hAnsi="Calibri" w:ascii="Calibri"/>
                <w:sz w:val="22"/>
                <w:szCs w:val="22"/>
                <w:lang w:eastAsia="hr-HR"/>
              </w:rPr>
            </w:pPr>
            <w:r w:rsidRPr="00282C3E">
              <w:rPr>
                <w:rFonts w:hAnsi="Calibri" w:ascii="Calibri"/>
                <w:sz w:val="22"/>
                <w:szCs w:val="22"/>
                <w:lang w:eastAsia="hr-HR"/>
              </w:rPr>
              <w:t>11</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803BC4" w:rsidR="009D4DE7" w:rsidRPr="00282C3E">
            <w:pPr>
              <w:rPr>
                <w:rFonts w:hAnsi="Calibri" w:ascii="Calibri"/>
                <w:sz w:val="22"/>
                <w:szCs w:val="22"/>
                <w:lang w:eastAsia="hr-HR"/>
              </w:rPr>
            </w:pPr>
            <w:r w:rsidRPr="00282C3E">
              <w:rPr>
                <w:rFonts w:hAnsi="Calibri" w:ascii="Calibri"/>
                <w:sz w:val="22"/>
                <w:szCs w:val="22"/>
                <w:lang w:eastAsia="hr-HR"/>
              </w:rPr>
              <w:t xml:space="preserve">Odvjetnički troškovi </w:t>
            </w:r>
            <w:r w:rsidR="00803BC4" w:rsidRPr="00282C3E">
              <w:rPr>
                <w:rFonts w:hAnsi="Calibri" w:ascii="Calibri"/>
                <w:sz w:val="22"/>
                <w:szCs w:val="22"/>
                <w:lang w:eastAsia="hr-HR"/>
              </w:rPr>
              <w:t>do prijave o nedostatnosti razmjerno</w:t>
            </w:r>
          </w:p>
        </w:tc>
        <w:tc>
          <w:tcPr>
            <w:tcW w:type="dxa" w:w="1780"/>
            <w:tcBorders>
              <w:top w:val="nil"/>
              <w:left w:val="nil"/>
              <w:bottom w:space="0" w:sz="4" w:color="auto" w:val="single"/>
              <w:right w:space="0" w:sz="8" w:color="auto" w:val="single"/>
            </w:tcBorders>
            <w:shd w:fill="auto" w:color="auto" w:val="clear"/>
            <w:noWrap/>
            <w:vAlign w:val="bottom"/>
            <w:hideMark/>
          </w:tcPr>
          <w:p w:rsidRDefault="00282C3E" w:rsidP="00282C3E" w:rsidR="009D4DE7" w:rsidRPr="00282C3E">
            <w:pPr>
              <w:jc w:val="right"/>
              <w:rPr>
                <w:rFonts w:hAnsi="Calibri" w:ascii="Calibri"/>
                <w:b/>
                <w:bCs/>
                <w:sz w:val="22"/>
                <w:szCs w:val="22"/>
                <w:lang w:eastAsia="hr-HR"/>
              </w:rPr>
            </w:pPr>
            <w:r w:rsidRPr="00282C3E">
              <w:rPr>
                <w:rFonts w:hAnsi="Calibri" w:ascii="Calibri"/>
                <w:b/>
                <w:bCs/>
                <w:sz w:val="22"/>
                <w:szCs w:val="22"/>
                <w:lang w:eastAsia="hr-HR"/>
              </w:rPr>
              <w:t>14.926</w:t>
            </w:r>
            <w:r w:rsidR="009D4DE7" w:rsidRPr="00282C3E">
              <w:rPr>
                <w:rFonts w:hAnsi="Calibri" w:ascii="Calibri"/>
                <w:b/>
                <w:bCs/>
                <w:sz w:val="22"/>
                <w:szCs w:val="22"/>
                <w:lang w:eastAsia="hr-HR"/>
              </w:rPr>
              <w:t>.</w:t>
            </w:r>
            <w:r w:rsidRPr="00282C3E">
              <w:rPr>
                <w:rFonts w:hAnsi="Calibri" w:ascii="Calibri"/>
                <w:b/>
                <w:bCs/>
                <w:sz w:val="22"/>
                <w:szCs w:val="22"/>
                <w:lang w:eastAsia="hr-HR"/>
              </w:rPr>
              <w:t>512</w:t>
            </w:r>
            <w:r w:rsidR="009D4DE7" w:rsidRPr="00282C3E">
              <w:rPr>
                <w:rFonts w:hAnsi="Calibri" w:ascii="Calibri"/>
                <w:b/>
                <w:bCs/>
                <w:sz w:val="22"/>
                <w:szCs w:val="22"/>
                <w:lang w:eastAsia="hr-HR"/>
              </w:rPr>
              <w:t>,</w:t>
            </w:r>
            <w:r w:rsidRPr="00282C3E">
              <w:rPr>
                <w:rFonts w:hAnsi="Calibri" w:ascii="Calibri"/>
                <w:b/>
                <w:bCs/>
                <w:sz w:val="22"/>
                <w:szCs w:val="22"/>
                <w:lang w:eastAsia="hr-HR"/>
              </w:rPr>
              <w:t>06</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637778">
            <w:pPr>
              <w:jc w:val="center"/>
              <w:rPr>
                <w:rFonts w:hAnsi="Calibri" w:ascii="Calibri"/>
                <w:sz w:val="22"/>
                <w:szCs w:val="22"/>
                <w:lang w:eastAsia="hr-HR"/>
              </w:rPr>
            </w:pPr>
            <w:r w:rsidRPr="00637778">
              <w:rPr>
                <w:rFonts w:hAnsi="Calibri" w:ascii="Calibri"/>
                <w:sz w:val="22"/>
                <w:szCs w:val="22"/>
                <w:lang w:eastAsia="hr-HR"/>
              </w:rPr>
              <w:t>12</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637778">
            <w:pPr>
              <w:rPr>
                <w:rFonts w:hAnsi="Calibri" w:ascii="Calibri"/>
                <w:sz w:val="22"/>
                <w:szCs w:val="22"/>
                <w:lang w:eastAsia="hr-HR"/>
              </w:rPr>
            </w:pPr>
            <w:r w:rsidRPr="00637778">
              <w:rPr>
                <w:rFonts w:hAnsi="Calibri" w:ascii="Calibri"/>
                <w:sz w:val="22"/>
                <w:szCs w:val="22"/>
                <w:lang w:eastAsia="hr-HR"/>
              </w:rPr>
              <w:t>Sudske pristojbe i sudska vještačenja</w:t>
            </w:r>
          </w:p>
        </w:tc>
        <w:tc>
          <w:tcPr>
            <w:tcW w:type="dxa" w:w="1780"/>
            <w:tcBorders>
              <w:top w:val="nil"/>
              <w:left w:val="nil"/>
              <w:bottom w:space="0" w:sz="4" w:color="auto" w:val="single"/>
              <w:right w:space="0" w:sz="8" w:color="auto" w:val="single"/>
            </w:tcBorders>
            <w:shd w:fill="auto" w:color="auto" w:val="clear"/>
            <w:noWrap/>
            <w:vAlign w:val="bottom"/>
            <w:hideMark/>
          </w:tcPr>
          <w:p w:rsidRDefault="00637778" w:rsidP="002211A5" w:rsidR="009D4DE7" w:rsidRPr="00637778">
            <w:pPr>
              <w:jc w:val="right"/>
              <w:rPr>
                <w:rFonts w:hAnsi="Calibri" w:ascii="Calibri"/>
                <w:b/>
                <w:bCs/>
                <w:sz w:val="22"/>
                <w:szCs w:val="22"/>
                <w:lang w:eastAsia="hr-HR"/>
              </w:rPr>
            </w:pPr>
            <w:r w:rsidRPr="00637778">
              <w:rPr>
                <w:rFonts w:hAnsi="Calibri" w:ascii="Calibri"/>
                <w:b/>
                <w:bCs/>
                <w:sz w:val="22"/>
                <w:szCs w:val="22"/>
                <w:lang w:eastAsia="hr-HR"/>
              </w:rPr>
              <w:t>135.081</w:t>
            </w:r>
            <w:r w:rsidR="009D4DE7" w:rsidRPr="00637778">
              <w:rPr>
                <w:rFonts w:hAnsi="Calibri" w:ascii="Calibri"/>
                <w:b/>
                <w:bCs/>
                <w:sz w:val="22"/>
                <w:szCs w:val="22"/>
                <w:lang w:eastAsia="hr-HR"/>
              </w:rPr>
              <w:t>,</w:t>
            </w:r>
            <w:r w:rsidRPr="00637778">
              <w:rPr>
                <w:rFonts w:hAnsi="Calibri" w:ascii="Calibri"/>
                <w:b/>
                <w:bCs/>
                <w:sz w:val="22"/>
                <w:szCs w:val="22"/>
                <w:lang w:eastAsia="hr-HR"/>
              </w:rPr>
              <w:t>79</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637778">
            <w:pPr>
              <w:jc w:val="center"/>
              <w:rPr>
                <w:rFonts w:hAnsi="Calibri" w:ascii="Calibri"/>
                <w:sz w:val="22"/>
                <w:szCs w:val="22"/>
                <w:lang w:eastAsia="hr-HR"/>
              </w:rPr>
            </w:pPr>
            <w:r w:rsidRPr="00637778">
              <w:rPr>
                <w:rFonts w:hAnsi="Calibri" w:ascii="Calibri"/>
                <w:sz w:val="22"/>
                <w:szCs w:val="22"/>
                <w:lang w:eastAsia="hr-HR"/>
              </w:rPr>
              <w:t>13</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2211A5" w:rsidR="009D4DE7" w:rsidRPr="00637778">
            <w:pPr>
              <w:rPr>
                <w:rFonts w:hAnsi="Calibri" w:ascii="Calibri"/>
                <w:sz w:val="22"/>
                <w:szCs w:val="22"/>
                <w:lang w:eastAsia="hr-HR"/>
              </w:rPr>
            </w:pPr>
            <w:r w:rsidRPr="00637778">
              <w:rPr>
                <w:rFonts w:hAnsi="Calibri" w:ascii="Calibri"/>
                <w:sz w:val="22"/>
                <w:szCs w:val="22"/>
                <w:lang w:eastAsia="hr-HR"/>
              </w:rPr>
              <w:t>Troškovi provizija, naknada bankama za vođenje računa</w:t>
            </w:r>
          </w:p>
        </w:tc>
        <w:tc>
          <w:tcPr>
            <w:tcW w:type="dxa" w:w="1780"/>
            <w:tcBorders>
              <w:top w:val="nil"/>
              <w:left w:val="nil"/>
              <w:bottom w:space="0" w:sz="4" w:color="auto" w:val="single"/>
              <w:right w:space="0" w:sz="8" w:color="auto" w:val="single"/>
            </w:tcBorders>
            <w:shd w:fill="auto" w:color="auto" w:val="clear"/>
            <w:noWrap/>
            <w:vAlign w:val="bottom"/>
            <w:hideMark/>
          </w:tcPr>
          <w:p w:rsidRDefault="00637778" w:rsidP="00637778" w:rsidR="009D4DE7" w:rsidRPr="00637778">
            <w:pPr>
              <w:jc w:val="right"/>
              <w:rPr>
                <w:rFonts w:hAnsi="Calibri" w:ascii="Calibri"/>
                <w:b/>
                <w:bCs/>
                <w:sz w:val="22"/>
                <w:szCs w:val="22"/>
                <w:lang w:eastAsia="hr-HR"/>
              </w:rPr>
            </w:pPr>
            <w:r w:rsidRPr="00637778">
              <w:rPr>
                <w:rFonts w:hAnsi="Calibri" w:ascii="Calibri"/>
                <w:b/>
                <w:bCs/>
                <w:sz w:val="22"/>
                <w:szCs w:val="22"/>
                <w:lang w:eastAsia="hr-HR"/>
              </w:rPr>
              <w:t>6</w:t>
            </w:r>
            <w:r w:rsidR="009D4DE7" w:rsidRPr="00637778">
              <w:rPr>
                <w:rFonts w:hAnsi="Calibri" w:ascii="Calibri"/>
                <w:b/>
                <w:bCs/>
                <w:sz w:val="22"/>
                <w:szCs w:val="22"/>
                <w:lang w:eastAsia="hr-HR"/>
              </w:rPr>
              <w:t>.</w:t>
            </w:r>
            <w:r w:rsidRPr="00637778">
              <w:rPr>
                <w:rFonts w:hAnsi="Calibri" w:ascii="Calibri"/>
                <w:b/>
                <w:bCs/>
                <w:sz w:val="22"/>
                <w:szCs w:val="22"/>
                <w:lang w:eastAsia="hr-HR"/>
              </w:rPr>
              <w:t>501,6</w:t>
            </w:r>
            <w:r w:rsidR="009D4DE7" w:rsidRPr="00637778">
              <w:rPr>
                <w:rFonts w:hAnsi="Calibri" w:ascii="Calibri"/>
                <w:b/>
                <w:bCs/>
                <w:sz w:val="22"/>
                <w:szCs w:val="22"/>
                <w:lang w:eastAsia="hr-HR"/>
              </w:rPr>
              <w:t>0</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637778">
            <w:pPr>
              <w:jc w:val="center"/>
              <w:rPr>
                <w:rFonts w:hAnsi="Calibri" w:ascii="Calibri"/>
                <w:sz w:val="22"/>
                <w:szCs w:val="22"/>
                <w:lang w:eastAsia="hr-HR"/>
              </w:rPr>
            </w:pPr>
            <w:r w:rsidRPr="00637778">
              <w:rPr>
                <w:rFonts w:hAnsi="Calibri" w:ascii="Calibri"/>
                <w:sz w:val="22"/>
                <w:szCs w:val="22"/>
                <w:lang w:eastAsia="hr-HR"/>
              </w:rPr>
              <w:t>14</w:t>
            </w:r>
          </w:p>
        </w:tc>
        <w:tc>
          <w:tcPr>
            <w:tcW w:type="dxa" w:w="6560"/>
            <w:tcBorders>
              <w:top w:val="nil"/>
              <w:left w:val="nil"/>
              <w:bottom w:space="0" w:sz="4" w:color="auto" w:val="single"/>
              <w:right w:space="0" w:sz="8" w:color="auto" w:val="single"/>
            </w:tcBorders>
            <w:shd w:fill="auto" w:color="auto" w:val="clear"/>
            <w:noWrap/>
            <w:vAlign w:val="bottom"/>
            <w:hideMark/>
          </w:tcPr>
          <w:p w:rsidRDefault="00637778" w:rsidP="002211A5" w:rsidR="009D4DE7" w:rsidRPr="00637778">
            <w:pPr>
              <w:rPr>
                <w:rFonts w:hAnsi="Calibri" w:ascii="Calibri"/>
                <w:sz w:val="22"/>
                <w:szCs w:val="22"/>
                <w:lang w:eastAsia="hr-HR"/>
              </w:rPr>
            </w:pPr>
            <w:r w:rsidRPr="00637778">
              <w:rPr>
                <w:rFonts w:hAnsi="Calibri" w:ascii="Calibri"/>
                <w:sz w:val="22"/>
                <w:szCs w:val="22"/>
                <w:lang w:eastAsia="hr-HR"/>
              </w:rPr>
              <w:t>Upravne pristojbe</w:t>
            </w:r>
          </w:p>
        </w:tc>
        <w:tc>
          <w:tcPr>
            <w:tcW w:type="dxa" w:w="1780"/>
            <w:tcBorders>
              <w:top w:val="nil"/>
              <w:left w:val="nil"/>
              <w:bottom w:space="0" w:sz="4" w:color="auto" w:val="single"/>
              <w:right w:space="0" w:sz="8" w:color="auto" w:val="single"/>
            </w:tcBorders>
            <w:shd w:fill="auto" w:color="auto" w:val="clear"/>
            <w:noWrap/>
            <w:vAlign w:val="bottom"/>
            <w:hideMark/>
          </w:tcPr>
          <w:p w:rsidRDefault="00637778" w:rsidP="002211A5" w:rsidR="009D4DE7" w:rsidRPr="00637778">
            <w:pPr>
              <w:jc w:val="right"/>
              <w:rPr>
                <w:rFonts w:hAnsi="Calibri" w:ascii="Calibri"/>
                <w:b/>
                <w:bCs/>
                <w:sz w:val="22"/>
                <w:szCs w:val="22"/>
                <w:lang w:eastAsia="hr-HR"/>
              </w:rPr>
            </w:pPr>
            <w:r w:rsidRPr="00637778">
              <w:rPr>
                <w:rFonts w:hAnsi="Calibri" w:ascii="Calibri"/>
                <w:b/>
                <w:bCs/>
                <w:sz w:val="22"/>
                <w:szCs w:val="22"/>
                <w:lang w:eastAsia="hr-HR"/>
              </w:rPr>
              <w:t>500</w:t>
            </w:r>
            <w:r w:rsidR="009D4DE7" w:rsidRPr="00637778">
              <w:rPr>
                <w:rFonts w:hAnsi="Calibri" w:ascii="Calibri"/>
                <w:b/>
                <w:bCs/>
                <w:sz w:val="22"/>
                <w:szCs w:val="22"/>
                <w:lang w:eastAsia="hr-HR"/>
              </w:rPr>
              <w:t>,</w:t>
            </w:r>
            <w:r w:rsidRPr="00637778">
              <w:rPr>
                <w:rFonts w:hAnsi="Calibri" w:ascii="Calibri"/>
                <w:b/>
                <w:bCs/>
                <w:sz w:val="22"/>
                <w:szCs w:val="22"/>
                <w:lang w:eastAsia="hr-HR"/>
              </w:rPr>
              <w:t>00</w:t>
            </w:r>
          </w:p>
        </w:tc>
      </w:tr>
      <w:tr w:rsidTr="00E523B4" w:rsidR="009D4DE7" w:rsidRPr="009D4DE7">
        <w:trPr>
          <w:trHeight w:val="300"/>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16</w:t>
            </w:r>
          </w:p>
        </w:tc>
        <w:tc>
          <w:tcPr>
            <w:tcW w:type="dxa" w:w="6560"/>
            <w:tcBorders>
              <w:top w:val="nil"/>
              <w:left w:val="nil"/>
              <w:bottom w:space="0" w:sz="4" w:color="auto" w:val="single"/>
              <w:right w:space="0" w:sz="8" w:color="auto" w:val="single"/>
            </w:tcBorders>
            <w:shd w:fill="auto" w:color="auto" w:val="clear"/>
            <w:noWrap/>
            <w:vAlign w:val="bottom"/>
            <w:hideMark/>
          </w:tcPr>
          <w:p w:rsidRDefault="009D4DE7" w:rsidP="00E523B4" w:rsidR="009D4DE7" w:rsidRPr="00E523B4">
            <w:pPr>
              <w:rPr>
                <w:rFonts w:hAnsi="Calibri" w:ascii="Calibri"/>
                <w:sz w:val="22"/>
                <w:szCs w:val="22"/>
                <w:lang w:eastAsia="hr-HR"/>
              </w:rPr>
            </w:pPr>
            <w:r w:rsidRPr="00E523B4">
              <w:rPr>
                <w:rFonts w:hAnsi="Calibri" w:ascii="Calibri"/>
                <w:sz w:val="22"/>
                <w:szCs w:val="22"/>
                <w:lang w:eastAsia="hr-HR"/>
              </w:rPr>
              <w:t xml:space="preserve">Troškovi </w:t>
            </w:r>
            <w:r w:rsidR="00E523B4" w:rsidRPr="00E523B4">
              <w:rPr>
                <w:rFonts w:hAnsi="Calibri" w:ascii="Calibri"/>
                <w:sz w:val="22"/>
                <w:szCs w:val="22"/>
                <w:lang w:eastAsia="hr-HR"/>
              </w:rPr>
              <w:t>vještačenja</w:t>
            </w:r>
            <w:r w:rsidR="00116755">
              <w:rPr>
                <w:rFonts w:hAnsi="Calibri" w:ascii="Calibri"/>
                <w:sz w:val="22"/>
                <w:szCs w:val="22"/>
                <w:lang w:eastAsia="hr-HR"/>
              </w:rPr>
              <w:t xml:space="preserve"> po nalogu GB</w:t>
            </w:r>
          </w:p>
        </w:tc>
        <w:tc>
          <w:tcPr>
            <w:tcW w:type="dxa" w:w="1780"/>
            <w:tcBorders>
              <w:top w:val="nil"/>
              <w:left w:val="nil"/>
              <w:bottom w:space="0" w:sz="4" w:color="auto" w:val="single"/>
              <w:right w:space="0" w:sz="8" w:color="auto" w:val="single"/>
            </w:tcBorders>
            <w:shd w:fill="auto" w:color="auto" w:val="clear"/>
            <w:noWrap/>
            <w:vAlign w:val="bottom"/>
            <w:hideMark/>
          </w:tcPr>
          <w:p w:rsidRDefault="00E523B4" w:rsidP="002211A5" w:rsidR="009D4DE7" w:rsidRPr="00E523B4">
            <w:pPr>
              <w:jc w:val="right"/>
              <w:rPr>
                <w:rFonts w:hAnsi="Calibri" w:ascii="Calibri"/>
                <w:b/>
                <w:bCs/>
                <w:sz w:val="22"/>
                <w:szCs w:val="22"/>
                <w:lang w:eastAsia="hr-HR"/>
              </w:rPr>
            </w:pPr>
            <w:r w:rsidRPr="00E523B4">
              <w:rPr>
                <w:rFonts w:hAnsi="Calibri" w:ascii="Calibri"/>
                <w:b/>
                <w:bCs/>
                <w:sz w:val="22"/>
                <w:szCs w:val="22"/>
                <w:lang w:eastAsia="hr-HR"/>
              </w:rPr>
              <w:t>3.812</w:t>
            </w:r>
            <w:r w:rsidR="009D4DE7" w:rsidRPr="00E523B4">
              <w:rPr>
                <w:rFonts w:hAnsi="Calibri" w:ascii="Calibri"/>
                <w:b/>
                <w:bCs/>
                <w:sz w:val="22"/>
                <w:szCs w:val="22"/>
                <w:lang w:eastAsia="hr-HR"/>
              </w:rPr>
              <w:t>,50</w:t>
            </w:r>
          </w:p>
        </w:tc>
      </w:tr>
      <w:tr w:rsidTr="00E523B4" w:rsidR="009D4DE7" w:rsidRPr="009D4DE7">
        <w:trPr>
          <w:trHeight w:val="315"/>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9D4DE7" w:rsidP="002211A5" w:rsidR="009D4DE7" w:rsidRPr="00E523B4">
            <w:pPr>
              <w:jc w:val="center"/>
              <w:rPr>
                <w:rFonts w:hAnsi="Calibri" w:ascii="Calibri"/>
                <w:sz w:val="22"/>
                <w:szCs w:val="22"/>
                <w:lang w:eastAsia="hr-HR"/>
              </w:rPr>
            </w:pPr>
            <w:r w:rsidRPr="00E523B4">
              <w:rPr>
                <w:rFonts w:hAnsi="Calibri" w:ascii="Calibri"/>
                <w:sz w:val="22"/>
                <w:szCs w:val="22"/>
                <w:lang w:eastAsia="hr-HR"/>
              </w:rPr>
              <w:t>17</w:t>
            </w:r>
          </w:p>
        </w:tc>
        <w:tc>
          <w:tcPr>
            <w:tcW w:type="dxa" w:w="6560"/>
            <w:tcBorders>
              <w:top w:val="nil"/>
              <w:left w:val="nil"/>
              <w:bottom w:space="0" w:sz="4" w:color="auto" w:val="single"/>
              <w:right w:space="0" w:sz="8" w:color="auto" w:val="single"/>
            </w:tcBorders>
            <w:shd w:fill="auto" w:color="auto" w:val="clear"/>
            <w:noWrap/>
            <w:vAlign w:val="bottom"/>
            <w:hideMark/>
          </w:tcPr>
          <w:p w:rsidRDefault="00E523B4" w:rsidP="002211A5" w:rsidR="009D4DE7" w:rsidRPr="00E523B4">
            <w:pPr>
              <w:rPr>
                <w:rFonts w:hAnsi="Calibri" w:ascii="Calibri"/>
                <w:sz w:val="22"/>
                <w:szCs w:val="22"/>
                <w:lang w:eastAsia="hr-HR"/>
              </w:rPr>
            </w:pPr>
            <w:r w:rsidRPr="00E523B4">
              <w:rPr>
                <w:rFonts w:hAnsi="Calibri" w:ascii="Calibri"/>
                <w:sz w:val="22"/>
                <w:szCs w:val="22"/>
                <w:lang w:eastAsia="hr-HR"/>
              </w:rPr>
              <w:t>Administrativni poslovi</w:t>
            </w:r>
          </w:p>
        </w:tc>
        <w:tc>
          <w:tcPr>
            <w:tcW w:type="dxa" w:w="1780"/>
            <w:tcBorders>
              <w:top w:val="nil"/>
              <w:left w:val="nil"/>
              <w:bottom w:space="0" w:sz="4" w:color="auto" w:val="single"/>
              <w:right w:space="0" w:sz="8" w:color="auto" w:val="single"/>
            </w:tcBorders>
            <w:shd w:fill="auto" w:color="auto" w:val="clear"/>
            <w:noWrap/>
            <w:vAlign w:val="bottom"/>
            <w:hideMark/>
          </w:tcPr>
          <w:p w:rsidRDefault="00E523B4" w:rsidP="002211A5" w:rsidR="009D4DE7" w:rsidRPr="00E523B4">
            <w:pPr>
              <w:jc w:val="right"/>
              <w:rPr>
                <w:rFonts w:hAnsi="Calibri" w:ascii="Calibri"/>
                <w:b/>
                <w:bCs/>
                <w:sz w:val="22"/>
                <w:szCs w:val="22"/>
                <w:lang w:eastAsia="hr-HR"/>
              </w:rPr>
            </w:pPr>
            <w:r w:rsidRPr="00E523B4">
              <w:rPr>
                <w:rFonts w:hAnsi="Calibri" w:ascii="Calibri"/>
                <w:b/>
                <w:bCs/>
                <w:sz w:val="22"/>
                <w:szCs w:val="22"/>
                <w:lang w:eastAsia="hr-HR"/>
              </w:rPr>
              <w:t>40.000</w:t>
            </w:r>
            <w:r w:rsidR="009D4DE7" w:rsidRPr="00E523B4">
              <w:rPr>
                <w:rFonts w:hAnsi="Calibri" w:ascii="Calibri"/>
                <w:b/>
                <w:bCs/>
                <w:sz w:val="22"/>
                <w:szCs w:val="22"/>
                <w:lang w:eastAsia="hr-HR"/>
              </w:rPr>
              <w:t>,</w:t>
            </w:r>
            <w:r w:rsidRPr="00E523B4">
              <w:rPr>
                <w:rFonts w:hAnsi="Calibri" w:ascii="Calibri"/>
                <w:b/>
                <w:bCs/>
                <w:sz w:val="22"/>
                <w:szCs w:val="22"/>
                <w:lang w:eastAsia="hr-HR"/>
              </w:rPr>
              <w:t>00</w:t>
            </w:r>
          </w:p>
        </w:tc>
      </w:tr>
      <w:tr w:rsidTr="00E523B4" w:rsidR="00637778" w:rsidRPr="009D4DE7">
        <w:trPr>
          <w:trHeight w:val="315"/>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637778" w:rsidP="002211A5" w:rsidR="00637778" w:rsidRPr="00E523B4">
            <w:pPr>
              <w:jc w:val="center"/>
              <w:rPr>
                <w:rFonts w:hAnsi="Calibri" w:ascii="Calibri"/>
                <w:sz w:val="22"/>
                <w:szCs w:val="22"/>
                <w:lang w:eastAsia="hr-HR"/>
              </w:rPr>
            </w:pPr>
            <w:r>
              <w:rPr>
                <w:rFonts w:hAnsi="Calibri" w:ascii="Calibri"/>
                <w:sz w:val="22"/>
                <w:szCs w:val="22"/>
                <w:lang w:eastAsia="hr-HR"/>
              </w:rPr>
              <w:t>18</w:t>
            </w:r>
          </w:p>
        </w:tc>
        <w:tc>
          <w:tcPr>
            <w:tcW w:type="dxa" w:w="6560"/>
            <w:tcBorders>
              <w:top w:val="nil"/>
              <w:left w:val="nil"/>
              <w:bottom w:space="0" w:sz="4" w:color="auto" w:val="single"/>
              <w:right w:space="0" w:sz="8" w:color="auto" w:val="single"/>
            </w:tcBorders>
            <w:shd w:fill="auto" w:color="auto" w:val="clear"/>
            <w:noWrap/>
            <w:vAlign w:val="bottom"/>
            <w:hideMark/>
          </w:tcPr>
          <w:p w:rsidRDefault="00637778" w:rsidP="002211A5" w:rsidR="00637778" w:rsidRPr="00E523B4">
            <w:pPr>
              <w:rPr>
                <w:rFonts w:hAnsi="Calibri" w:ascii="Calibri"/>
                <w:sz w:val="22"/>
                <w:szCs w:val="22"/>
                <w:lang w:eastAsia="hr-HR"/>
              </w:rPr>
            </w:pPr>
            <w:r>
              <w:rPr>
                <w:rFonts w:hAnsi="Calibri" w:ascii="Calibri"/>
                <w:sz w:val="22"/>
                <w:szCs w:val="22"/>
                <w:lang w:eastAsia="hr-HR"/>
              </w:rPr>
              <w:t>FINA</w:t>
            </w:r>
          </w:p>
        </w:tc>
        <w:tc>
          <w:tcPr>
            <w:tcW w:type="dxa" w:w="1780"/>
            <w:tcBorders>
              <w:top w:val="nil"/>
              <w:left w:val="nil"/>
              <w:bottom w:space="0" w:sz="4" w:color="auto" w:val="single"/>
              <w:right w:space="0" w:sz="8" w:color="auto" w:val="single"/>
            </w:tcBorders>
            <w:shd w:fill="auto" w:color="auto" w:val="clear"/>
            <w:noWrap/>
            <w:vAlign w:val="bottom"/>
            <w:hideMark/>
          </w:tcPr>
          <w:p w:rsidRDefault="00637778" w:rsidP="002211A5" w:rsidR="00637778" w:rsidRPr="00E523B4">
            <w:pPr>
              <w:jc w:val="right"/>
              <w:rPr>
                <w:rFonts w:hAnsi="Calibri" w:ascii="Calibri"/>
                <w:b/>
                <w:bCs/>
                <w:sz w:val="22"/>
                <w:szCs w:val="22"/>
                <w:lang w:eastAsia="hr-HR"/>
              </w:rPr>
            </w:pPr>
            <w:r>
              <w:rPr>
                <w:rFonts w:hAnsi="Calibri" w:ascii="Calibri"/>
                <w:b/>
                <w:bCs/>
                <w:sz w:val="22"/>
                <w:szCs w:val="22"/>
                <w:lang w:eastAsia="hr-HR"/>
              </w:rPr>
              <w:t>1.043,32</w:t>
            </w:r>
          </w:p>
        </w:tc>
      </w:tr>
      <w:tr w:rsidTr="00E523B4" w:rsidR="00637778" w:rsidRPr="009D4DE7">
        <w:trPr>
          <w:trHeight w:val="315"/>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637778" w:rsidP="002211A5" w:rsidR="00637778" w:rsidRPr="00E523B4">
            <w:pPr>
              <w:jc w:val="center"/>
              <w:rPr>
                <w:rFonts w:hAnsi="Calibri" w:ascii="Calibri"/>
                <w:sz w:val="22"/>
                <w:szCs w:val="22"/>
                <w:lang w:eastAsia="hr-HR"/>
              </w:rPr>
            </w:pPr>
            <w:r>
              <w:rPr>
                <w:rFonts w:hAnsi="Calibri" w:ascii="Calibri"/>
                <w:sz w:val="22"/>
                <w:szCs w:val="22"/>
                <w:lang w:eastAsia="hr-HR"/>
              </w:rPr>
              <w:t>19</w:t>
            </w:r>
          </w:p>
        </w:tc>
        <w:tc>
          <w:tcPr>
            <w:tcW w:type="dxa" w:w="6560"/>
            <w:tcBorders>
              <w:top w:val="nil"/>
              <w:left w:val="nil"/>
              <w:bottom w:space="0" w:sz="4" w:color="auto" w:val="single"/>
              <w:right w:space="0" w:sz="8" w:color="auto" w:val="single"/>
            </w:tcBorders>
            <w:shd w:fill="auto" w:color="auto" w:val="clear"/>
            <w:noWrap/>
            <w:vAlign w:val="bottom"/>
            <w:hideMark/>
          </w:tcPr>
          <w:p w:rsidRDefault="00637778" w:rsidP="002211A5" w:rsidR="00637778" w:rsidRPr="00E523B4">
            <w:pPr>
              <w:rPr>
                <w:rFonts w:hAnsi="Calibri" w:ascii="Calibri"/>
                <w:sz w:val="22"/>
                <w:szCs w:val="22"/>
                <w:lang w:eastAsia="hr-HR"/>
              </w:rPr>
            </w:pPr>
            <w:r>
              <w:rPr>
                <w:rFonts w:hAnsi="Calibri" w:ascii="Calibri"/>
                <w:sz w:val="22"/>
                <w:szCs w:val="22"/>
                <w:lang w:eastAsia="hr-HR"/>
              </w:rPr>
              <w:t>Javnobilježničke usluge</w:t>
            </w:r>
          </w:p>
        </w:tc>
        <w:tc>
          <w:tcPr>
            <w:tcW w:type="dxa" w:w="1780"/>
            <w:tcBorders>
              <w:top w:val="nil"/>
              <w:left w:val="nil"/>
              <w:bottom w:space="0" w:sz="4" w:color="auto" w:val="single"/>
              <w:right w:space="0" w:sz="8" w:color="auto" w:val="single"/>
            </w:tcBorders>
            <w:shd w:fill="auto" w:color="auto" w:val="clear"/>
            <w:noWrap/>
            <w:vAlign w:val="bottom"/>
            <w:hideMark/>
          </w:tcPr>
          <w:p w:rsidRDefault="00637778" w:rsidP="002211A5" w:rsidR="00637778" w:rsidRPr="00E523B4">
            <w:pPr>
              <w:jc w:val="right"/>
              <w:rPr>
                <w:rFonts w:hAnsi="Calibri" w:ascii="Calibri"/>
                <w:b/>
                <w:bCs/>
                <w:sz w:val="22"/>
                <w:szCs w:val="22"/>
                <w:lang w:eastAsia="hr-HR"/>
              </w:rPr>
            </w:pPr>
            <w:r>
              <w:rPr>
                <w:rFonts w:hAnsi="Calibri" w:ascii="Calibri"/>
                <w:b/>
                <w:bCs/>
                <w:sz w:val="22"/>
                <w:szCs w:val="22"/>
                <w:lang w:eastAsia="hr-HR"/>
              </w:rPr>
              <w:t>7.067,50</w:t>
            </w:r>
          </w:p>
        </w:tc>
      </w:tr>
      <w:tr w:rsidTr="00E523B4" w:rsidR="00637778" w:rsidRPr="009D4DE7">
        <w:trPr>
          <w:trHeight w:val="315"/>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282C3E" w:rsidP="002211A5" w:rsidR="00637778" w:rsidRPr="00E523B4">
            <w:pPr>
              <w:jc w:val="center"/>
              <w:rPr>
                <w:rFonts w:hAnsi="Calibri" w:ascii="Calibri"/>
                <w:sz w:val="22"/>
                <w:szCs w:val="22"/>
                <w:lang w:eastAsia="hr-HR"/>
              </w:rPr>
            </w:pPr>
            <w:r>
              <w:rPr>
                <w:rFonts w:hAnsi="Calibri" w:ascii="Calibri"/>
                <w:sz w:val="22"/>
                <w:szCs w:val="22"/>
                <w:lang w:eastAsia="hr-HR"/>
              </w:rPr>
              <w:t>20</w:t>
            </w:r>
          </w:p>
        </w:tc>
        <w:tc>
          <w:tcPr>
            <w:tcW w:type="dxa" w:w="6560"/>
            <w:tcBorders>
              <w:top w:val="nil"/>
              <w:left w:val="nil"/>
              <w:bottom w:space="0" w:sz="4" w:color="auto" w:val="single"/>
              <w:right w:space="0" w:sz="8" w:color="auto" w:val="single"/>
            </w:tcBorders>
            <w:shd w:fill="auto" w:color="auto" w:val="clear"/>
            <w:noWrap/>
            <w:vAlign w:val="bottom"/>
            <w:hideMark/>
          </w:tcPr>
          <w:p w:rsidRDefault="00282C3E" w:rsidP="002211A5" w:rsidR="00637778" w:rsidRPr="00E523B4">
            <w:pPr>
              <w:rPr>
                <w:rFonts w:hAnsi="Calibri" w:ascii="Calibri"/>
                <w:sz w:val="22"/>
                <w:szCs w:val="22"/>
                <w:lang w:eastAsia="hr-HR"/>
              </w:rPr>
            </w:pPr>
            <w:r>
              <w:rPr>
                <w:rFonts w:hAnsi="Calibri" w:ascii="Calibri"/>
                <w:sz w:val="22"/>
                <w:szCs w:val="22"/>
                <w:lang w:eastAsia="hr-HR"/>
              </w:rPr>
              <w:t>Narodne novine</w:t>
            </w:r>
          </w:p>
        </w:tc>
        <w:tc>
          <w:tcPr>
            <w:tcW w:type="dxa" w:w="1780"/>
            <w:tcBorders>
              <w:top w:val="nil"/>
              <w:left w:val="nil"/>
              <w:bottom w:space="0" w:sz="4" w:color="auto" w:val="single"/>
              <w:right w:space="0" w:sz="8" w:color="auto" w:val="single"/>
            </w:tcBorders>
            <w:shd w:fill="auto" w:color="auto" w:val="clear"/>
            <w:noWrap/>
            <w:vAlign w:val="bottom"/>
            <w:hideMark/>
          </w:tcPr>
          <w:p w:rsidRDefault="00282C3E" w:rsidP="002211A5" w:rsidR="00637778" w:rsidRPr="00E523B4">
            <w:pPr>
              <w:jc w:val="right"/>
              <w:rPr>
                <w:rFonts w:hAnsi="Calibri" w:ascii="Calibri"/>
                <w:b/>
                <w:bCs/>
                <w:sz w:val="22"/>
                <w:szCs w:val="22"/>
                <w:lang w:eastAsia="hr-HR"/>
              </w:rPr>
            </w:pPr>
            <w:r>
              <w:rPr>
                <w:rFonts w:hAnsi="Calibri" w:ascii="Calibri"/>
                <w:b/>
                <w:bCs/>
                <w:sz w:val="22"/>
                <w:szCs w:val="22"/>
                <w:lang w:eastAsia="hr-HR"/>
              </w:rPr>
              <w:t>956,25</w:t>
            </w:r>
          </w:p>
        </w:tc>
      </w:tr>
      <w:tr w:rsidTr="00E523B4" w:rsidR="00637778" w:rsidRPr="009D4DE7">
        <w:trPr>
          <w:trHeight w:val="315"/>
        </w:trPr>
        <w:tc>
          <w:tcPr>
            <w:tcW w:type="dxa" w:w="883"/>
            <w:tcBorders>
              <w:top w:val="nil"/>
              <w:left w:space="0" w:sz="8" w:color="auto" w:val="single"/>
              <w:bottom w:space="0" w:sz="4" w:color="auto" w:val="single"/>
              <w:right w:space="0" w:sz="8" w:color="auto" w:val="single"/>
            </w:tcBorders>
            <w:shd w:fill="auto" w:color="auto" w:val="clear"/>
            <w:noWrap/>
            <w:vAlign w:val="bottom"/>
            <w:hideMark/>
          </w:tcPr>
          <w:p w:rsidRDefault="00637778" w:rsidP="002211A5" w:rsidR="00637778" w:rsidRPr="00E523B4">
            <w:pPr>
              <w:jc w:val="center"/>
              <w:rPr>
                <w:rFonts w:hAnsi="Calibri" w:ascii="Calibri"/>
                <w:sz w:val="22"/>
                <w:szCs w:val="22"/>
                <w:lang w:eastAsia="hr-HR"/>
              </w:rPr>
            </w:pPr>
          </w:p>
        </w:tc>
        <w:tc>
          <w:tcPr>
            <w:tcW w:type="dxa" w:w="6560"/>
            <w:tcBorders>
              <w:top w:val="nil"/>
              <w:left w:val="nil"/>
              <w:bottom w:space="0" w:sz="4" w:color="auto" w:val="single"/>
              <w:right w:space="0" w:sz="8" w:color="auto" w:val="single"/>
            </w:tcBorders>
            <w:shd w:fill="auto" w:color="auto" w:val="clear"/>
            <w:noWrap/>
            <w:vAlign w:val="bottom"/>
            <w:hideMark/>
          </w:tcPr>
          <w:p w:rsidRDefault="00637778" w:rsidP="002211A5" w:rsidR="00637778" w:rsidRPr="00E523B4">
            <w:pPr>
              <w:rPr>
                <w:rFonts w:hAnsi="Calibri" w:ascii="Calibri"/>
                <w:sz w:val="22"/>
                <w:szCs w:val="22"/>
                <w:lang w:eastAsia="hr-HR"/>
              </w:rPr>
            </w:pPr>
          </w:p>
        </w:tc>
        <w:tc>
          <w:tcPr>
            <w:tcW w:type="dxa" w:w="1780"/>
            <w:tcBorders>
              <w:top w:val="nil"/>
              <w:left w:val="nil"/>
              <w:bottom w:space="0" w:sz="4" w:color="auto" w:val="single"/>
              <w:right w:space="0" w:sz="8" w:color="auto" w:val="single"/>
            </w:tcBorders>
            <w:shd w:fill="auto" w:color="auto" w:val="clear"/>
            <w:noWrap/>
            <w:vAlign w:val="bottom"/>
            <w:hideMark/>
          </w:tcPr>
          <w:p w:rsidRDefault="00637778" w:rsidP="002211A5" w:rsidR="00637778" w:rsidRPr="00E523B4">
            <w:pPr>
              <w:jc w:val="right"/>
              <w:rPr>
                <w:rFonts w:hAnsi="Calibri" w:ascii="Calibri"/>
                <w:b/>
                <w:bCs/>
                <w:sz w:val="22"/>
                <w:szCs w:val="22"/>
                <w:lang w:eastAsia="hr-HR"/>
              </w:rPr>
            </w:pPr>
          </w:p>
        </w:tc>
      </w:tr>
      <w:tr w:rsidTr="00E523B4" w:rsidR="009D4DE7" w:rsidRPr="009D4DE7">
        <w:trPr>
          <w:trHeight w:val="315"/>
        </w:trPr>
        <w:tc>
          <w:tcPr>
            <w:tcW w:type="dxa" w:w="883"/>
            <w:tcBorders>
              <w:top w:space="0" w:sz="8" w:color="auto" w:val="single"/>
              <w:left w:space="0" w:sz="8" w:color="auto" w:val="single"/>
              <w:bottom w:space="0" w:sz="8" w:color="auto" w:val="single"/>
              <w:right w:val="nil"/>
            </w:tcBorders>
            <w:shd w:fill="auto" w:color="auto" w:val="clear"/>
            <w:noWrap/>
            <w:vAlign w:val="bottom"/>
            <w:hideMark/>
          </w:tcPr>
          <w:p w:rsidRDefault="009D4DE7" w:rsidP="002211A5" w:rsidR="009D4DE7" w:rsidRPr="00D645EE">
            <w:pPr>
              <w:jc w:val="center"/>
              <w:rPr>
                <w:rFonts w:hAnsi="Calibri" w:ascii="Calibri"/>
                <w:b/>
                <w:bCs/>
                <w:sz w:val="22"/>
                <w:szCs w:val="22"/>
                <w:lang w:eastAsia="hr-HR"/>
              </w:rPr>
            </w:pPr>
            <w:r w:rsidRPr="00D645EE">
              <w:rPr>
                <w:rFonts w:hAnsi="Calibri" w:ascii="Calibri"/>
                <w:b/>
                <w:bCs/>
                <w:sz w:val="22"/>
                <w:szCs w:val="22"/>
                <w:lang w:eastAsia="hr-HR"/>
              </w:rPr>
              <w:t> </w:t>
            </w:r>
          </w:p>
        </w:tc>
        <w:tc>
          <w:tcPr>
            <w:tcW w:type="dxa" w:w="656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9D4DE7" w:rsidP="002211A5" w:rsidR="009D4DE7" w:rsidRPr="00D645EE">
            <w:pPr>
              <w:rPr>
                <w:rFonts w:hAnsi="Calibri" w:ascii="Calibri"/>
                <w:b/>
                <w:bCs/>
                <w:sz w:val="22"/>
                <w:szCs w:val="22"/>
                <w:lang w:eastAsia="hr-HR"/>
              </w:rPr>
            </w:pPr>
            <w:r w:rsidRPr="00D645EE">
              <w:rPr>
                <w:rFonts w:hAnsi="Calibri" w:ascii="Calibri"/>
                <w:b/>
                <w:bCs/>
                <w:sz w:val="22"/>
                <w:szCs w:val="22"/>
                <w:lang w:eastAsia="hr-HR"/>
              </w:rPr>
              <w:t>Ukupno A+B</w:t>
            </w:r>
          </w:p>
        </w:tc>
        <w:tc>
          <w:tcPr>
            <w:tcW w:type="dxa" w:w="1780"/>
            <w:tcBorders>
              <w:top w:space="0" w:sz="8" w:color="auto" w:val="single"/>
              <w:left w:val="nil"/>
              <w:bottom w:space="0" w:sz="8" w:color="auto" w:val="single"/>
              <w:right w:space="0" w:sz="8" w:color="auto" w:val="single"/>
            </w:tcBorders>
            <w:shd w:fill="auto" w:color="auto" w:val="clear"/>
            <w:noWrap/>
            <w:vAlign w:val="bottom"/>
            <w:hideMark/>
          </w:tcPr>
          <w:p w:rsidRDefault="00D645EE" w:rsidP="002211A5" w:rsidR="009D4DE7" w:rsidRPr="00D645EE">
            <w:pPr>
              <w:jc w:val="right"/>
              <w:rPr>
                <w:rFonts w:hAnsi="Calibri" w:ascii="Calibri"/>
                <w:b/>
                <w:bCs/>
                <w:sz w:val="22"/>
                <w:szCs w:val="22"/>
                <w:lang w:eastAsia="hr-HR"/>
              </w:rPr>
            </w:pPr>
            <w:r w:rsidRPr="00D645EE">
              <w:rPr>
                <w:rFonts w:hAnsi="Calibri" w:ascii="Calibri"/>
                <w:b/>
                <w:bCs/>
                <w:sz w:val="22"/>
                <w:szCs w:val="22"/>
                <w:lang w:eastAsia="hr-HR"/>
              </w:rPr>
              <w:t>15.999.677</w:t>
            </w:r>
            <w:r w:rsidR="009D4DE7" w:rsidRPr="00D645EE">
              <w:rPr>
                <w:rFonts w:hAnsi="Calibri" w:ascii="Calibri"/>
                <w:b/>
                <w:bCs/>
                <w:sz w:val="22"/>
                <w:szCs w:val="22"/>
                <w:lang w:eastAsia="hr-HR"/>
              </w:rPr>
              <w:t>,</w:t>
            </w:r>
            <w:r w:rsidRPr="00D645EE">
              <w:rPr>
                <w:rFonts w:hAnsi="Calibri" w:ascii="Calibri"/>
                <w:b/>
                <w:bCs/>
                <w:sz w:val="22"/>
                <w:szCs w:val="22"/>
                <w:lang w:eastAsia="hr-HR"/>
              </w:rPr>
              <w:t>75</w:t>
            </w:r>
          </w:p>
        </w:tc>
      </w:tr>
    </w:tbl>
    <w:p w:rsidRDefault="009D4DE7" w:rsidP="009D4DE7" w:rsidR="009D4DE7" w:rsidRPr="00971CDF">
      <w:pPr>
        <w:rPr>
          <w:rFonts w:hAnsi="Sylfaen" w:ascii="Sylfaen"/>
          <w:u w:val="single"/>
        </w:rPr>
      </w:pPr>
    </w:p>
    <w:p w:rsidRDefault="009D4DE7" w:rsidP="009D4DE7" w:rsidR="009D4DE7" w:rsidRPr="00971CDF">
      <w:pPr>
        <w:jc w:val="both"/>
        <w:rPr>
          <w:rFonts w:hAnsi="Sylfaen" w:ascii="Sylfaen"/>
          <w:b/>
          <w:sz w:val="28"/>
          <w:szCs w:val="28"/>
        </w:rPr>
      </w:pPr>
      <w:r w:rsidRPr="00971CDF">
        <w:rPr>
          <w:rFonts w:hAnsi="Sylfaen" w:ascii="Sylfaen"/>
          <w:b/>
          <w:sz w:val="28"/>
          <w:szCs w:val="28"/>
        </w:rPr>
        <w:t xml:space="preserve">PRIHODI STEČAJNOG POSTUPKA GLUMINA BANKA d.d. u stečaju  od </w:t>
      </w:r>
      <w:r w:rsidR="00D645EE" w:rsidRPr="00971CDF">
        <w:rPr>
          <w:rFonts w:hAnsi="Sylfaen" w:ascii="Sylfaen"/>
          <w:b/>
          <w:sz w:val="28"/>
          <w:szCs w:val="28"/>
        </w:rPr>
        <w:t>20.09.2018. god. do 30.04.2019</w:t>
      </w:r>
      <w:r w:rsidRPr="00971CDF">
        <w:rPr>
          <w:rFonts w:hAnsi="Sylfaen" w:ascii="Sylfaen"/>
          <w:b/>
          <w:sz w:val="28"/>
          <w:szCs w:val="28"/>
        </w:rPr>
        <w:t xml:space="preserve">. god. </w:t>
      </w:r>
    </w:p>
    <w:p w:rsidRDefault="009D4DE7" w:rsidP="009D4DE7" w:rsidR="009D4DE7" w:rsidRPr="009D4DE7">
      <w:pPr>
        <w:rPr>
          <w:rFonts w:hAnsi="Sylfaen" w:ascii="Sylfaen"/>
          <w:color w:val="FF0000"/>
          <w:u w:val="single"/>
        </w:rPr>
      </w:pPr>
    </w:p>
    <w:tbl>
      <w:tblPr>
        <w:tblW w:type="dxa" w:w="9000"/>
        <w:tblInd w:type="dxa" w:w="93"/>
        <w:tblLook w:val="04A0" w:noVBand="1" w:noHBand="0" w:lastColumn="0" w:firstColumn="1" w:lastRow="0" w:firstRow="1"/>
      </w:tblPr>
      <w:tblGrid>
        <w:gridCol w:w="1480"/>
        <w:gridCol w:w="5960"/>
        <w:gridCol w:w="1560"/>
      </w:tblGrid>
      <w:tr w:rsidTr="002211A5" w:rsidR="009D4DE7" w:rsidRPr="009D4DE7">
        <w:trPr>
          <w:trHeight w:val="315"/>
        </w:trPr>
        <w:tc>
          <w:tcPr>
            <w:tcW w:type="dxa" w:w="1480"/>
            <w:tcBorders>
              <w:top w:space="0" w:sz="8" w:color="auto" w:val="single"/>
              <w:left w:space="0" w:sz="8" w:color="auto" w:val="single"/>
              <w:bottom w:space="0" w:sz="8" w:color="auto" w:val="single"/>
              <w:right w:space="0" w:sz="8" w:color="auto" w:val="single"/>
            </w:tcBorders>
            <w:shd w:fill="auto" w:color="auto" w:val="clear"/>
            <w:noWrap/>
            <w:vAlign w:val="bottom"/>
            <w:hideMark/>
          </w:tcPr>
          <w:p w:rsidRDefault="009D4DE7" w:rsidP="002211A5" w:rsidR="009D4DE7" w:rsidRPr="00641C46">
            <w:pPr>
              <w:rPr>
                <w:rFonts w:hAnsi="Calibri" w:ascii="Calibri"/>
                <w:b/>
                <w:bCs/>
                <w:sz w:val="22"/>
                <w:szCs w:val="22"/>
                <w:lang w:eastAsia="hr-HR"/>
              </w:rPr>
            </w:pPr>
            <w:r w:rsidRPr="00641C46">
              <w:rPr>
                <w:rFonts w:hAnsi="Calibri" w:ascii="Calibri"/>
                <w:b/>
                <w:bCs/>
                <w:sz w:val="22"/>
                <w:szCs w:val="22"/>
                <w:lang w:eastAsia="hr-HR"/>
              </w:rPr>
              <w:t>Red.br.</w:t>
            </w:r>
          </w:p>
        </w:tc>
        <w:tc>
          <w:tcPr>
            <w:tcW w:type="dxa" w:w="5960"/>
            <w:tcBorders>
              <w:top w:space="0" w:sz="8" w:color="auto" w:val="single"/>
              <w:left w:val="nil"/>
              <w:bottom w:space="0" w:sz="8" w:color="auto" w:val="single"/>
              <w:right w:space="0" w:sz="8" w:color="auto" w:val="single"/>
            </w:tcBorders>
            <w:shd w:fill="auto" w:color="auto" w:val="clear"/>
            <w:noWrap/>
            <w:vAlign w:val="bottom"/>
            <w:hideMark/>
          </w:tcPr>
          <w:p w:rsidRDefault="009D4DE7" w:rsidP="002211A5" w:rsidR="009D4DE7" w:rsidRPr="00641C46">
            <w:pPr>
              <w:jc w:val="center"/>
              <w:rPr>
                <w:rFonts w:hAnsi="Calibri" w:ascii="Calibri"/>
                <w:b/>
                <w:bCs/>
                <w:sz w:val="22"/>
                <w:szCs w:val="22"/>
                <w:lang w:eastAsia="hr-HR"/>
              </w:rPr>
            </w:pPr>
            <w:r w:rsidRPr="00641C46">
              <w:rPr>
                <w:rFonts w:hAnsi="Calibri" w:ascii="Calibri"/>
                <w:b/>
                <w:bCs/>
                <w:sz w:val="22"/>
                <w:szCs w:val="22"/>
                <w:lang w:eastAsia="hr-HR"/>
              </w:rPr>
              <w:t>VRSTA PRIHODA</w:t>
            </w:r>
          </w:p>
        </w:tc>
        <w:tc>
          <w:tcPr>
            <w:tcW w:type="dxa" w:w="1560"/>
            <w:tcBorders>
              <w:top w:space="0" w:sz="8" w:color="auto" w:val="single"/>
              <w:left w:val="nil"/>
              <w:bottom w:space="0" w:sz="8" w:color="auto" w:val="single"/>
              <w:right w:space="0" w:sz="8" w:color="auto" w:val="single"/>
            </w:tcBorders>
            <w:shd w:fill="auto" w:color="auto" w:val="clear"/>
            <w:noWrap/>
            <w:vAlign w:val="bottom"/>
            <w:hideMark/>
          </w:tcPr>
          <w:p w:rsidRDefault="009D4DE7" w:rsidP="002211A5" w:rsidR="009D4DE7" w:rsidRPr="00641C46">
            <w:pPr>
              <w:jc w:val="center"/>
              <w:rPr>
                <w:rFonts w:hAnsi="Calibri" w:ascii="Calibri"/>
                <w:b/>
                <w:bCs/>
                <w:sz w:val="22"/>
                <w:szCs w:val="22"/>
                <w:lang w:eastAsia="hr-HR"/>
              </w:rPr>
            </w:pPr>
            <w:r w:rsidRPr="00641C46">
              <w:rPr>
                <w:rFonts w:hAnsi="Calibri" w:ascii="Calibri"/>
                <w:b/>
                <w:bCs/>
                <w:sz w:val="22"/>
                <w:szCs w:val="22"/>
                <w:lang w:eastAsia="hr-HR"/>
              </w:rPr>
              <w:t>IZNOS</w:t>
            </w:r>
          </w:p>
        </w:tc>
      </w:tr>
      <w:tr w:rsidTr="002211A5" w:rsidR="009D4DE7" w:rsidRPr="009D4DE7">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9D4DE7" w:rsidP="002211A5" w:rsidR="009D4DE7" w:rsidRPr="00641C46">
            <w:pPr>
              <w:jc w:val="center"/>
              <w:rPr>
                <w:rFonts w:hAnsi="Calibri" w:ascii="Calibri"/>
                <w:sz w:val="22"/>
                <w:szCs w:val="22"/>
                <w:lang w:eastAsia="hr-HR"/>
              </w:rPr>
            </w:pPr>
            <w:r w:rsidRPr="00641C46">
              <w:rPr>
                <w:rFonts w:hAnsi="Calibri" w:ascii="Calibri"/>
                <w:sz w:val="22"/>
                <w:szCs w:val="22"/>
                <w:lang w:eastAsia="hr-HR"/>
              </w:rPr>
              <w:t> </w:t>
            </w:r>
          </w:p>
        </w:tc>
        <w:tc>
          <w:tcPr>
            <w:tcW w:type="dxa" w:w="5960"/>
            <w:tcBorders>
              <w:top w:val="nil"/>
              <w:left w:val="nil"/>
              <w:bottom w:space="0" w:sz="4" w:color="auto" w:val="single"/>
              <w:right w:space="0" w:sz="4" w:color="auto" w:val="single"/>
            </w:tcBorders>
            <w:shd w:fill="auto" w:color="auto" w:val="clear"/>
            <w:noWrap/>
            <w:vAlign w:val="bottom"/>
            <w:hideMark/>
          </w:tcPr>
          <w:p w:rsidRDefault="009D4DE7" w:rsidP="002211A5" w:rsidR="009D4DE7" w:rsidRPr="00641C46">
            <w:pPr>
              <w:jc w:val="center"/>
              <w:rPr>
                <w:rFonts w:hAnsi="Calibri" w:ascii="Calibri"/>
                <w:sz w:val="22"/>
                <w:szCs w:val="22"/>
                <w:lang w:eastAsia="hr-HR"/>
              </w:rPr>
            </w:pPr>
            <w:r w:rsidRPr="00641C46">
              <w:rPr>
                <w:rFonts w:hAnsi="Calibri" w:ascii="Calibri"/>
                <w:sz w:val="22"/>
                <w:szCs w:val="22"/>
                <w:lang w:eastAsia="hr-HR"/>
              </w:rPr>
              <w:t> </w:t>
            </w:r>
          </w:p>
        </w:tc>
        <w:tc>
          <w:tcPr>
            <w:tcW w:type="dxa" w:w="1560"/>
            <w:tcBorders>
              <w:top w:val="nil"/>
              <w:left w:val="nil"/>
              <w:bottom w:space="0" w:sz="4" w:color="auto" w:val="single"/>
              <w:right w:space="0" w:sz="4" w:color="auto" w:val="single"/>
            </w:tcBorders>
            <w:shd w:fill="auto" w:color="auto" w:val="clear"/>
            <w:noWrap/>
            <w:vAlign w:val="bottom"/>
            <w:hideMark/>
          </w:tcPr>
          <w:p w:rsidRDefault="009D4DE7" w:rsidP="002211A5" w:rsidR="009D4DE7" w:rsidRPr="00641C46">
            <w:pPr>
              <w:jc w:val="center"/>
              <w:rPr>
                <w:rFonts w:hAnsi="Calibri" w:ascii="Calibri"/>
                <w:sz w:val="22"/>
                <w:szCs w:val="22"/>
                <w:lang w:eastAsia="hr-HR"/>
              </w:rPr>
            </w:pPr>
            <w:r w:rsidRPr="00641C46">
              <w:rPr>
                <w:rFonts w:hAnsi="Calibri" w:ascii="Calibri"/>
                <w:sz w:val="22"/>
                <w:szCs w:val="22"/>
                <w:lang w:eastAsia="hr-HR"/>
              </w:rPr>
              <w:t> </w:t>
            </w:r>
            <w:r w:rsidR="00641C46" w:rsidRPr="00641C46">
              <w:rPr>
                <w:rFonts w:hAnsi="Calibri" w:ascii="Calibri"/>
                <w:sz w:val="22"/>
                <w:szCs w:val="22"/>
                <w:lang w:eastAsia="hr-HR"/>
              </w:rPr>
              <w:t>kn</w:t>
            </w:r>
          </w:p>
        </w:tc>
      </w:tr>
      <w:tr w:rsidTr="002211A5" w:rsidR="009D4DE7" w:rsidRPr="009D4DE7">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9D4DE7" w:rsidP="002211A5" w:rsidR="009D4DE7" w:rsidRPr="00971CDF">
            <w:pPr>
              <w:jc w:val="center"/>
              <w:rPr>
                <w:rFonts w:hAnsi="Calibri" w:ascii="Calibri"/>
                <w:b/>
                <w:bCs/>
                <w:sz w:val="22"/>
                <w:szCs w:val="22"/>
                <w:lang w:eastAsia="hr-HR"/>
              </w:rPr>
            </w:pPr>
            <w:r w:rsidRPr="00971CDF">
              <w:rPr>
                <w:rFonts w:hAnsi="Calibri" w:ascii="Calibri"/>
                <w:b/>
                <w:bCs/>
                <w:sz w:val="22"/>
                <w:szCs w:val="22"/>
                <w:lang w:eastAsia="hr-HR"/>
              </w:rPr>
              <w:t>1</w:t>
            </w:r>
          </w:p>
        </w:tc>
        <w:tc>
          <w:tcPr>
            <w:tcW w:type="dxa" w:w="5960"/>
            <w:tcBorders>
              <w:top w:val="nil"/>
              <w:left w:val="nil"/>
              <w:bottom w:space="0" w:sz="4" w:color="auto" w:val="single"/>
              <w:right w:space="0" w:sz="4" w:color="auto" w:val="single"/>
            </w:tcBorders>
            <w:shd w:fill="auto" w:color="auto" w:val="clear"/>
            <w:noWrap/>
            <w:vAlign w:val="bottom"/>
            <w:hideMark/>
          </w:tcPr>
          <w:p w:rsidRDefault="009D4DE7" w:rsidP="002211A5" w:rsidR="009D4DE7" w:rsidRPr="00971CDF">
            <w:pPr>
              <w:rPr>
                <w:rFonts w:hAnsi="Calibri" w:ascii="Calibri"/>
                <w:sz w:val="22"/>
                <w:szCs w:val="22"/>
                <w:lang w:eastAsia="hr-HR"/>
              </w:rPr>
            </w:pPr>
            <w:r w:rsidRPr="00971CDF">
              <w:rPr>
                <w:rFonts w:hAnsi="Calibri" w:ascii="Calibri"/>
                <w:sz w:val="22"/>
                <w:szCs w:val="22"/>
                <w:lang w:eastAsia="hr-HR"/>
              </w:rPr>
              <w:t>Prihodi od najma</w:t>
            </w:r>
          </w:p>
        </w:tc>
        <w:tc>
          <w:tcPr>
            <w:tcW w:type="dxa" w:w="1560"/>
            <w:tcBorders>
              <w:top w:val="nil"/>
              <w:left w:val="nil"/>
              <w:bottom w:space="0" w:sz="4" w:color="auto" w:val="single"/>
              <w:right w:space="0" w:sz="4" w:color="auto" w:val="single"/>
            </w:tcBorders>
            <w:shd w:fill="auto" w:color="auto" w:val="clear"/>
            <w:noWrap/>
            <w:vAlign w:val="bottom"/>
            <w:hideMark/>
          </w:tcPr>
          <w:p w:rsidRDefault="00971CDF" w:rsidP="002211A5" w:rsidR="009D4DE7" w:rsidRPr="00971CDF">
            <w:pPr>
              <w:jc w:val="right"/>
              <w:rPr>
                <w:rFonts w:hAnsi="Calibri" w:ascii="Calibri"/>
                <w:sz w:val="22"/>
                <w:szCs w:val="22"/>
                <w:lang w:eastAsia="hr-HR"/>
              </w:rPr>
            </w:pPr>
            <w:r w:rsidRPr="00971CDF">
              <w:rPr>
                <w:rFonts w:hAnsi="Calibri" w:ascii="Calibri"/>
                <w:sz w:val="22"/>
                <w:szCs w:val="22"/>
                <w:lang w:eastAsia="hr-HR"/>
              </w:rPr>
              <w:t>1.875</w:t>
            </w:r>
            <w:r w:rsidR="009D4DE7" w:rsidRPr="00971CDF">
              <w:rPr>
                <w:rFonts w:hAnsi="Calibri" w:ascii="Calibri"/>
                <w:sz w:val="22"/>
                <w:szCs w:val="22"/>
                <w:lang w:eastAsia="hr-HR"/>
              </w:rPr>
              <w:t>,00</w:t>
            </w:r>
          </w:p>
        </w:tc>
      </w:tr>
      <w:tr w:rsidTr="002211A5" w:rsidR="009D4DE7" w:rsidRPr="009D4DE7">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9D4DE7" w:rsidP="002211A5" w:rsidR="009D4DE7" w:rsidRPr="00971CDF">
            <w:pPr>
              <w:jc w:val="center"/>
              <w:rPr>
                <w:rFonts w:hAnsi="Calibri" w:ascii="Calibri"/>
                <w:b/>
                <w:bCs/>
                <w:sz w:val="22"/>
                <w:szCs w:val="22"/>
                <w:lang w:eastAsia="hr-HR"/>
              </w:rPr>
            </w:pPr>
            <w:r w:rsidRPr="00971CDF">
              <w:rPr>
                <w:rFonts w:hAnsi="Calibri" w:ascii="Calibri"/>
                <w:b/>
                <w:bCs/>
                <w:sz w:val="22"/>
                <w:szCs w:val="22"/>
                <w:lang w:eastAsia="hr-HR"/>
              </w:rPr>
              <w:t>2</w:t>
            </w:r>
          </w:p>
        </w:tc>
        <w:tc>
          <w:tcPr>
            <w:tcW w:type="dxa" w:w="5960"/>
            <w:tcBorders>
              <w:top w:val="nil"/>
              <w:left w:val="nil"/>
              <w:bottom w:space="0" w:sz="4" w:color="auto" w:val="single"/>
              <w:right w:space="0" w:sz="4" w:color="auto" w:val="single"/>
            </w:tcBorders>
            <w:shd w:fill="auto" w:color="auto" w:val="clear"/>
            <w:noWrap/>
            <w:vAlign w:val="bottom"/>
            <w:hideMark/>
          </w:tcPr>
          <w:p w:rsidRDefault="009D4DE7" w:rsidP="00971CDF" w:rsidR="009D4DE7" w:rsidRPr="00971CDF">
            <w:pPr>
              <w:rPr>
                <w:rFonts w:hAnsi="Calibri" w:ascii="Calibri"/>
                <w:sz w:val="22"/>
                <w:szCs w:val="22"/>
                <w:lang w:eastAsia="hr-HR"/>
              </w:rPr>
            </w:pPr>
            <w:r w:rsidRPr="00971CDF">
              <w:rPr>
                <w:rFonts w:hAnsi="Calibri" w:ascii="Calibri"/>
                <w:sz w:val="22"/>
                <w:szCs w:val="22"/>
                <w:lang w:eastAsia="hr-HR"/>
              </w:rPr>
              <w:t xml:space="preserve">Povrat </w:t>
            </w:r>
            <w:r w:rsidR="00971CDF" w:rsidRPr="00971CDF">
              <w:rPr>
                <w:rFonts w:hAnsi="Calibri" w:ascii="Calibri"/>
                <w:sz w:val="22"/>
                <w:szCs w:val="22"/>
                <w:lang w:eastAsia="hr-HR"/>
              </w:rPr>
              <w:t>više uplaćenih sredstava</w:t>
            </w:r>
          </w:p>
        </w:tc>
        <w:tc>
          <w:tcPr>
            <w:tcW w:type="dxa" w:w="1560"/>
            <w:tcBorders>
              <w:top w:val="nil"/>
              <w:left w:val="nil"/>
              <w:bottom w:space="0" w:sz="4" w:color="auto" w:val="single"/>
              <w:right w:space="0" w:sz="4" w:color="auto" w:val="single"/>
            </w:tcBorders>
            <w:shd w:fill="auto" w:color="auto" w:val="clear"/>
            <w:noWrap/>
            <w:vAlign w:val="bottom"/>
            <w:hideMark/>
          </w:tcPr>
          <w:p w:rsidRDefault="00971CDF" w:rsidP="002211A5" w:rsidR="009D4DE7" w:rsidRPr="00971CDF">
            <w:pPr>
              <w:jc w:val="right"/>
              <w:rPr>
                <w:rFonts w:hAnsi="Calibri" w:ascii="Calibri"/>
                <w:sz w:val="22"/>
                <w:szCs w:val="22"/>
                <w:lang w:eastAsia="hr-HR"/>
              </w:rPr>
            </w:pPr>
            <w:r w:rsidRPr="00971CDF">
              <w:rPr>
                <w:rFonts w:hAnsi="Calibri" w:ascii="Calibri"/>
                <w:sz w:val="22"/>
                <w:szCs w:val="22"/>
                <w:lang w:eastAsia="hr-HR"/>
              </w:rPr>
              <w:t>75</w:t>
            </w:r>
            <w:r w:rsidR="009D4DE7" w:rsidRPr="00971CDF">
              <w:rPr>
                <w:rFonts w:hAnsi="Calibri" w:ascii="Calibri"/>
                <w:sz w:val="22"/>
                <w:szCs w:val="22"/>
                <w:lang w:eastAsia="hr-HR"/>
              </w:rPr>
              <w:t>,</w:t>
            </w:r>
            <w:r w:rsidRPr="00971CDF">
              <w:rPr>
                <w:rFonts w:hAnsi="Calibri" w:ascii="Calibri"/>
                <w:sz w:val="22"/>
                <w:szCs w:val="22"/>
                <w:lang w:eastAsia="hr-HR"/>
              </w:rPr>
              <w:t>00</w:t>
            </w:r>
          </w:p>
        </w:tc>
      </w:tr>
      <w:tr w:rsidTr="002211A5" w:rsidR="009D4DE7" w:rsidRPr="009D4DE7">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211A5" w:rsidP="002211A5" w:rsidR="009D4DE7" w:rsidRPr="00971CDF">
            <w:pPr>
              <w:jc w:val="center"/>
              <w:rPr>
                <w:rFonts w:hAnsi="Calibri" w:ascii="Calibri"/>
                <w:b/>
                <w:bCs/>
                <w:sz w:val="22"/>
                <w:szCs w:val="22"/>
                <w:lang w:eastAsia="hr-HR"/>
              </w:rPr>
            </w:pPr>
            <w:r>
              <w:rPr>
                <w:rFonts w:hAnsi="Calibri" w:ascii="Calibri"/>
                <w:b/>
                <w:bCs/>
                <w:sz w:val="22"/>
                <w:szCs w:val="22"/>
                <w:lang w:eastAsia="hr-HR"/>
              </w:rPr>
              <w:t>3</w:t>
            </w:r>
          </w:p>
        </w:tc>
        <w:tc>
          <w:tcPr>
            <w:tcW w:type="dxa" w:w="5960"/>
            <w:tcBorders>
              <w:top w:val="nil"/>
              <w:left w:val="nil"/>
              <w:bottom w:space="0" w:sz="4" w:color="auto" w:val="single"/>
              <w:right w:space="0" w:sz="4" w:color="auto" w:val="single"/>
            </w:tcBorders>
            <w:shd w:fill="auto" w:color="auto" w:val="clear"/>
            <w:noWrap/>
            <w:vAlign w:val="bottom"/>
            <w:hideMark/>
          </w:tcPr>
          <w:p w:rsidRDefault="009D4DE7" w:rsidP="002211A5" w:rsidR="009D4DE7" w:rsidRPr="00971CDF">
            <w:pPr>
              <w:rPr>
                <w:rFonts w:hAnsi="Calibri" w:ascii="Calibri"/>
                <w:sz w:val="22"/>
                <w:szCs w:val="22"/>
                <w:lang w:eastAsia="hr-HR"/>
              </w:rPr>
            </w:pPr>
            <w:r w:rsidRPr="00971CDF">
              <w:rPr>
                <w:rFonts w:hAnsi="Calibri" w:ascii="Calibri"/>
                <w:sz w:val="22"/>
                <w:szCs w:val="22"/>
                <w:lang w:eastAsia="hr-HR"/>
              </w:rPr>
              <w:t>Prihod od kamata</w:t>
            </w:r>
            <w:r w:rsidR="00971CDF" w:rsidRPr="00971CDF">
              <w:rPr>
                <w:rFonts w:hAnsi="Calibri" w:ascii="Calibri"/>
                <w:sz w:val="22"/>
                <w:szCs w:val="22"/>
                <w:lang w:eastAsia="hr-HR"/>
              </w:rPr>
              <w:t xml:space="preserve"> na prodaju nekretnine</w:t>
            </w:r>
          </w:p>
        </w:tc>
        <w:tc>
          <w:tcPr>
            <w:tcW w:type="dxa" w:w="1560"/>
            <w:tcBorders>
              <w:top w:val="nil"/>
              <w:left w:val="nil"/>
              <w:bottom w:space="0" w:sz="4" w:color="auto" w:val="single"/>
              <w:right w:space="0" w:sz="4" w:color="auto" w:val="single"/>
            </w:tcBorders>
            <w:shd w:fill="auto" w:color="auto" w:val="clear"/>
            <w:noWrap/>
            <w:vAlign w:val="bottom"/>
            <w:hideMark/>
          </w:tcPr>
          <w:p w:rsidRDefault="00971CDF" w:rsidP="002211A5" w:rsidR="009D4DE7" w:rsidRPr="00971CDF">
            <w:pPr>
              <w:jc w:val="right"/>
              <w:rPr>
                <w:rFonts w:hAnsi="Calibri" w:ascii="Calibri"/>
                <w:sz w:val="22"/>
                <w:szCs w:val="22"/>
                <w:lang w:eastAsia="hr-HR"/>
              </w:rPr>
            </w:pPr>
            <w:r w:rsidRPr="00971CDF">
              <w:rPr>
                <w:rFonts w:hAnsi="Calibri" w:ascii="Calibri"/>
                <w:sz w:val="22"/>
                <w:szCs w:val="22"/>
                <w:lang w:eastAsia="hr-HR"/>
              </w:rPr>
              <w:t>47.205</w:t>
            </w:r>
            <w:r w:rsidR="009D4DE7" w:rsidRPr="00971CDF">
              <w:rPr>
                <w:rFonts w:hAnsi="Calibri" w:ascii="Calibri"/>
                <w:sz w:val="22"/>
                <w:szCs w:val="22"/>
                <w:lang w:eastAsia="hr-HR"/>
              </w:rPr>
              <w:t>,</w:t>
            </w:r>
            <w:r w:rsidRPr="00971CDF">
              <w:rPr>
                <w:rFonts w:hAnsi="Calibri" w:ascii="Calibri"/>
                <w:sz w:val="22"/>
                <w:szCs w:val="22"/>
                <w:lang w:eastAsia="hr-HR"/>
              </w:rPr>
              <w:t>69</w:t>
            </w:r>
          </w:p>
        </w:tc>
      </w:tr>
      <w:tr w:rsidTr="002211A5" w:rsidR="009D4DE7" w:rsidRPr="009D4DE7">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211A5" w:rsidP="002211A5" w:rsidR="009D4DE7" w:rsidRPr="00971CDF">
            <w:pPr>
              <w:jc w:val="center"/>
              <w:rPr>
                <w:rFonts w:hAnsi="Calibri" w:ascii="Calibri"/>
                <w:b/>
                <w:bCs/>
                <w:sz w:val="22"/>
                <w:szCs w:val="22"/>
                <w:lang w:eastAsia="hr-HR"/>
              </w:rPr>
            </w:pPr>
            <w:r>
              <w:rPr>
                <w:rFonts w:hAnsi="Calibri" w:ascii="Calibri"/>
                <w:b/>
                <w:bCs/>
                <w:sz w:val="22"/>
                <w:szCs w:val="22"/>
                <w:lang w:eastAsia="hr-HR"/>
              </w:rPr>
              <w:t>4</w:t>
            </w:r>
          </w:p>
        </w:tc>
        <w:tc>
          <w:tcPr>
            <w:tcW w:type="dxa" w:w="5960"/>
            <w:tcBorders>
              <w:top w:val="nil"/>
              <w:left w:val="nil"/>
              <w:bottom w:space="0" w:sz="4" w:color="auto" w:val="single"/>
              <w:right w:space="0" w:sz="4" w:color="auto" w:val="single"/>
            </w:tcBorders>
            <w:shd w:fill="auto" w:color="auto" w:val="clear"/>
            <w:noWrap/>
            <w:vAlign w:val="bottom"/>
            <w:hideMark/>
          </w:tcPr>
          <w:p w:rsidRDefault="009D4DE7" w:rsidP="002211A5" w:rsidR="009D4DE7" w:rsidRPr="00971CDF">
            <w:pPr>
              <w:rPr>
                <w:rFonts w:hAnsi="Calibri" w:ascii="Calibri"/>
                <w:sz w:val="22"/>
                <w:szCs w:val="22"/>
                <w:lang w:eastAsia="hr-HR"/>
              </w:rPr>
            </w:pPr>
            <w:r w:rsidRPr="00971CDF">
              <w:rPr>
                <w:rFonts w:hAnsi="Calibri" w:ascii="Calibri"/>
                <w:sz w:val="22"/>
                <w:szCs w:val="22"/>
                <w:lang w:eastAsia="hr-HR"/>
              </w:rPr>
              <w:t xml:space="preserve">Naplata fizičke osobe </w:t>
            </w:r>
          </w:p>
        </w:tc>
        <w:tc>
          <w:tcPr>
            <w:tcW w:type="dxa" w:w="1560"/>
            <w:tcBorders>
              <w:top w:val="nil"/>
              <w:left w:val="nil"/>
              <w:bottom w:space="0" w:sz="4" w:color="auto" w:val="single"/>
              <w:right w:space="0" w:sz="4" w:color="auto" w:val="single"/>
            </w:tcBorders>
            <w:shd w:fill="auto" w:color="auto" w:val="clear"/>
            <w:noWrap/>
            <w:vAlign w:val="bottom"/>
            <w:hideMark/>
          </w:tcPr>
          <w:p w:rsidRDefault="00971CDF" w:rsidP="002211A5" w:rsidR="009D4DE7" w:rsidRPr="00971CDF">
            <w:pPr>
              <w:jc w:val="right"/>
              <w:rPr>
                <w:rFonts w:hAnsi="Calibri" w:ascii="Calibri"/>
                <w:sz w:val="22"/>
                <w:szCs w:val="22"/>
                <w:lang w:eastAsia="hr-HR"/>
              </w:rPr>
            </w:pPr>
            <w:r w:rsidRPr="00971CDF">
              <w:rPr>
                <w:rFonts w:hAnsi="Calibri" w:ascii="Calibri"/>
                <w:sz w:val="22"/>
                <w:szCs w:val="22"/>
                <w:lang w:eastAsia="hr-HR"/>
              </w:rPr>
              <w:t>865.935</w:t>
            </w:r>
            <w:r w:rsidR="009D4DE7" w:rsidRPr="00971CDF">
              <w:rPr>
                <w:rFonts w:hAnsi="Calibri" w:ascii="Calibri"/>
                <w:sz w:val="22"/>
                <w:szCs w:val="22"/>
                <w:lang w:eastAsia="hr-HR"/>
              </w:rPr>
              <w:t>,</w:t>
            </w:r>
            <w:r w:rsidRPr="00971CDF">
              <w:rPr>
                <w:rFonts w:hAnsi="Calibri" w:ascii="Calibri"/>
                <w:sz w:val="22"/>
                <w:szCs w:val="22"/>
                <w:lang w:eastAsia="hr-HR"/>
              </w:rPr>
              <w:t>84</w:t>
            </w:r>
          </w:p>
        </w:tc>
      </w:tr>
      <w:tr w:rsidTr="002211A5" w:rsidR="009D4DE7" w:rsidRPr="009D4DE7">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211A5" w:rsidP="002211A5" w:rsidR="009D4DE7" w:rsidRPr="00971CDF">
            <w:pPr>
              <w:jc w:val="center"/>
              <w:rPr>
                <w:rFonts w:hAnsi="Calibri" w:ascii="Calibri"/>
                <w:b/>
                <w:bCs/>
                <w:sz w:val="22"/>
                <w:szCs w:val="22"/>
                <w:lang w:eastAsia="hr-HR"/>
              </w:rPr>
            </w:pPr>
            <w:r>
              <w:rPr>
                <w:rFonts w:hAnsi="Calibri" w:ascii="Calibri"/>
                <w:b/>
                <w:bCs/>
                <w:sz w:val="22"/>
                <w:szCs w:val="22"/>
                <w:lang w:eastAsia="hr-HR"/>
              </w:rPr>
              <w:t>5</w:t>
            </w:r>
          </w:p>
        </w:tc>
        <w:tc>
          <w:tcPr>
            <w:tcW w:type="dxa" w:w="5960"/>
            <w:tcBorders>
              <w:top w:val="nil"/>
              <w:left w:val="nil"/>
              <w:bottom w:space="0" w:sz="4" w:color="auto" w:val="single"/>
              <w:right w:space="0" w:sz="4" w:color="auto" w:val="single"/>
            </w:tcBorders>
            <w:shd w:fill="auto" w:color="auto" w:val="clear"/>
            <w:noWrap/>
            <w:vAlign w:val="bottom"/>
            <w:hideMark/>
          </w:tcPr>
          <w:p w:rsidRDefault="009D4DE7" w:rsidP="002211A5" w:rsidR="009D4DE7" w:rsidRPr="00971CDF">
            <w:pPr>
              <w:rPr>
                <w:rFonts w:hAnsi="Calibri" w:ascii="Calibri"/>
                <w:sz w:val="22"/>
                <w:szCs w:val="22"/>
                <w:lang w:eastAsia="hr-HR"/>
              </w:rPr>
            </w:pPr>
            <w:r w:rsidRPr="00971CDF">
              <w:rPr>
                <w:rFonts w:hAnsi="Calibri" w:ascii="Calibri"/>
                <w:sz w:val="22"/>
                <w:szCs w:val="22"/>
                <w:lang w:eastAsia="hr-HR"/>
              </w:rPr>
              <w:t>Naplate pravne osobe</w:t>
            </w:r>
          </w:p>
        </w:tc>
        <w:tc>
          <w:tcPr>
            <w:tcW w:type="dxa" w:w="1560"/>
            <w:tcBorders>
              <w:top w:val="nil"/>
              <w:left w:val="nil"/>
              <w:bottom w:space="0" w:sz="4" w:color="auto" w:val="single"/>
              <w:right w:space="0" w:sz="4" w:color="auto" w:val="single"/>
            </w:tcBorders>
            <w:shd w:fill="auto" w:color="auto" w:val="clear"/>
            <w:noWrap/>
            <w:vAlign w:val="bottom"/>
            <w:hideMark/>
          </w:tcPr>
          <w:p w:rsidRDefault="00971CDF" w:rsidP="002211A5" w:rsidR="009D4DE7" w:rsidRPr="00971CDF">
            <w:pPr>
              <w:jc w:val="right"/>
              <w:rPr>
                <w:rFonts w:hAnsi="Calibri" w:ascii="Calibri"/>
                <w:sz w:val="22"/>
                <w:szCs w:val="22"/>
                <w:lang w:eastAsia="hr-HR"/>
              </w:rPr>
            </w:pPr>
            <w:r w:rsidRPr="00971CDF">
              <w:rPr>
                <w:rFonts w:hAnsi="Calibri" w:ascii="Calibri"/>
                <w:sz w:val="22"/>
                <w:szCs w:val="22"/>
                <w:lang w:eastAsia="hr-HR"/>
              </w:rPr>
              <w:t>192.707</w:t>
            </w:r>
            <w:r w:rsidR="009D4DE7" w:rsidRPr="00971CDF">
              <w:rPr>
                <w:rFonts w:hAnsi="Calibri" w:ascii="Calibri"/>
                <w:sz w:val="22"/>
                <w:szCs w:val="22"/>
                <w:lang w:eastAsia="hr-HR"/>
              </w:rPr>
              <w:t>,</w:t>
            </w:r>
            <w:r w:rsidRPr="00971CDF">
              <w:rPr>
                <w:rFonts w:hAnsi="Calibri" w:ascii="Calibri"/>
                <w:sz w:val="22"/>
                <w:szCs w:val="22"/>
                <w:lang w:eastAsia="hr-HR"/>
              </w:rPr>
              <w:t>86</w:t>
            </w:r>
          </w:p>
        </w:tc>
      </w:tr>
      <w:tr w:rsidTr="002211A5" w:rsidR="009D4DE7" w:rsidRPr="009D4DE7">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211A5" w:rsidP="002211A5" w:rsidR="009D4DE7" w:rsidRPr="00971CDF">
            <w:pPr>
              <w:jc w:val="center"/>
              <w:rPr>
                <w:rFonts w:hAnsi="Calibri" w:ascii="Calibri"/>
                <w:b/>
                <w:bCs/>
                <w:sz w:val="22"/>
                <w:szCs w:val="22"/>
                <w:lang w:eastAsia="hr-HR"/>
              </w:rPr>
            </w:pPr>
            <w:r>
              <w:rPr>
                <w:rFonts w:hAnsi="Calibri" w:ascii="Calibri"/>
                <w:b/>
                <w:bCs/>
                <w:sz w:val="22"/>
                <w:szCs w:val="22"/>
                <w:lang w:eastAsia="hr-HR"/>
              </w:rPr>
              <w:t>6</w:t>
            </w:r>
          </w:p>
        </w:tc>
        <w:tc>
          <w:tcPr>
            <w:tcW w:type="dxa" w:w="5960"/>
            <w:tcBorders>
              <w:top w:val="nil"/>
              <w:left w:val="nil"/>
              <w:bottom w:space="0" w:sz="4" w:color="auto" w:val="single"/>
              <w:right w:space="0" w:sz="4" w:color="auto" w:val="single"/>
            </w:tcBorders>
            <w:shd w:fill="auto" w:color="auto" w:val="clear"/>
            <w:noWrap/>
            <w:vAlign w:val="bottom"/>
            <w:hideMark/>
          </w:tcPr>
          <w:p w:rsidRDefault="009D4DE7" w:rsidP="00971CDF" w:rsidR="009D4DE7" w:rsidRPr="00971CDF">
            <w:pPr>
              <w:rPr>
                <w:rFonts w:hAnsi="Calibri" w:ascii="Calibri"/>
                <w:sz w:val="22"/>
                <w:szCs w:val="22"/>
                <w:lang w:eastAsia="hr-HR"/>
              </w:rPr>
            </w:pPr>
            <w:r w:rsidRPr="00971CDF">
              <w:rPr>
                <w:rFonts w:hAnsi="Calibri" w:ascii="Calibri"/>
                <w:sz w:val="22"/>
                <w:szCs w:val="22"/>
                <w:lang w:eastAsia="hr-HR"/>
              </w:rPr>
              <w:t xml:space="preserve">Povrat </w:t>
            </w:r>
            <w:r w:rsidR="00971CDF" w:rsidRPr="00971CDF">
              <w:rPr>
                <w:rFonts w:hAnsi="Calibri" w:ascii="Calibri"/>
                <w:sz w:val="22"/>
                <w:szCs w:val="22"/>
                <w:lang w:eastAsia="hr-HR"/>
              </w:rPr>
              <w:t>predujmova i isplate po rješenjima suda</w:t>
            </w:r>
            <w:r w:rsidRPr="00971CDF">
              <w:rPr>
                <w:rFonts w:hAnsi="Calibri" w:ascii="Calibri"/>
                <w:sz w:val="22"/>
                <w:szCs w:val="22"/>
                <w:lang w:eastAsia="hr-HR"/>
              </w:rPr>
              <w:t xml:space="preserve"> </w:t>
            </w:r>
          </w:p>
        </w:tc>
        <w:tc>
          <w:tcPr>
            <w:tcW w:type="dxa" w:w="1560"/>
            <w:tcBorders>
              <w:top w:val="nil"/>
              <w:left w:val="nil"/>
              <w:bottom w:space="0" w:sz="4" w:color="auto" w:val="single"/>
              <w:right w:space="0" w:sz="4" w:color="auto" w:val="single"/>
            </w:tcBorders>
            <w:shd w:fill="auto" w:color="auto" w:val="clear"/>
            <w:noWrap/>
            <w:vAlign w:val="bottom"/>
            <w:hideMark/>
          </w:tcPr>
          <w:p w:rsidRDefault="00971CDF" w:rsidP="002211A5" w:rsidR="009D4DE7" w:rsidRPr="00971CDF">
            <w:pPr>
              <w:jc w:val="right"/>
              <w:rPr>
                <w:rFonts w:hAnsi="Calibri" w:ascii="Calibri"/>
                <w:sz w:val="22"/>
                <w:szCs w:val="22"/>
                <w:lang w:eastAsia="hr-HR"/>
              </w:rPr>
            </w:pPr>
            <w:r w:rsidRPr="00971CDF">
              <w:rPr>
                <w:rFonts w:hAnsi="Calibri" w:ascii="Calibri"/>
                <w:sz w:val="22"/>
                <w:szCs w:val="22"/>
                <w:lang w:eastAsia="hr-HR"/>
              </w:rPr>
              <w:t>35.782,53</w:t>
            </w:r>
            <w:r w:rsidR="009D4DE7" w:rsidRPr="00971CDF">
              <w:rPr>
                <w:rFonts w:hAnsi="Calibri" w:ascii="Calibri"/>
                <w:sz w:val="22"/>
                <w:szCs w:val="22"/>
                <w:lang w:eastAsia="hr-HR"/>
              </w:rPr>
              <w:t xml:space="preserve"> </w:t>
            </w:r>
          </w:p>
        </w:tc>
      </w:tr>
      <w:tr w:rsidTr="002211A5" w:rsidR="009D4DE7" w:rsidRPr="009D4DE7">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211A5" w:rsidP="002211A5" w:rsidR="009D4DE7" w:rsidRPr="00E45ED5">
            <w:pPr>
              <w:jc w:val="center"/>
              <w:rPr>
                <w:rFonts w:hAnsi="Calibri" w:ascii="Calibri"/>
                <w:b/>
                <w:bCs/>
                <w:sz w:val="22"/>
                <w:szCs w:val="22"/>
                <w:lang w:eastAsia="hr-HR"/>
              </w:rPr>
            </w:pPr>
            <w:r w:rsidRPr="00E45ED5">
              <w:rPr>
                <w:rFonts w:hAnsi="Calibri" w:ascii="Calibri"/>
                <w:b/>
                <w:bCs/>
                <w:sz w:val="22"/>
                <w:szCs w:val="22"/>
                <w:lang w:eastAsia="hr-HR"/>
              </w:rPr>
              <w:t>7</w:t>
            </w:r>
          </w:p>
        </w:tc>
        <w:tc>
          <w:tcPr>
            <w:tcW w:type="dxa" w:w="5960"/>
            <w:tcBorders>
              <w:top w:val="nil"/>
              <w:left w:val="nil"/>
              <w:bottom w:space="0" w:sz="4" w:color="auto" w:val="single"/>
              <w:right w:space="0" w:sz="4" w:color="auto" w:val="single"/>
            </w:tcBorders>
            <w:shd w:fill="auto" w:color="auto" w:val="clear"/>
            <w:noWrap/>
            <w:vAlign w:val="bottom"/>
            <w:hideMark/>
          </w:tcPr>
          <w:p w:rsidRDefault="00E45ED5" w:rsidP="002211A5" w:rsidR="009D4DE7" w:rsidRPr="00E45ED5">
            <w:pPr>
              <w:rPr>
                <w:rFonts w:hAnsi="Calibri" w:ascii="Calibri"/>
                <w:sz w:val="22"/>
                <w:szCs w:val="22"/>
                <w:lang w:eastAsia="hr-HR"/>
              </w:rPr>
            </w:pPr>
            <w:r w:rsidRPr="00E45ED5">
              <w:rPr>
                <w:rFonts w:hAnsi="Calibri" w:ascii="Calibri"/>
                <w:sz w:val="22"/>
                <w:szCs w:val="22"/>
                <w:lang w:eastAsia="hr-HR"/>
              </w:rPr>
              <w:t>Povrat više uplaćenih sredstava od banaka</w:t>
            </w:r>
            <w:r w:rsidR="009D4DE7" w:rsidRPr="00E45ED5">
              <w:rPr>
                <w:rFonts w:hAnsi="Calibri" w:ascii="Calibri"/>
                <w:sz w:val="22"/>
                <w:szCs w:val="22"/>
                <w:lang w:eastAsia="hr-HR"/>
              </w:rPr>
              <w:t xml:space="preserve"> </w:t>
            </w:r>
          </w:p>
        </w:tc>
        <w:tc>
          <w:tcPr>
            <w:tcW w:type="dxa" w:w="1560"/>
            <w:tcBorders>
              <w:top w:val="nil"/>
              <w:left w:val="nil"/>
              <w:bottom w:space="0" w:sz="4" w:color="auto" w:val="single"/>
              <w:right w:space="0" w:sz="4" w:color="auto" w:val="single"/>
            </w:tcBorders>
            <w:shd w:fill="auto" w:color="auto" w:val="clear"/>
            <w:noWrap/>
            <w:vAlign w:val="bottom"/>
            <w:hideMark/>
          </w:tcPr>
          <w:p w:rsidRDefault="00E45ED5" w:rsidP="002211A5" w:rsidR="009D4DE7" w:rsidRPr="00E45ED5">
            <w:pPr>
              <w:jc w:val="right"/>
              <w:rPr>
                <w:rFonts w:hAnsi="Calibri" w:ascii="Calibri"/>
                <w:sz w:val="22"/>
                <w:szCs w:val="22"/>
                <w:lang w:eastAsia="hr-HR"/>
              </w:rPr>
            </w:pPr>
            <w:r w:rsidRPr="00E45ED5">
              <w:rPr>
                <w:rFonts w:hAnsi="Calibri" w:ascii="Calibri"/>
                <w:sz w:val="22"/>
                <w:szCs w:val="22"/>
                <w:lang w:eastAsia="hr-HR"/>
              </w:rPr>
              <w:t>34,99</w:t>
            </w:r>
          </w:p>
        </w:tc>
      </w:tr>
      <w:tr w:rsidTr="002211A5" w:rsidR="009D4DE7" w:rsidRPr="009D4DE7">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2211A5" w:rsidP="002211A5" w:rsidR="009D4DE7" w:rsidRPr="00E45ED5">
            <w:pPr>
              <w:jc w:val="center"/>
              <w:rPr>
                <w:rFonts w:hAnsi="Calibri" w:ascii="Calibri"/>
                <w:b/>
                <w:bCs/>
                <w:sz w:val="22"/>
                <w:szCs w:val="22"/>
                <w:lang w:eastAsia="hr-HR"/>
              </w:rPr>
            </w:pPr>
            <w:r w:rsidRPr="00E45ED5">
              <w:rPr>
                <w:rFonts w:hAnsi="Calibri" w:ascii="Calibri"/>
                <w:b/>
                <w:bCs/>
                <w:sz w:val="22"/>
                <w:szCs w:val="22"/>
                <w:lang w:eastAsia="hr-HR"/>
              </w:rPr>
              <w:t>8</w:t>
            </w:r>
          </w:p>
        </w:tc>
        <w:tc>
          <w:tcPr>
            <w:tcW w:type="dxa" w:w="5960"/>
            <w:tcBorders>
              <w:top w:val="nil"/>
              <w:left w:val="nil"/>
              <w:bottom w:space="0" w:sz="4" w:color="auto" w:val="single"/>
              <w:right w:space="0" w:sz="4" w:color="auto" w:val="single"/>
            </w:tcBorders>
            <w:shd w:fill="auto" w:color="auto" w:val="clear"/>
            <w:noWrap/>
            <w:vAlign w:val="bottom"/>
            <w:hideMark/>
          </w:tcPr>
          <w:p w:rsidRDefault="009D4DE7" w:rsidP="002211A5" w:rsidR="009D4DE7" w:rsidRPr="00E45ED5">
            <w:pPr>
              <w:rPr>
                <w:rFonts w:hAnsi="Calibri" w:ascii="Calibri"/>
                <w:sz w:val="22"/>
                <w:szCs w:val="22"/>
                <w:lang w:eastAsia="hr-HR"/>
              </w:rPr>
            </w:pPr>
            <w:r w:rsidRPr="00E45ED5">
              <w:rPr>
                <w:rFonts w:hAnsi="Calibri" w:ascii="Calibri"/>
                <w:sz w:val="22"/>
                <w:szCs w:val="22"/>
                <w:lang w:eastAsia="hr-HR"/>
              </w:rPr>
              <w:t>Prodaja nekretnina</w:t>
            </w:r>
            <w:r w:rsidR="002211A5" w:rsidRPr="00E45ED5">
              <w:rPr>
                <w:rFonts w:hAnsi="Calibri" w:ascii="Calibri"/>
                <w:sz w:val="22"/>
                <w:szCs w:val="22"/>
                <w:lang w:eastAsia="hr-HR"/>
              </w:rPr>
              <w:t xml:space="preserve"> i pokretnina</w:t>
            </w:r>
          </w:p>
        </w:tc>
        <w:tc>
          <w:tcPr>
            <w:tcW w:type="dxa" w:w="1560"/>
            <w:tcBorders>
              <w:top w:val="nil"/>
              <w:left w:val="nil"/>
              <w:bottom w:space="0" w:sz="4" w:color="auto" w:val="single"/>
              <w:right w:space="0" w:sz="4" w:color="auto" w:val="single"/>
            </w:tcBorders>
            <w:shd w:fill="auto" w:color="auto" w:val="clear"/>
            <w:noWrap/>
            <w:vAlign w:val="bottom"/>
            <w:hideMark/>
          </w:tcPr>
          <w:p w:rsidRDefault="00E45ED5" w:rsidP="002211A5" w:rsidR="009D4DE7" w:rsidRPr="00E45ED5">
            <w:pPr>
              <w:jc w:val="right"/>
              <w:rPr>
                <w:rFonts w:hAnsi="Calibri" w:ascii="Calibri"/>
                <w:sz w:val="22"/>
                <w:szCs w:val="22"/>
                <w:lang w:eastAsia="hr-HR"/>
              </w:rPr>
            </w:pPr>
            <w:r w:rsidRPr="00E45ED5">
              <w:rPr>
                <w:rFonts w:hAnsi="Calibri" w:ascii="Calibri"/>
                <w:sz w:val="22"/>
                <w:szCs w:val="22"/>
                <w:lang w:eastAsia="hr-HR"/>
              </w:rPr>
              <w:t>16.835</w:t>
            </w:r>
            <w:r w:rsidR="002211A5" w:rsidRPr="00E45ED5">
              <w:rPr>
                <w:rFonts w:hAnsi="Calibri" w:ascii="Calibri"/>
                <w:sz w:val="22"/>
                <w:szCs w:val="22"/>
                <w:lang w:eastAsia="hr-HR"/>
              </w:rPr>
              <w:t>,0</w:t>
            </w:r>
            <w:r w:rsidR="009D4DE7" w:rsidRPr="00E45ED5">
              <w:rPr>
                <w:rFonts w:hAnsi="Calibri" w:ascii="Calibri"/>
                <w:sz w:val="22"/>
                <w:szCs w:val="22"/>
                <w:lang w:eastAsia="hr-HR"/>
              </w:rPr>
              <w:t>0</w:t>
            </w:r>
          </w:p>
        </w:tc>
      </w:tr>
      <w:tr w:rsidTr="002211A5" w:rsidR="002211A5" w:rsidRPr="009D4DE7">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E45ED5" w:rsidP="002211A5" w:rsidR="002211A5" w:rsidRPr="00E45ED5">
            <w:pPr>
              <w:jc w:val="center"/>
              <w:rPr>
                <w:rFonts w:hAnsi="Calibri" w:ascii="Calibri"/>
                <w:b/>
                <w:bCs/>
                <w:sz w:val="22"/>
                <w:szCs w:val="22"/>
                <w:lang w:eastAsia="hr-HR"/>
              </w:rPr>
            </w:pPr>
            <w:r w:rsidRPr="00E45ED5">
              <w:rPr>
                <w:rFonts w:hAnsi="Calibri" w:ascii="Calibri"/>
                <w:b/>
                <w:bCs/>
                <w:sz w:val="22"/>
                <w:szCs w:val="22"/>
                <w:lang w:eastAsia="hr-HR"/>
              </w:rPr>
              <w:t>9</w:t>
            </w:r>
          </w:p>
        </w:tc>
        <w:tc>
          <w:tcPr>
            <w:tcW w:type="dxa" w:w="5960"/>
            <w:tcBorders>
              <w:top w:val="nil"/>
              <w:left w:val="nil"/>
              <w:bottom w:space="0" w:sz="4" w:color="auto" w:val="single"/>
              <w:right w:space="0" w:sz="4" w:color="auto" w:val="single"/>
            </w:tcBorders>
            <w:shd w:fill="auto" w:color="auto" w:val="clear"/>
            <w:noWrap/>
            <w:vAlign w:val="bottom"/>
            <w:hideMark/>
          </w:tcPr>
          <w:p w:rsidRDefault="00E45ED5" w:rsidP="002211A5" w:rsidR="002211A5" w:rsidRPr="00E45ED5">
            <w:pPr>
              <w:rPr>
                <w:rFonts w:hAnsi="Calibri" w:ascii="Calibri"/>
                <w:sz w:val="22"/>
                <w:szCs w:val="22"/>
                <w:lang w:eastAsia="hr-HR"/>
              </w:rPr>
            </w:pPr>
            <w:r w:rsidRPr="00E45ED5">
              <w:rPr>
                <w:rFonts w:hAnsi="Calibri" w:ascii="Calibri"/>
                <w:sz w:val="22"/>
                <w:szCs w:val="22"/>
                <w:lang w:eastAsia="hr-HR"/>
              </w:rPr>
              <w:t xml:space="preserve">Prodaja dionica </w:t>
            </w:r>
          </w:p>
        </w:tc>
        <w:tc>
          <w:tcPr>
            <w:tcW w:type="dxa" w:w="1560"/>
            <w:tcBorders>
              <w:top w:val="nil"/>
              <w:left w:val="nil"/>
              <w:bottom w:space="0" w:sz="4" w:color="auto" w:val="single"/>
              <w:right w:space="0" w:sz="4" w:color="auto" w:val="single"/>
            </w:tcBorders>
            <w:shd w:fill="auto" w:color="auto" w:val="clear"/>
            <w:noWrap/>
            <w:vAlign w:val="bottom"/>
            <w:hideMark/>
          </w:tcPr>
          <w:p w:rsidRDefault="00E45ED5" w:rsidP="002211A5" w:rsidR="002211A5" w:rsidRPr="00E45ED5">
            <w:pPr>
              <w:jc w:val="right"/>
              <w:rPr>
                <w:rFonts w:hAnsi="Calibri" w:ascii="Calibri"/>
                <w:sz w:val="22"/>
                <w:szCs w:val="22"/>
                <w:lang w:eastAsia="hr-HR"/>
              </w:rPr>
            </w:pPr>
            <w:r w:rsidRPr="00E45ED5">
              <w:rPr>
                <w:rFonts w:hAnsi="Calibri" w:ascii="Calibri"/>
                <w:sz w:val="22"/>
                <w:szCs w:val="22"/>
                <w:lang w:eastAsia="hr-HR"/>
              </w:rPr>
              <w:t>7.520,45</w:t>
            </w:r>
          </w:p>
        </w:tc>
      </w:tr>
      <w:tr w:rsidTr="002211A5" w:rsidR="002211A5" w:rsidRPr="009D4DE7">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E45ED5" w:rsidP="002211A5" w:rsidR="002211A5" w:rsidRPr="00E45ED5">
            <w:pPr>
              <w:jc w:val="center"/>
              <w:rPr>
                <w:rFonts w:hAnsi="Calibri" w:ascii="Calibri"/>
                <w:b/>
                <w:bCs/>
                <w:sz w:val="22"/>
                <w:szCs w:val="22"/>
                <w:lang w:eastAsia="hr-HR"/>
              </w:rPr>
            </w:pPr>
            <w:r w:rsidRPr="00E45ED5">
              <w:rPr>
                <w:rFonts w:hAnsi="Calibri" w:ascii="Calibri"/>
                <w:b/>
                <w:bCs/>
                <w:sz w:val="22"/>
                <w:szCs w:val="22"/>
                <w:lang w:eastAsia="hr-HR"/>
              </w:rPr>
              <w:t>10</w:t>
            </w:r>
          </w:p>
        </w:tc>
        <w:tc>
          <w:tcPr>
            <w:tcW w:type="dxa" w:w="5960"/>
            <w:tcBorders>
              <w:top w:val="nil"/>
              <w:left w:val="nil"/>
              <w:bottom w:space="0" w:sz="4" w:color="auto" w:val="single"/>
              <w:right w:space="0" w:sz="4" w:color="auto" w:val="single"/>
            </w:tcBorders>
            <w:shd w:fill="auto" w:color="auto" w:val="clear"/>
            <w:noWrap/>
            <w:vAlign w:val="bottom"/>
            <w:hideMark/>
          </w:tcPr>
          <w:p w:rsidRDefault="00E45ED5" w:rsidP="002211A5" w:rsidR="002211A5" w:rsidRPr="00E45ED5">
            <w:pPr>
              <w:rPr>
                <w:rFonts w:hAnsi="Calibri" w:ascii="Calibri"/>
                <w:sz w:val="22"/>
                <w:szCs w:val="22"/>
                <w:lang w:eastAsia="hr-HR"/>
              </w:rPr>
            </w:pPr>
            <w:r w:rsidRPr="00E45ED5">
              <w:rPr>
                <w:rFonts w:hAnsi="Calibri" w:ascii="Calibri"/>
                <w:sz w:val="22"/>
                <w:szCs w:val="22"/>
                <w:lang w:eastAsia="hr-HR"/>
              </w:rPr>
              <w:t xml:space="preserve">Uplata stečajna masa Telecom doo </w:t>
            </w:r>
          </w:p>
        </w:tc>
        <w:tc>
          <w:tcPr>
            <w:tcW w:type="dxa" w:w="1560"/>
            <w:tcBorders>
              <w:top w:val="nil"/>
              <w:left w:val="nil"/>
              <w:bottom w:space="0" w:sz="4" w:color="auto" w:val="single"/>
              <w:right w:space="0" w:sz="4" w:color="auto" w:val="single"/>
            </w:tcBorders>
            <w:shd w:fill="auto" w:color="auto" w:val="clear"/>
            <w:noWrap/>
            <w:vAlign w:val="bottom"/>
            <w:hideMark/>
          </w:tcPr>
          <w:p w:rsidRDefault="00E45ED5" w:rsidP="002211A5" w:rsidR="002211A5" w:rsidRPr="00E45ED5">
            <w:pPr>
              <w:jc w:val="right"/>
              <w:rPr>
                <w:rFonts w:hAnsi="Calibri" w:ascii="Calibri"/>
                <w:sz w:val="22"/>
                <w:szCs w:val="22"/>
                <w:lang w:eastAsia="hr-HR"/>
              </w:rPr>
            </w:pPr>
            <w:r w:rsidRPr="00E45ED5">
              <w:rPr>
                <w:rFonts w:hAnsi="Calibri" w:ascii="Calibri"/>
                <w:sz w:val="22"/>
                <w:szCs w:val="22"/>
                <w:lang w:eastAsia="hr-HR"/>
              </w:rPr>
              <w:t>71.491,38</w:t>
            </w:r>
          </w:p>
        </w:tc>
      </w:tr>
      <w:tr w:rsidTr="002211A5" w:rsidR="00641C46" w:rsidRPr="009D4DE7">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641C46" w:rsidP="002211A5" w:rsidR="00641C46" w:rsidRPr="00E45ED5">
            <w:pPr>
              <w:jc w:val="center"/>
              <w:rPr>
                <w:rFonts w:hAnsi="Calibri" w:ascii="Calibri"/>
                <w:b/>
                <w:bCs/>
                <w:sz w:val="22"/>
                <w:szCs w:val="22"/>
                <w:lang w:eastAsia="hr-HR"/>
              </w:rPr>
            </w:pPr>
            <w:r>
              <w:rPr>
                <w:rFonts w:hAnsi="Calibri" w:ascii="Calibri"/>
                <w:b/>
                <w:bCs/>
                <w:sz w:val="22"/>
                <w:szCs w:val="22"/>
                <w:lang w:eastAsia="hr-HR"/>
              </w:rPr>
              <w:t>UKUPNO KN</w:t>
            </w:r>
          </w:p>
        </w:tc>
        <w:tc>
          <w:tcPr>
            <w:tcW w:type="dxa" w:w="5960"/>
            <w:tcBorders>
              <w:top w:val="nil"/>
              <w:left w:val="nil"/>
              <w:bottom w:space="0" w:sz="4" w:color="auto" w:val="single"/>
              <w:right w:space="0" w:sz="4" w:color="auto" w:val="single"/>
            </w:tcBorders>
            <w:shd w:fill="auto" w:color="auto" w:val="clear"/>
            <w:noWrap/>
            <w:vAlign w:val="bottom"/>
            <w:hideMark/>
          </w:tcPr>
          <w:p w:rsidRDefault="00641C46" w:rsidP="002211A5" w:rsidR="00641C46" w:rsidRPr="00E45ED5">
            <w:pPr>
              <w:rPr>
                <w:rFonts w:hAnsi="Calibri" w:ascii="Calibri"/>
                <w:sz w:val="22"/>
                <w:szCs w:val="22"/>
                <w:lang w:eastAsia="hr-HR"/>
              </w:rPr>
            </w:pPr>
          </w:p>
        </w:tc>
        <w:tc>
          <w:tcPr>
            <w:tcW w:type="dxa" w:w="1560"/>
            <w:tcBorders>
              <w:top w:val="nil"/>
              <w:left w:val="nil"/>
              <w:bottom w:space="0" w:sz="4" w:color="auto" w:val="single"/>
              <w:right w:space="0" w:sz="4" w:color="auto" w:val="single"/>
            </w:tcBorders>
            <w:shd w:fill="auto" w:color="auto" w:val="clear"/>
            <w:noWrap/>
            <w:vAlign w:val="bottom"/>
            <w:hideMark/>
          </w:tcPr>
          <w:p w:rsidRDefault="00641C46" w:rsidP="002211A5" w:rsidR="00641C46" w:rsidRPr="00E45ED5">
            <w:pPr>
              <w:jc w:val="right"/>
              <w:rPr>
                <w:rFonts w:hAnsi="Calibri" w:ascii="Calibri"/>
                <w:sz w:val="22"/>
                <w:szCs w:val="22"/>
                <w:lang w:eastAsia="hr-HR"/>
              </w:rPr>
            </w:pPr>
            <w:r>
              <w:rPr>
                <w:rFonts w:hAnsi="Calibri" w:ascii="Calibri"/>
                <w:sz w:val="22"/>
                <w:szCs w:val="22"/>
                <w:lang w:eastAsia="hr-HR"/>
              </w:rPr>
              <w:t>1.239.463,74</w:t>
            </w:r>
          </w:p>
        </w:tc>
      </w:tr>
      <w:tr w:rsidTr="002211A5" w:rsidR="009D4DE7" w:rsidRPr="009D4DE7">
        <w:trPr>
          <w:trHeight w:val="300"/>
        </w:trPr>
        <w:tc>
          <w:tcPr>
            <w:tcW w:type="dxa" w:w="1480"/>
            <w:tcBorders>
              <w:top w:val="nil"/>
              <w:left w:space="0" w:sz="4" w:color="auto" w:val="single"/>
              <w:bottom w:space="0" w:sz="4" w:color="auto" w:val="single"/>
              <w:right w:space="0" w:sz="4" w:color="auto" w:val="single"/>
            </w:tcBorders>
            <w:shd w:fill="auto" w:color="auto" w:val="clear"/>
            <w:noWrap/>
            <w:vAlign w:val="bottom"/>
            <w:hideMark/>
          </w:tcPr>
          <w:p w:rsidRDefault="00641C46" w:rsidP="002211A5" w:rsidR="009D4DE7" w:rsidRPr="00641C46">
            <w:pPr>
              <w:rPr>
                <w:rFonts w:hAnsi="Calibri" w:ascii="Calibri"/>
                <w:b/>
                <w:bCs/>
                <w:sz w:val="22"/>
                <w:szCs w:val="22"/>
                <w:lang w:eastAsia="hr-HR"/>
              </w:rPr>
            </w:pPr>
            <w:r>
              <w:rPr>
                <w:rFonts w:hAnsi="Calibri" w:ascii="Calibri"/>
                <w:b/>
                <w:bCs/>
                <w:sz w:val="22"/>
                <w:szCs w:val="22"/>
                <w:lang w:eastAsia="hr-HR"/>
              </w:rPr>
              <w:t>UKUPNO EUR</w:t>
            </w:r>
          </w:p>
        </w:tc>
        <w:tc>
          <w:tcPr>
            <w:tcW w:type="dxa" w:w="5960"/>
            <w:tcBorders>
              <w:top w:val="nil"/>
              <w:left w:val="nil"/>
              <w:bottom w:space="0" w:sz="4" w:color="auto" w:val="single"/>
              <w:right w:space="0" w:sz="4" w:color="auto" w:val="single"/>
            </w:tcBorders>
            <w:shd w:fill="auto" w:color="auto" w:val="clear"/>
            <w:noWrap/>
            <w:vAlign w:val="bottom"/>
            <w:hideMark/>
          </w:tcPr>
          <w:p w:rsidRDefault="009D4DE7" w:rsidP="002211A5" w:rsidR="009D4DE7" w:rsidRPr="00641C46">
            <w:pPr>
              <w:rPr>
                <w:rFonts w:hAnsi="Calibri" w:ascii="Calibri"/>
                <w:sz w:val="22"/>
                <w:szCs w:val="22"/>
                <w:lang w:eastAsia="hr-HR"/>
              </w:rPr>
            </w:pPr>
            <w:r w:rsidRPr="00641C46">
              <w:rPr>
                <w:rFonts w:hAnsi="Calibri" w:ascii="Calibri"/>
                <w:sz w:val="22"/>
                <w:szCs w:val="22"/>
                <w:lang w:eastAsia="hr-HR"/>
              </w:rPr>
              <w:t> </w:t>
            </w:r>
            <w:r w:rsidR="00641C46">
              <w:rPr>
                <w:rFonts w:hAnsi="Calibri" w:ascii="Calibri"/>
                <w:sz w:val="22"/>
                <w:szCs w:val="22"/>
                <w:lang w:eastAsia="hr-HR"/>
              </w:rPr>
              <w:t>Naplata potraživanja od Hette</w:t>
            </w:r>
          </w:p>
        </w:tc>
        <w:tc>
          <w:tcPr>
            <w:tcW w:type="dxa" w:w="1560"/>
            <w:tcBorders>
              <w:top w:val="nil"/>
              <w:left w:val="nil"/>
              <w:bottom w:space="0" w:sz="4" w:color="auto" w:val="single"/>
              <w:right w:space="0" w:sz="4" w:color="auto" w:val="single"/>
            </w:tcBorders>
            <w:shd w:fill="auto" w:color="auto" w:val="clear"/>
            <w:noWrap/>
            <w:vAlign w:val="bottom"/>
            <w:hideMark/>
          </w:tcPr>
          <w:p w:rsidRDefault="00641C46" w:rsidP="00E45ED5" w:rsidR="009D4DE7" w:rsidRPr="00641C46">
            <w:pPr>
              <w:jc w:val="right"/>
              <w:rPr>
                <w:rFonts w:hAnsi="Calibri" w:ascii="Calibri"/>
                <w:b/>
                <w:bCs/>
                <w:sz w:val="22"/>
                <w:szCs w:val="22"/>
                <w:lang w:eastAsia="hr-HR"/>
              </w:rPr>
            </w:pPr>
            <w:r>
              <w:rPr>
                <w:rFonts w:hAnsi="Calibri" w:ascii="Calibri"/>
                <w:b/>
                <w:bCs/>
                <w:sz w:val="22"/>
                <w:szCs w:val="22"/>
                <w:lang w:eastAsia="hr-HR"/>
              </w:rPr>
              <w:t>53</w:t>
            </w:r>
            <w:r w:rsidR="009D4DE7" w:rsidRPr="00641C46">
              <w:rPr>
                <w:rFonts w:hAnsi="Calibri" w:ascii="Calibri"/>
                <w:b/>
                <w:bCs/>
                <w:sz w:val="22"/>
                <w:szCs w:val="22"/>
                <w:lang w:eastAsia="hr-HR"/>
              </w:rPr>
              <w:t>.</w:t>
            </w:r>
            <w:r>
              <w:rPr>
                <w:rFonts w:hAnsi="Calibri" w:ascii="Calibri"/>
                <w:b/>
                <w:bCs/>
                <w:sz w:val="22"/>
                <w:szCs w:val="22"/>
                <w:lang w:eastAsia="hr-HR"/>
              </w:rPr>
              <w:t>470</w:t>
            </w:r>
            <w:r w:rsidR="009D4DE7" w:rsidRPr="00641C46">
              <w:rPr>
                <w:rFonts w:hAnsi="Calibri" w:ascii="Calibri"/>
                <w:b/>
                <w:bCs/>
                <w:sz w:val="22"/>
                <w:szCs w:val="22"/>
                <w:lang w:eastAsia="hr-HR"/>
              </w:rPr>
              <w:t>,</w:t>
            </w:r>
            <w:r>
              <w:rPr>
                <w:rFonts w:hAnsi="Calibri" w:ascii="Calibri"/>
                <w:b/>
                <w:bCs/>
                <w:sz w:val="22"/>
                <w:szCs w:val="22"/>
                <w:lang w:eastAsia="hr-HR"/>
              </w:rPr>
              <w:t>64</w:t>
            </w:r>
          </w:p>
        </w:tc>
      </w:tr>
    </w:tbl>
    <w:p w:rsidRDefault="009D4DE7" w:rsidP="009D4DE7" w:rsidR="009D4DE7" w:rsidRPr="009D4DE7">
      <w:pPr>
        <w:rPr>
          <w:rFonts w:hAnsi="Sylfaen" w:ascii="Sylfaen"/>
          <w:b/>
          <w:color w:val="FF0000"/>
          <w:sz w:val="28"/>
          <w:szCs w:val="28"/>
        </w:rPr>
      </w:pPr>
    </w:p>
    <w:p w:rsidRDefault="009D4DE7" w:rsidP="009D4DE7" w:rsidR="009D4DE7">
      <w:pPr>
        <w:rPr>
          <w:rFonts w:hAnsi="Sylfaen" w:ascii="Sylfaen"/>
          <w:b/>
          <w:sz w:val="28"/>
          <w:szCs w:val="28"/>
        </w:rPr>
      </w:pPr>
    </w:p>
    <w:p w:rsidRDefault="009D4DE7" w:rsidP="009D4DE7" w:rsidR="009D4DE7">
      <w:pPr>
        <w:rPr>
          <w:rFonts w:hAnsi="Sylfaen" w:ascii="Sylfaen"/>
          <w:b/>
          <w:sz w:val="28"/>
          <w:szCs w:val="28"/>
        </w:rPr>
      </w:pPr>
      <w:r w:rsidRPr="004C629D">
        <w:rPr>
          <w:rFonts w:hAnsi="Sylfaen" w:ascii="Sylfaen"/>
          <w:b/>
          <w:sz w:val="28"/>
          <w:szCs w:val="28"/>
        </w:rPr>
        <w:t xml:space="preserve">RADNJE KOJE ĆE SE PODUZETI U NAREDNOM RAZDOBLJU od </w:t>
      </w:r>
      <w:r>
        <w:rPr>
          <w:rFonts w:hAnsi="Sylfaen" w:ascii="Sylfaen"/>
          <w:b/>
          <w:sz w:val="28"/>
          <w:szCs w:val="28"/>
        </w:rPr>
        <w:t>30.04</w:t>
      </w:r>
      <w:r w:rsidRPr="004C629D">
        <w:rPr>
          <w:rFonts w:hAnsi="Sylfaen" w:ascii="Sylfaen"/>
          <w:b/>
          <w:sz w:val="28"/>
          <w:szCs w:val="28"/>
        </w:rPr>
        <w:t>.201</w:t>
      </w:r>
      <w:r>
        <w:rPr>
          <w:rFonts w:hAnsi="Sylfaen" w:ascii="Sylfaen"/>
          <w:b/>
          <w:sz w:val="28"/>
          <w:szCs w:val="28"/>
        </w:rPr>
        <w:t>9</w:t>
      </w:r>
      <w:r w:rsidRPr="004C629D">
        <w:rPr>
          <w:rFonts w:hAnsi="Sylfaen" w:ascii="Sylfaen"/>
          <w:b/>
          <w:sz w:val="28"/>
          <w:szCs w:val="28"/>
        </w:rPr>
        <w:t xml:space="preserve">. god. do </w:t>
      </w:r>
      <w:r>
        <w:rPr>
          <w:rFonts w:hAnsi="Sylfaen" w:ascii="Sylfaen"/>
          <w:b/>
          <w:sz w:val="28"/>
          <w:szCs w:val="28"/>
        </w:rPr>
        <w:t>30.07.2019</w:t>
      </w:r>
      <w:r w:rsidRPr="004C629D">
        <w:rPr>
          <w:rFonts w:hAnsi="Sylfaen" w:ascii="Sylfaen"/>
          <w:b/>
          <w:sz w:val="28"/>
          <w:szCs w:val="28"/>
        </w:rPr>
        <w:t xml:space="preserve">. god. </w:t>
      </w:r>
    </w:p>
    <w:p w:rsidRDefault="009D4DE7" w:rsidP="009D4DE7" w:rsidR="009D4DE7">
      <w:pPr>
        <w:rPr>
          <w:rFonts w:hAnsi="Sylfaen" w:ascii="Sylfaen"/>
          <w:b/>
          <w:sz w:val="28"/>
          <w:szCs w:val="28"/>
        </w:rPr>
      </w:pPr>
    </w:p>
    <w:p w:rsidRDefault="009D4DE7" w:rsidP="009D4DE7" w:rsidR="009D4DE7" w:rsidRPr="00875935">
      <w:pPr>
        <w:jc w:val="both"/>
        <w:rPr>
          <w:rFonts w:hAnsi="Sylfaen" w:ascii="Sylfaen"/>
        </w:rPr>
      </w:pPr>
      <w:r>
        <w:rPr>
          <w:rFonts w:hAnsi="Sylfaen" w:ascii="Sylfaen"/>
        </w:rPr>
        <w:t xml:space="preserve">Nastaviti će se s unovčavanjem imovine stečajnog dužnika radi namirenja obveza stečajne mase te će se po primitku očitovanja Ministarstva financija glede obveznica stare devizne štednje podnijeti prijedlog za sazivanje odbora vjerovnika radi donošenja odluke o načinu i uvjetima unovčenja istih. </w:t>
      </w:r>
    </w:p>
    <w:p w:rsidRDefault="00D32D78" w:rsidP="001F7AD7" w:rsidR="00D32D78" w:rsidRPr="009F4032">
      <w:pPr>
        <w:jc w:val="both"/>
        <w:rPr>
          <w:rFonts w:hAnsi="Sylfaen" w:ascii="Sylfaen"/>
          <w:color w:val="FF0000"/>
        </w:rPr>
      </w:pPr>
    </w:p>
    <w:p w:rsidRDefault="001F7AD7" w:rsidP="008667F5" w:rsidR="001F7AD7" w:rsidRPr="009F4032">
      <w:pPr>
        <w:jc w:val="both"/>
        <w:rPr>
          <w:rFonts w:hAnsi="Sylfaen" w:ascii="Sylfaen"/>
          <w:color w:val="FF0000"/>
        </w:rPr>
      </w:pPr>
    </w:p>
    <w:p w:rsidRDefault="004C3465" w:rsidP="00E66784" w:rsidR="004C3465" w:rsidRPr="009F4032">
      <w:pPr>
        <w:jc w:val="both"/>
        <w:rPr>
          <w:rFonts w:hAnsi="Sylfaen" w:ascii="Sylfaen"/>
          <w:color w:val="FF0000"/>
        </w:rPr>
      </w:pPr>
    </w:p>
    <w:p w:rsidRDefault="00D32D78" w:rsidP="00E66784" w:rsidR="00D32D78" w:rsidRPr="003411BF">
      <w:pPr>
        <w:jc w:val="both"/>
        <w:rPr>
          <w:rFonts w:hAnsi="Sylfaen" w:ascii="Sylfaen"/>
          <w:color w:val="FF0000"/>
        </w:rPr>
      </w:pPr>
    </w:p>
    <w:p w:rsidRDefault="0063367F" w:rsidP="00B03FA7" w:rsidR="0063367F" w:rsidRPr="004C629D">
      <w:pPr>
        <w:ind w:firstLine="720" w:left="3600"/>
        <w:jc w:val="both"/>
        <w:rPr>
          <w:rFonts w:hAnsi="Sylfaen" w:ascii="Sylfaen"/>
        </w:rPr>
      </w:pPr>
      <w:r w:rsidRPr="004C629D">
        <w:rPr>
          <w:rFonts w:hAnsi="Sylfaen" w:ascii="Sylfaen"/>
        </w:rPr>
        <w:t xml:space="preserve">Za </w:t>
      </w:r>
      <w:r w:rsidR="00781EA0" w:rsidRPr="004C629D">
        <w:rPr>
          <w:rFonts w:hAnsi="Sylfaen" w:ascii="Sylfaen"/>
        </w:rPr>
        <w:t>GLUMINA BANKA</w:t>
      </w:r>
      <w:r w:rsidR="00B03FA7" w:rsidRPr="004C629D">
        <w:rPr>
          <w:rFonts w:hAnsi="Sylfaen" w:ascii="Sylfaen"/>
        </w:rPr>
        <w:t xml:space="preserve">  d.d. u stečaju</w:t>
      </w:r>
      <w:r w:rsidRPr="004C629D">
        <w:rPr>
          <w:rFonts w:hAnsi="Sylfaen" w:ascii="Sylfaen"/>
        </w:rPr>
        <w:t xml:space="preserve"> </w:t>
      </w:r>
    </w:p>
    <w:p w:rsidRDefault="00781EA0" w:rsidP="00200D9D" w:rsidR="00686BB2" w:rsidRPr="004C629D">
      <w:pPr>
        <w:ind w:firstLine="720" w:left="3600"/>
        <w:jc w:val="both"/>
        <w:rPr>
          <w:rFonts w:hAnsi="Sylfaen" w:ascii="Sylfaen"/>
          <w:sz w:val="22"/>
          <w:szCs w:val="22"/>
        </w:rPr>
      </w:pPr>
      <w:r w:rsidRPr="004C629D">
        <w:rPr>
          <w:rFonts w:hAnsi="Sylfaen" w:ascii="Sylfaen"/>
        </w:rPr>
        <w:t>stečajna upraviteljica</w:t>
      </w:r>
      <w:r w:rsidR="0063367F" w:rsidRPr="004C629D">
        <w:rPr>
          <w:rFonts w:hAnsi="Sylfaen" w:ascii="Sylfaen"/>
        </w:rPr>
        <w:t xml:space="preserve"> Anamaria Ivanković</w:t>
      </w:r>
      <w:r w:rsidR="0063367F" w:rsidRPr="004C629D">
        <w:rPr>
          <w:rFonts w:hAnsi="Sylfaen" w:ascii="Sylfaen"/>
          <w:sz w:val="22"/>
          <w:szCs w:val="22"/>
        </w:rPr>
        <w:tab/>
      </w:r>
    </w:p>
    <w:p w:rsidRDefault="00874E70" w:rsidP="006448E9" w:rsidR="00874E70">
      <w:pPr>
        <w:jc w:val="both"/>
        <w:rPr>
          <w:rFonts w:hAnsi="Sylfaen" w:ascii="Sylfaen"/>
        </w:rPr>
      </w:pPr>
    </w:p>
    <w:p w:rsidRDefault="006448E9" w:rsidP="006448E9" w:rsidR="006448E9" w:rsidRPr="004C629D">
      <w:pPr>
        <w:jc w:val="both"/>
        <w:rPr>
          <w:rFonts w:hAnsi="Sylfaen" w:ascii="Sylfaen"/>
        </w:rPr>
      </w:pPr>
      <w:r w:rsidRPr="004C629D">
        <w:rPr>
          <w:rFonts w:hAnsi="Sylfaen" w:ascii="Sylfaen"/>
        </w:rPr>
        <w:t xml:space="preserve">U Zagrebu, </w:t>
      </w:r>
      <w:r w:rsidR="009D4DE7">
        <w:rPr>
          <w:rFonts w:hAnsi="Sylfaen" w:ascii="Sylfaen"/>
        </w:rPr>
        <w:t>30</w:t>
      </w:r>
      <w:r w:rsidR="009F4032">
        <w:rPr>
          <w:rFonts w:hAnsi="Sylfaen" w:ascii="Sylfaen"/>
        </w:rPr>
        <w:t>.04.2019</w:t>
      </w:r>
      <w:r w:rsidRPr="004C629D">
        <w:rPr>
          <w:rFonts w:hAnsi="Sylfaen" w:ascii="Sylfaen"/>
        </w:rPr>
        <w:t xml:space="preserve">. god.                                                                 </w:t>
      </w:r>
    </w:p>
    <w:p w:rsidRDefault="006448E9" w:rsidP="008D4AF4" w:rsidR="006448E9" w:rsidRPr="004C629D">
      <w:pPr>
        <w:jc w:val="both"/>
        <w:rPr>
          <w:rFonts w:hAnsi="Sylfaen" w:ascii="Sylfaen"/>
          <w:sz w:val="22"/>
          <w:szCs w:val="22"/>
        </w:rPr>
      </w:pPr>
    </w:p>
    <w:p w:rsidRDefault="00D05149" w:rsidP="007A3627" w:rsidR="00D05149">
      <w:pPr>
        <w:jc w:val="both"/>
        <w:rPr>
          <w:rFonts w:hAnsi="Sylfaen" w:ascii="Sylfaen"/>
        </w:rPr>
      </w:pPr>
    </w:p>
    <w:p w:rsidRDefault="00D05149" w:rsidP="007A3627" w:rsidR="00D05149">
      <w:pPr>
        <w:jc w:val="both"/>
        <w:rPr>
          <w:rFonts w:hAnsi="Sylfaen" w:ascii="Sylfaen"/>
        </w:rPr>
      </w:pPr>
    </w:p>
    <w:p w:rsidRDefault="00E17ED3" w:rsidP="007A3627" w:rsidR="00E17ED3" w:rsidRPr="003124A4">
      <w:pPr>
        <w:jc w:val="both"/>
        <w:rPr>
          <w:rFonts w:hAnsi="Sylfaen" w:ascii="Sylfaen"/>
        </w:rPr>
      </w:pPr>
    </w:p>
    <w:sectPr w:rsidSect="0029358B" w:rsidR="00E17ED3" w:rsidRPr="003124A4">
      <w:footerReference w:type="default" r:id="rId13"/>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4286" w:rsidP="0029358B" w:rsidR="005B4286">
      <w:r>
        <w:separator/>
      </w:r>
    </w:p>
  </w:endnote>
  <w:endnote w:id="0" w:type="continuationSeparator">
    <w:p w:rsidRDefault="005B4286" w:rsidP="0029358B" w:rsidR="005B42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 w:name="Sylfaen">
    <w:panose1 w:val="010A0502050306030303"/>
    <w:charset w:val="EE"/>
    <w:family w:val="roman"/>
    <w:pitch w:val="variable"/>
    <w:sig w:csb1="00000000" w:csb0="0000009F" w:usb3="00000000" w:usb2="00000000" w:usb1="00000000" w:usb0="04000687"/>
  </w:font>
  <w:font w:name="Tahoma">
    <w:panose1 w:val="020B0604030504040204"/>
    <w:charset w:val="00"/>
    <w:family w:val="swiss"/>
    <w:notTrueType/>
    <w:pitch w:val="variable"/>
    <w:sig w:csb1="00000000" w:csb0="00000001" w:usb3="00000000" w:usb2="00000000" w:usb1="00000000" w:usb0="00000003"/>
  </w:font>
  <w:font w:name="Times-NewRoman">
    <w:altName w:val="Times New Roman"/>
    <w:charset w:val="00"/>
    <w:family w:val="auto"/>
    <w:pitch w:val="default"/>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HR-Arial">
    <w:altName w:val="Courier New"/>
    <w:charset w:val="00"/>
    <w:family w:val="swiss"/>
    <w:pitch w:val="variable"/>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9823820"/>
      <w:docPartObj>
        <w:docPartGallery w:val="Page Numbers (Bottom of Page)"/>
        <w:docPartUnique/>
      </w:docPartObj>
    </w:sdtPr>
    <w:sdtEndPr/>
    <w:sdtContent>
      <w:sdt>
        <w:sdtPr>
          <w:id w:val="-399524585"/>
          <w:docPartObj>
            <w:docPartGallery w:val="Page Numbers (Top of Page)"/>
            <w:docPartUnique/>
          </w:docPartObj>
        </w:sdtPr>
        <w:sdtEndPr/>
        <w:sdtContent>
          <w:p w:rsidRDefault="002211A5" w:rsidR="002211A5">
            <w:pPr>
              <w:pStyle w:val="Podnoje"/>
              <w:jc w:val="right"/>
            </w:pPr>
            <w:r>
              <w:rPr>
                <w:lang w:val="hr-HR"/>
              </w:rPr>
              <w:t xml:space="preserve">Stranica </w:t>
            </w:r>
            <w:r>
              <w:rPr>
                <w:b/>
                <w:bCs/>
              </w:rPr>
              <w:fldChar w:fldCharType="begin"/>
            </w:r>
            <w:r>
              <w:rPr>
                <w:b/>
                <w:bCs/>
              </w:rPr>
              <w:instrText>PAGE</w:instrText>
            </w:r>
            <w:r>
              <w:rPr>
                <w:b/>
                <w:bCs/>
              </w:rPr>
              <w:fldChar w:fldCharType="separate"/>
            </w:r>
            <w:r w:rsidR="003F7DB6">
              <w:rPr>
                <w:b/>
                <w:bCs/>
                <w:noProof/>
              </w:rPr>
              <w:t>1</w:t>
            </w:r>
            <w:r>
              <w:rPr>
                <w:b/>
                <w:bCs/>
              </w:rPr>
              <w:fldChar w:fldCharType="end"/>
            </w:r>
            <w:r>
              <w:rPr>
                <w:lang w:val="hr-HR"/>
              </w:rPr>
              <w:t xml:space="preserve"> od </w:t>
            </w:r>
            <w:r>
              <w:rPr>
                <w:b/>
                <w:bCs/>
              </w:rPr>
              <w:fldChar w:fldCharType="begin"/>
            </w:r>
            <w:r>
              <w:rPr>
                <w:b/>
                <w:bCs/>
              </w:rPr>
              <w:instrText>NUMPAGES</w:instrText>
            </w:r>
            <w:r>
              <w:rPr>
                <w:b/>
                <w:bCs/>
              </w:rPr>
              <w:fldChar w:fldCharType="separate"/>
            </w:r>
            <w:r w:rsidR="003F7DB6">
              <w:rPr>
                <w:b/>
                <w:bCs/>
                <w:noProof/>
              </w:rPr>
              <w:t>11</w:t>
            </w:r>
            <w:r>
              <w:rPr>
                <w:b/>
                <w:bCs/>
              </w:rPr>
              <w:fldChar w:fldCharType="end"/>
            </w:r>
          </w:p>
        </w:sdtContent>
      </w:sdt>
    </w:sdtContent>
  </w:sdt>
  <w:p w:rsidRDefault="002211A5" w:rsidP="001D7479" w:rsidR="002211A5" w:rsidRPr="001D747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4286" w:rsidP="0029358B" w:rsidR="005B4286">
      <w:r>
        <w:separator/>
      </w:r>
    </w:p>
  </w:footnote>
  <w:footnote w:id="0" w:type="continuationSeparator">
    <w:p w:rsidRDefault="005B4286" w:rsidP="0029358B" w:rsidR="005B428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D30A7D"/>
    <w:multiLevelType w:val="hybridMultilevel"/>
    <w:tmpl w:val="177A1F3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40E647C"/>
    <w:multiLevelType w:val="hybridMultilevel"/>
    <w:tmpl w:val="3FAAD9F4"/>
    <w:lvl w:tplc="EEF27BF0" w:ilvl="0">
      <w:numFmt w:val="bullet"/>
      <w:lvlText w:val="-"/>
      <w:lvlJc w:val="left"/>
      <w:pPr>
        <w:ind w:hanging="360" w:left="720"/>
      </w:pPr>
      <w:rPr>
        <w:rFonts w:cs="Times New Roman" w:eastAsia="Times New Roman" w:hAnsi="Calibri Light" w:ascii="Calibri Light"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8577A1C"/>
    <w:multiLevelType w:val="hybridMultilevel"/>
    <w:tmpl w:val="8F52D8EE"/>
    <w:lvl w:tplc="AD6C7622" w:ilvl="0">
      <w:start w:val="10"/>
      <w:numFmt w:val="bullet"/>
      <w:lvlText w:val="-"/>
      <w:lvlJc w:val="left"/>
      <w:pPr>
        <w:ind w:hanging="360" w:left="3900"/>
      </w:pPr>
      <w:rPr>
        <w:rFonts w:cs="Times New Roman" w:eastAsia="Times New Roman" w:hAnsi="Times New Roman" w:ascii="Times New Roman"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abstractNum w:abstractNumId="3">
    <w:nsid w:val="49B01A6E"/>
    <w:multiLevelType w:val="hybridMultilevel"/>
    <w:tmpl w:val="CE3EA0BC"/>
    <w:lvl w:tplc="C26E95FE" w:ilvl="0">
      <w:start w:val="1"/>
      <w:numFmt w:val="decimal"/>
      <w:lvlText w:val="%1."/>
      <w:lvlJc w:val="left"/>
      <w:pPr>
        <w:tabs>
          <w:tab w:pos="785" w:val="num"/>
        </w:tabs>
        <w:ind w:hanging="360" w:left="785"/>
      </w:pPr>
      <w:rPr>
        <w:b w:val="false"/>
        <w:i w:val="false"/>
        <w:color w:val="auto"/>
      </w:rPr>
    </w:lvl>
    <w:lvl w:tplc="2ADA31CE" w:ilvl="1">
      <w:start w:val="1"/>
      <w:numFmt w:val="lowerLetter"/>
      <w:lvlText w:val="%2)"/>
      <w:lvlJc w:val="left"/>
      <w:pPr>
        <w:tabs>
          <w:tab w:pos="360" w:val="num"/>
        </w:tabs>
        <w:ind w:hanging="360" w:left="360"/>
      </w:pPr>
      <w:rPr>
        <w:rFonts w:hint="default"/>
      </w:rPr>
    </w:lvl>
    <w:lvl w:tplc="04090017" w:ilvl="2">
      <w:start w:val="1"/>
      <w:numFmt w:val="lowerLetter"/>
      <w:lvlText w:val="%3)"/>
      <w:lvlJc w:val="left"/>
      <w:pPr>
        <w:tabs>
          <w:tab w:pos="2340" w:val="num"/>
        </w:tabs>
        <w:ind w:hanging="360" w:left="2340"/>
      </w:pPr>
    </w:lvl>
    <w:lvl w:tplc="14FC53A4" w:ilvl="3">
      <w:start w:val="1"/>
      <w:numFmt w:val="lowerLetter"/>
      <w:lvlText w:val="%4)"/>
      <w:lvlJc w:val="left"/>
      <w:pPr>
        <w:tabs>
          <w:tab w:pos="360" w:val="num"/>
        </w:tabs>
        <w:ind w:hanging="360" w:left="360"/>
      </w:pPr>
      <w:rPr>
        <w:rFonts w:hint="default"/>
      </w:r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B4F5EF0"/>
    <w:multiLevelType w:val="hybridMultilevel"/>
    <w:tmpl w:val="FEC45342"/>
    <w:lvl w:tplc="1EE21D78" w:ilvl="0">
      <w:numFmt w:val="bullet"/>
      <w:lvlText w:val="-"/>
      <w:lvlJc w:val="left"/>
      <w:pPr>
        <w:ind w:hanging="360" w:left="720"/>
      </w:pPr>
      <w:rPr>
        <w:rFonts w:cs="Calibri" w:eastAsia="Calibri" w:hAnsi="Calibri" w:ascii="Calibri" w:hint="default"/>
      </w:rPr>
    </w:lvl>
    <w:lvl w:tplc="08090003" w:ilvl="1">
      <w:start w:val="1"/>
      <w:numFmt w:val="bullet"/>
      <w:lvlText w:val="o"/>
      <w:lvlJc w:val="left"/>
      <w:pPr>
        <w:ind w:hanging="360" w:left="1440"/>
      </w:pPr>
      <w:rPr>
        <w:rFonts w:cs="Courier New" w:hAnsi="Courier New" w:ascii="Courier New" w:hint="default"/>
      </w:rPr>
    </w:lvl>
    <w:lvl w:tplc="08090005" w:ilvl="2">
      <w:start w:val="1"/>
      <w:numFmt w:val="bullet"/>
      <w:lvlText w:val=""/>
      <w:lvlJc w:val="left"/>
      <w:pPr>
        <w:ind w:hanging="360" w:left="2160"/>
      </w:pPr>
      <w:rPr>
        <w:rFonts w:hAnsi="Wingdings" w:ascii="Wingdings" w:hint="default"/>
      </w:rPr>
    </w:lvl>
    <w:lvl w:tplc="08090001" w:ilvl="3">
      <w:start w:val="1"/>
      <w:numFmt w:val="decimal"/>
      <w:lvlText w:val="%4."/>
      <w:lvlJc w:val="left"/>
      <w:pPr>
        <w:tabs>
          <w:tab w:pos="2880" w:val="num"/>
        </w:tabs>
        <w:ind w:hanging="360" w:left="2880"/>
      </w:pPr>
    </w:lvl>
    <w:lvl w:tplc="08090003" w:ilvl="4">
      <w:start w:val="1"/>
      <w:numFmt w:val="decimal"/>
      <w:lvlText w:val="%5."/>
      <w:lvlJc w:val="left"/>
      <w:pPr>
        <w:tabs>
          <w:tab w:pos="3600" w:val="num"/>
        </w:tabs>
        <w:ind w:hanging="360" w:left="3600"/>
      </w:pPr>
    </w:lvl>
    <w:lvl w:tplc="08090005" w:ilvl="5">
      <w:start w:val="1"/>
      <w:numFmt w:val="decimal"/>
      <w:lvlText w:val="%6."/>
      <w:lvlJc w:val="left"/>
      <w:pPr>
        <w:tabs>
          <w:tab w:pos="4320" w:val="num"/>
        </w:tabs>
        <w:ind w:hanging="360" w:left="4320"/>
      </w:pPr>
    </w:lvl>
    <w:lvl w:tplc="08090001" w:ilvl="6">
      <w:start w:val="1"/>
      <w:numFmt w:val="decimal"/>
      <w:lvlText w:val="%7."/>
      <w:lvlJc w:val="left"/>
      <w:pPr>
        <w:tabs>
          <w:tab w:pos="5040" w:val="num"/>
        </w:tabs>
        <w:ind w:hanging="360" w:left="5040"/>
      </w:pPr>
    </w:lvl>
    <w:lvl w:tplc="08090003" w:ilvl="7">
      <w:start w:val="1"/>
      <w:numFmt w:val="decimal"/>
      <w:lvlText w:val="%8."/>
      <w:lvlJc w:val="left"/>
      <w:pPr>
        <w:tabs>
          <w:tab w:pos="5760" w:val="num"/>
        </w:tabs>
        <w:ind w:hanging="360" w:left="5760"/>
      </w:pPr>
    </w:lvl>
    <w:lvl w:tplc="08090005" w:ilvl="8">
      <w:start w:val="1"/>
      <w:numFmt w:val="decimal"/>
      <w:lvlText w:val="%9."/>
      <w:lvlJc w:val="left"/>
      <w:pPr>
        <w:tabs>
          <w:tab w:pos="6480" w:val="num"/>
        </w:tabs>
        <w:ind w:hanging="360" w:left="6480"/>
      </w:pPr>
    </w:lvl>
  </w:abstractNum>
  <w:abstractNum w:abstractNumId="5">
    <w:nsid w:val="53A11D41"/>
    <w:multiLevelType w:val="hybridMultilevel"/>
    <w:tmpl w:val="6324CCF2"/>
    <w:lvl w:tplc="DBBE8582" w:ilvl="0">
      <w:numFmt w:val="bullet"/>
      <w:lvlText w:val="-"/>
      <w:lvlJc w:val="left"/>
      <w:pPr>
        <w:ind w:hanging="360" w:left="720"/>
      </w:pPr>
      <w:rPr>
        <w:rFonts w:cs="Times New Roman" w:eastAsia="Times New Roman"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8877D89"/>
    <w:multiLevelType w:val="hybridMultilevel"/>
    <w:tmpl w:val="DC381484"/>
    <w:lvl w:tplc="041A000F" w:ilvl="0">
      <w:start w:val="1"/>
      <w:numFmt w:val="decimal"/>
      <w:lvlText w:val="%1."/>
      <w:lvlJc w:val="left"/>
      <w:pPr>
        <w:ind w:hanging="360" w:left="644"/>
      </w:pPr>
    </w:lvl>
    <w:lvl w:tplc="041A0019" w:ilvl="1">
      <w:start w:val="1"/>
      <w:numFmt w:val="lowerLetter"/>
      <w:lvlText w:val="%2."/>
      <w:lvlJc w:val="left"/>
      <w:pPr>
        <w:ind w:hanging="360" w:left="1298"/>
      </w:pPr>
    </w:lvl>
    <w:lvl w:tentative="true" w:tplc="041A001B" w:ilvl="2">
      <w:start w:val="1"/>
      <w:numFmt w:val="lowerRoman"/>
      <w:lvlText w:val="%3."/>
      <w:lvlJc w:val="right"/>
      <w:pPr>
        <w:ind w:hanging="180" w:left="2018"/>
      </w:pPr>
    </w:lvl>
    <w:lvl w:tentative="true" w:tplc="041A000F" w:ilvl="3">
      <w:start w:val="1"/>
      <w:numFmt w:val="decimal"/>
      <w:lvlText w:val="%4."/>
      <w:lvlJc w:val="left"/>
      <w:pPr>
        <w:ind w:hanging="360" w:left="2738"/>
      </w:pPr>
    </w:lvl>
    <w:lvl w:tentative="true" w:tplc="041A0019" w:ilvl="4">
      <w:start w:val="1"/>
      <w:numFmt w:val="lowerLetter"/>
      <w:lvlText w:val="%5."/>
      <w:lvlJc w:val="left"/>
      <w:pPr>
        <w:ind w:hanging="360" w:left="3458"/>
      </w:pPr>
    </w:lvl>
    <w:lvl w:tentative="true" w:tplc="041A001B" w:ilvl="5">
      <w:start w:val="1"/>
      <w:numFmt w:val="lowerRoman"/>
      <w:lvlText w:val="%6."/>
      <w:lvlJc w:val="right"/>
      <w:pPr>
        <w:ind w:hanging="180" w:left="4178"/>
      </w:pPr>
    </w:lvl>
    <w:lvl w:tentative="true" w:tplc="041A000F" w:ilvl="6">
      <w:start w:val="1"/>
      <w:numFmt w:val="decimal"/>
      <w:lvlText w:val="%7."/>
      <w:lvlJc w:val="left"/>
      <w:pPr>
        <w:ind w:hanging="360" w:left="4898"/>
      </w:pPr>
    </w:lvl>
    <w:lvl w:tentative="true" w:tplc="041A0019" w:ilvl="7">
      <w:start w:val="1"/>
      <w:numFmt w:val="lowerLetter"/>
      <w:lvlText w:val="%8."/>
      <w:lvlJc w:val="left"/>
      <w:pPr>
        <w:ind w:hanging="360" w:left="5618"/>
      </w:pPr>
    </w:lvl>
    <w:lvl w:tentative="true" w:tplc="041A001B" w:ilvl="8">
      <w:start w:val="1"/>
      <w:numFmt w:val="lowerRoman"/>
      <w:lvlText w:val="%9."/>
      <w:lvlJc w:val="right"/>
      <w:pPr>
        <w:ind w:hanging="180" w:left="6338"/>
      </w:pPr>
    </w:lvl>
  </w:abstractNum>
  <w:abstractNum w:abstractNumId="7">
    <w:nsid w:val="67FC71DB"/>
    <w:multiLevelType w:val="hybridMultilevel"/>
    <w:tmpl w:val="4A7A89E4"/>
    <w:lvl w:tplc="B17C6CCE"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8">
    <w:nsid w:val="74DC7F62"/>
    <w:multiLevelType w:val="hybridMultilevel"/>
    <w:tmpl w:val="A4644390"/>
    <w:lvl w:tplc="A50C30D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DBB474F"/>
    <w:multiLevelType w:val="hybridMultilevel"/>
    <w:tmpl w:val="3092C3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7"/>
  </w:num>
  <w:num w:numId="6">
    <w:abstractNumId w:val="9"/>
  </w:num>
  <w:num w:numId="7">
    <w:abstractNumId w:val="8"/>
  </w:num>
  <w:num w:numId="8">
    <w:abstractNumId w:val="0"/>
  </w:num>
  <w:num w:numId="9">
    <w:abstractNumId w:val="5"/>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1453"/>
    <w:rsid w:val="00002F9B"/>
    <w:rsid w:val="000033E8"/>
    <w:rsid w:val="00004CCC"/>
    <w:rsid w:val="00010F90"/>
    <w:rsid w:val="00013B42"/>
    <w:rsid w:val="000142FE"/>
    <w:rsid w:val="00014DAA"/>
    <w:rsid w:val="0001667B"/>
    <w:rsid w:val="00016D70"/>
    <w:rsid w:val="000175AB"/>
    <w:rsid w:val="0002024E"/>
    <w:rsid w:val="000202E7"/>
    <w:rsid w:val="000221D3"/>
    <w:rsid w:val="0002785A"/>
    <w:rsid w:val="0003054A"/>
    <w:rsid w:val="0003130B"/>
    <w:rsid w:val="00031B2D"/>
    <w:rsid w:val="00032346"/>
    <w:rsid w:val="0003407B"/>
    <w:rsid w:val="00034DF3"/>
    <w:rsid w:val="00034EEC"/>
    <w:rsid w:val="00035F65"/>
    <w:rsid w:val="000427CF"/>
    <w:rsid w:val="000466DC"/>
    <w:rsid w:val="00047099"/>
    <w:rsid w:val="000525D3"/>
    <w:rsid w:val="00052C94"/>
    <w:rsid w:val="0005395F"/>
    <w:rsid w:val="00053993"/>
    <w:rsid w:val="000601A0"/>
    <w:rsid w:val="00061B2A"/>
    <w:rsid w:val="00061FAE"/>
    <w:rsid w:val="00067366"/>
    <w:rsid w:val="00070625"/>
    <w:rsid w:val="0007161B"/>
    <w:rsid w:val="00073701"/>
    <w:rsid w:val="000749C8"/>
    <w:rsid w:val="0007579B"/>
    <w:rsid w:val="00080C1F"/>
    <w:rsid w:val="00085B88"/>
    <w:rsid w:val="00086198"/>
    <w:rsid w:val="00086E81"/>
    <w:rsid w:val="00086ED2"/>
    <w:rsid w:val="00087B56"/>
    <w:rsid w:val="000A02F2"/>
    <w:rsid w:val="000A182F"/>
    <w:rsid w:val="000A4509"/>
    <w:rsid w:val="000A4E3C"/>
    <w:rsid w:val="000A5D30"/>
    <w:rsid w:val="000A64EC"/>
    <w:rsid w:val="000A6E63"/>
    <w:rsid w:val="000A6E97"/>
    <w:rsid w:val="000A7595"/>
    <w:rsid w:val="000B029C"/>
    <w:rsid w:val="000B05CB"/>
    <w:rsid w:val="000B132A"/>
    <w:rsid w:val="000B1461"/>
    <w:rsid w:val="000B23EA"/>
    <w:rsid w:val="000B3E26"/>
    <w:rsid w:val="000B5410"/>
    <w:rsid w:val="000B6B99"/>
    <w:rsid w:val="000C208D"/>
    <w:rsid w:val="000C2914"/>
    <w:rsid w:val="000C3EDA"/>
    <w:rsid w:val="000C4968"/>
    <w:rsid w:val="000D0AD9"/>
    <w:rsid w:val="000D119F"/>
    <w:rsid w:val="000D1293"/>
    <w:rsid w:val="000D208D"/>
    <w:rsid w:val="000D3315"/>
    <w:rsid w:val="000D4A19"/>
    <w:rsid w:val="000D6D10"/>
    <w:rsid w:val="000D7222"/>
    <w:rsid w:val="000E3A56"/>
    <w:rsid w:val="000E40AB"/>
    <w:rsid w:val="000E4B1F"/>
    <w:rsid w:val="000E5683"/>
    <w:rsid w:val="000E5EF4"/>
    <w:rsid w:val="000E6FFF"/>
    <w:rsid w:val="000E7289"/>
    <w:rsid w:val="000E75F3"/>
    <w:rsid w:val="000E7916"/>
    <w:rsid w:val="000F11D2"/>
    <w:rsid w:val="000F294A"/>
    <w:rsid w:val="000F58C8"/>
    <w:rsid w:val="000F7D08"/>
    <w:rsid w:val="001034DA"/>
    <w:rsid w:val="001034F3"/>
    <w:rsid w:val="00107CFB"/>
    <w:rsid w:val="00110124"/>
    <w:rsid w:val="0011024A"/>
    <w:rsid w:val="0011394B"/>
    <w:rsid w:val="00113E4D"/>
    <w:rsid w:val="001144F9"/>
    <w:rsid w:val="00116755"/>
    <w:rsid w:val="00116AD5"/>
    <w:rsid w:val="00121E79"/>
    <w:rsid w:val="0012384F"/>
    <w:rsid w:val="001271E7"/>
    <w:rsid w:val="00130403"/>
    <w:rsid w:val="00130542"/>
    <w:rsid w:val="00131DC5"/>
    <w:rsid w:val="00131FF9"/>
    <w:rsid w:val="00132236"/>
    <w:rsid w:val="00136307"/>
    <w:rsid w:val="00137022"/>
    <w:rsid w:val="001450B8"/>
    <w:rsid w:val="001553A5"/>
    <w:rsid w:val="00155947"/>
    <w:rsid w:val="001564AB"/>
    <w:rsid w:val="0015660E"/>
    <w:rsid w:val="00156921"/>
    <w:rsid w:val="00156CBE"/>
    <w:rsid w:val="00157BFB"/>
    <w:rsid w:val="0016104D"/>
    <w:rsid w:val="00161119"/>
    <w:rsid w:val="00164351"/>
    <w:rsid w:val="001656F1"/>
    <w:rsid w:val="00165724"/>
    <w:rsid w:val="00165FFA"/>
    <w:rsid w:val="001664F3"/>
    <w:rsid w:val="001703F7"/>
    <w:rsid w:val="0017230F"/>
    <w:rsid w:val="001729C9"/>
    <w:rsid w:val="00175329"/>
    <w:rsid w:val="001778FA"/>
    <w:rsid w:val="00177FB2"/>
    <w:rsid w:val="00180A5C"/>
    <w:rsid w:val="00186CDD"/>
    <w:rsid w:val="001935A1"/>
    <w:rsid w:val="001955A0"/>
    <w:rsid w:val="001974FA"/>
    <w:rsid w:val="00197864"/>
    <w:rsid w:val="001A3193"/>
    <w:rsid w:val="001A3A28"/>
    <w:rsid w:val="001A401B"/>
    <w:rsid w:val="001A6D00"/>
    <w:rsid w:val="001B122A"/>
    <w:rsid w:val="001B1EC9"/>
    <w:rsid w:val="001B4587"/>
    <w:rsid w:val="001B495C"/>
    <w:rsid w:val="001B4FDA"/>
    <w:rsid w:val="001B57A2"/>
    <w:rsid w:val="001B62F4"/>
    <w:rsid w:val="001C0361"/>
    <w:rsid w:val="001C0F4A"/>
    <w:rsid w:val="001C2F81"/>
    <w:rsid w:val="001C4324"/>
    <w:rsid w:val="001C5B17"/>
    <w:rsid w:val="001C5DD7"/>
    <w:rsid w:val="001C5F44"/>
    <w:rsid w:val="001D09EB"/>
    <w:rsid w:val="001D360C"/>
    <w:rsid w:val="001D437D"/>
    <w:rsid w:val="001D579E"/>
    <w:rsid w:val="001D642A"/>
    <w:rsid w:val="001D6EFB"/>
    <w:rsid w:val="001D7479"/>
    <w:rsid w:val="001E315B"/>
    <w:rsid w:val="001E47A4"/>
    <w:rsid w:val="001E537E"/>
    <w:rsid w:val="001E550D"/>
    <w:rsid w:val="001E5C47"/>
    <w:rsid w:val="001E7610"/>
    <w:rsid w:val="001F290D"/>
    <w:rsid w:val="001F7AD7"/>
    <w:rsid w:val="00200D9D"/>
    <w:rsid w:val="00201D17"/>
    <w:rsid w:val="00204FEE"/>
    <w:rsid w:val="0020605B"/>
    <w:rsid w:val="002061F0"/>
    <w:rsid w:val="00206D81"/>
    <w:rsid w:val="00211DA1"/>
    <w:rsid w:val="00213185"/>
    <w:rsid w:val="002164B0"/>
    <w:rsid w:val="00216549"/>
    <w:rsid w:val="002168E7"/>
    <w:rsid w:val="00220243"/>
    <w:rsid w:val="002211A5"/>
    <w:rsid w:val="00221975"/>
    <w:rsid w:val="00221A61"/>
    <w:rsid w:val="00222883"/>
    <w:rsid w:val="0022388F"/>
    <w:rsid w:val="00224BFB"/>
    <w:rsid w:val="00224C36"/>
    <w:rsid w:val="00225704"/>
    <w:rsid w:val="00225881"/>
    <w:rsid w:val="00226089"/>
    <w:rsid w:val="002309D1"/>
    <w:rsid w:val="002328F1"/>
    <w:rsid w:val="00233096"/>
    <w:rsid w:val="0023368A"/>
    <w:rsid w:val="00233B4A"/>
    <w:rsid w:val="00236565"/>
    <w:rsid w:val="00237536"/>
    <w:rsid w:val="00242624"/>
    <w:rsid w:val="0024488E"/>
    <w:rsid w:val="00244CA3"/>
    <w:rsid w:val="00244E1D"/>
    <w:rsid w:val="00247515"/>
    <w:rsid w:val="002508CD"/>
    <w:rsid w:val="00251B0B"/>
    <w:rsid w:val="00254359"/>
    <w:rsid w:val="0025490C"/>
    <w:rsid w:val="00254F2B"/>
    <w:rsid w:val="00254FB6"/>
    <w:rsid w:val="002563F7"/>
    <w:rsid w:val="0025771C"/>
    <w:rsid w:val="00263B15"/>
    <w:rsid w:val="00265C95"/>
    <w:rsid w:val="00266432"/>
    <w:rsid w:val="00270870"/>
    <w:rsid w:val="0027131A"/>
    <w:rsid w:val="0027261E"/>
    <w:rsid w:val="0027399C"/>
    <w:rsid w:val="0027483D"/>
    <w:rsid w:val="0027505C"/>
    <w:rsid w:val="00276EC8"/>
    <w:rsid w:val="00280350"/>
    <w:rsid w:val="00280361"/>
    <w:rsid w:val="00280B74"/>
    <w:rsid w:val="00282C3E"/>
    <w:rsid w:val="0028364E"/>
    <w:rsid w:val="0028548E"/>
    <w:rsid w:val="00292881"/>
    <w:rsid w:val="00293015"/>
    <w:rsid w:val="0029358B"/>
    <w:rsid w:val="00293DB8"/>
    <w:rsid w:val="00295D99"/>
    <w:rsid w:val="00297102"/>
    <w:rsid w:val="002A0860"/>
    <w:rsid w:val="002A1D3D"/>
    <w:rsid w:val="002A4F1B"/>
    <w:rsid w:val="002A7F0F"/>
    <w:rsid w:val="002A7FBD"/>
    <w:rsid w:val="002B04AE"/>
    <w:rsid w:val="002B057F"/>
    <w:rsid w:val="002B1883"/>
    <w:rsid w:val="002B1934"/>
    <w:rsid w:val="002B258C"/>
    <w:rsid w:val="002B44F0"/>
    <w:rsid w:val="002B4AA8"/>
    <w:rsid w:val="002C23DA"/>
    <w:rsid w:val="002C251B"/>
    <w:rsid w:val="002C5365"/>
    <w:rsid w:val="002C7101"/>
    <w:rsid w:val="002D1CE8"/>
    <w:rsid w:val="002D2B6C"/>
    <w:rsid w:val="002D3135"/>
    <w:rsid w:val="002D374A"/>
    <w:rsid w:val="002D4532"/>
    <w:rsid w:val="002D6295"/>
    <w:rsid w:val="002D62AF"/>
    <w:rsid w:val="002D680C"/>
    <w:rsid w:val="002D6B8C"/>
    <w:rsid w:val="002E0DA9"/>
    <w:rsid w:val="002E143A"/>
    <w:rsid w:val="002E2168"/>
    <w:rsid w:val="002E5385"/>
    <w:rsid w:val="002E5B0D"/>
    <w:rsid w:val="002F0143"/>
    <w:rsid w:val="002F0F07"/>
    <w:rsid w:val="002F1600"/>
    <w:rsid w:val="002F190F"/>
    <w:rsid w:val="002F1DC7"/>
    <w:rsid w:val="002F208A"/>
    <w:rsid w:val="002F2B4F"/>
    <w:rsid w:val="002F6951"/>
    <w:rsid w:val="00300FB2"/>
    <w:rsid w:val="00301EC4"/>
    <w:rsid w:val="003030C3"/>
    <w:rsid w:val="00304468"/>
    <w:rsid w:val="00307ADD"/>
    <w:rsid w:val="00311109"/>
    <w:rsid w:val="00311E2F"/>
    <w:rsid w:val="00311F4D"/>
    <w:rsid w:val="003124A4"/>
    <w:rsid w:val="003144B5"/>
    <w:rsid w:val="00314874"/>
    <w:rsid w:val="00315837"/>
    <w:rsid w:val="00315DE3"/>
    <w:rsid w:val="0031610B"/>
    <w:rsid w:val="00321253"/>
    <w:rsid w:val="00327314"/>
    <w:rsid w:val="00332F93"/>
    <w:rsid w:val="00333125"/>
    <w:rsid w:val="00333F17"/>
    <w:rsid w:val="003368F4"/>
    <w:rsid w:val="00340C32"/>
    <w:rsid w:val="003411BF"/>
    <w:rsid w:val="003422A5"/>
    <w:rsid w:val="003423FE"/>
    <w:rsid w:val="003433A5"/>
    <w:rsid w:val="00343581"/>
    <w:rsid w:val="00344675"/>
    <w:rsid w:val="00344694"/>
    <w:rsid w:val="00345E7A"/>
    <w:rsid w:val="003464F9"/>
    <w:rsid w:val="00347FA3"/>
    <w:rsid w:val="003521A1"/>
    <w:rsid w:val="003524BA"/>
    <w:rsid w:val="00353359"/>
    <w:rsid w:val="00353E9B"/>
    <w:rsid w:val="00354C42"/>
    <w:rsid w:val="00356B17"/>
    <w:rsid w:val="00360491"/>
    <w:rsid w:val="00362A15"/>
    <w:rsid w:val="003650F9"/>
    <w:rsid w:val="0036563A"/>
    <w:rsid w:val="003656D8"/>
    <w:rsid w:val="003659E2"/>
    <w:rsid w:val="00366455"/>
    <w:rsid w:val="00371F9E"/>
    <w:rsid w:val="003721DA"/>
    <w:rsid w:val="003737C2"/>
    <w:rsid w:val="003741C6"/>
    <w:rsid w:val="003758C4"/>
    <w:rsid w:val="00376D6F"/>
    <w:rsid w:val="00376F8C"/>
    <w:rsid w:val="003814F3"/>
    <w:rsid w:val="00381AB7"/>
    <w:rsid w:val="0038435D"/>
    <w:rsid w:val="00386BC6"/>
    <w:rsid w:val="003928BA"/>
    <w:rsid w:val="00393AF4"/>
    <w:rsid w:val="003974C9"/>
    <w:rsid w:val="003A4164"/>
    <w:rsid w:val="003A43B2"/>
    <w:rsid w:val="003A5285"/>
    <w:rsid w:val="003A5E10"/>
    <w:rsid w:val="003A6C58"/>
    <w:rsid w:val="003B080A"/>
    <w:rsid w:val="003B1716"/>
    <w:rsid w:val="003B1836"/>
    <w:rsid w:val="003B1D20"/>
    <w:rsid w:val="003B31F1"/>
    <w:rsid w:val="003B375C"/>
    <w:rsid w:val="003B405C"/>
    <w:rsid w:val="003B52C2"/>
    <w:rsid w:val="003B64E0"/>
    <w:rsid w:val="003B76E2"/>
    <w:rsid w:val="003C14FF"/>
    <w:rsid w:val="003C23CD"/>
    <w:rsid w:val="003C6424"/>
    <w:rsid w:val="003C718E"/>
    <w:rsid w:val="003C7905"/>
    <w:rsid w:val="003D2801"/>
    <w:rsid w:val="003D376D"/>
    <w:rsid w:val="003D4E47"/>
    <w:rsid w:val="003D5752"/>
    <w:rsid w:val="003D7AB8"/>
    <w:rsid w:val="003E3B15"/>
    <w:rsid w:val="003E7F05"/>
    <w:rsid w:val="003F11CE"/>
    <w:rsid w:val="003F1DC3"/>
    <w:rsid w:val="003F3032"/>
    <w:rsid w:val="003F61B4"/>
    <w:rsid w:val="003F68AD"/>
    <w:rsid w:val="003F711B"/>
    <w:rsid w:val="003F7DB6"/>
    <w:rsid w:val="004006AB"/>
    <w:rsid w:val="00402D55"/>
    <w:rsid w:val="00403157"/>
    <w:rsid w:val="0040489C"/>
    <w:rsid w:val="004064E7"/>
    <w:rsid w:val="00406E61"/>
    <w:rsid w:val="00410208"/>
    <w:rsid w:val="00410D77"/>
    <w:rsid w:val="00412DE0"/>
    <w:rsid w:val="004152B1"/>
    <w:rsid w:val="00415600"/>
    <w:rsid w:val="0042198A"/>
    <w:rsid w:val="004236FF"/>
    <w:rsid w:val="00423925"/>
    <w:rsid w:val="00424995"/>
    <w:rsid w:val="0042621C"/>
    <w:rsid w:val="00441B19"/>
    <w:rsid w:val="00441FFB"/>
    <w:rsid w:val="004424AD"/>
    <w:rsid w:val="004464E1"/>
    <w:rsid w:val="0045041D"/>
    <w:rsid w:val="00450BBD"/>
    <w:rsid w:val="00451281"/>
    <w:rsid w:val="00453D95"/>
    <w:rsid w:val="00454C43"/>
    <w:rsid w:val="00454E11"/>
    <w:rsid w:val="00454E82"/>
    <w:rsid w:val="0045540D"/>
    <w:rsid w:val="00456116"/>
    <w:rsid w:val="00456C97"/>
    <w:rsid w:val="0045772B"/>
    <w:rsid w:val="00460B3B"/>
    <w:rsid w:val="00460F3E"/>
    <w:rsid w:val="00462344"/>
    <w:rsid w:val="00463D3A"/>
    <w:rsid w:val="00465160"/>
    <w:rsid w:val="00466963"/>
    <w:rsid w:val="004710E5"/>
    <w:rsid w:val="00471644"/>
    <w:rsid w:val="00471DEF"/>
    <w:rsid w:val="00473FA2"/>
    <w:rsid w:val="00475760"/>
    <w:rsid w:val="00477F1E"/>
    <w:rsid w:val="00480F66"/>
    <w:rsid w:val="004817D1"/>
    <w:rsid w:val="00481C46"/>
    <w:rsid w:val="00484D83"/>
    <w:rsid w:val="0048724B"/>
    <w:rsid w:val="004875EC"/>
    <w:rsid w:val="00487A3A"/>
    <w:rsid w:val="0049142E"/>
    <w:rsid w:val="00493055"/>
    <w:rsid w:val="004930B0"/>
    <w:rsid w:val="0049451A"/>
    <w:rsid w:val="00497764"/>
    <w:rsid w:val="004A1A92"/>
    <w:rsid w:val="004A4598"/>
    <w:rsid w:val="004A4751"/>
    <w:rsid w:val="004A5213"/>
    <w:rsid w:val="004B4D9B"/>
    <w:rsid w:val="004B6A92"/>
    <w:rsid w:val="004B7C4C"/>
    <w:rsid w:val="004B7EE2"/>
    <w:rsid w:val="004C19C3"/>
    <w:rsid w:val="004C3465"/>
    <w:rsid w:val="004C5741"/>
    <w:rsid w:val="004C629D"/>
    <w:rsid w:val="004D1309"/>
    <w:rsid w:val="004D1DCF"/>
    <w:rsid w:val="004D50AC"/>
    <w:rsid w:val="004D621E"/>
    <w:rsid w:val="004D6ACD"/>
    <w:rsid w:val="004D7262"/>
    <w:rsid w:val="004D744D"/>
    <w:rsid w:val="004E0628"/>
    <w:rsid w:val="004E0DB0"/>
    <w:rsid w:val="004E27A7"/>
    <w:rsid w:val="004E6606"/>
    <w:rsid w:val="004E6C60"/>
    <w:rsid w:val="004E6CFC"/>
    <w:rsid w:val="004F5ED1"/>
    <w:rsid w:val="004F5F1E"/>
    <w:rsid w:val="005041E9"/>
    <w:rsid w:val="00504F64"/>
    <w:rsid w:val="005068C0"/>
    <w:rsid w:val="00510DFA"/>
    <w:rsid w:val="00510EA4"/>
    <w:rsid w:val="00511E39"/>
    <w:rsid w:val="00514B60"/>
    <w:rsid w:val="0052047C"/>
    <w:rsid w:val="00520BC6"/>
    <w:rsid w:val="0052182C"/>
    <w:rsid w:val="00522186"/>
    <w:rsid w:val="005222B2"/>
    <w:rsid w:val="00522AA8"/>
    <w:rsid w:val="005233C1"/>
    <w:rsid w:val="00523731"/>
    <w:rsid w:val="00524BD8"/>
    <w:rsid w:val="005250FD"/>
    <w:rsid w:val="00527F6B"/>
    <w:rsid w:val="00530C5C"/>
    <w:rsid w:val="005314A4"/>
    <w:rsid w:val="005321D3"/>
    <w:rsid w:val="005330AE"/>
    <w:rsid w:val="00533696"/>
    <w:rsid w:val="00533949"/>
    <w:rsid w:val="00533FE0"/>
    <w:rsid w:val="005349DB"/>
    <w:rsid w:val="005457A4"/>
    <w:rsid w:val="0055043D"/>
    <w:rsid w:val="00551D2D"/>
    <w:rsid w:val="00553E9A"/>
    <w:rsid w:val="0055483E"/>
    <w:rsid w:val="00555140"/>
    <w:rsid w:val="00556490"/>
    <w:rsid w:val="00556704"/>
    <w:rsid w:val="005571CC"/>
    <w:rsid w:val="00557D53"/>
    <w:rsid w:val="005608CE"/>
    <w:rsid w:val="00561EFD"/>
    <w:rsid w:val="00564172"/>
    <w:rsid w:val="0057163E"/>
    <w:rsid w:val="00571954"/>
    <w:rsid w:val="005725E3"/>
    <w:rsid w:val="00572A90"/>
    <w:rsid w:val="00574864"/>
    <w:rsid w:val="005773F7"/>
    <w:rsid w:val="00582C77"/>
    <w:rsid w:val="00583FFD"/>
    <w:rsid w:val="00584803"/>
    <w:rsid w:val="00584C33"/>
    <w:rsid w:val="00586B8A"/>
    <w:rsid w:val="0058794D"/>
    <w:rsid w:val="0059046E"/>
    <w:rsid w:val="00592796"/>
    <w:rsid w:val="00592E64"/>
    <w:rsid w:val="005950E4"/>
    <w:rsid w:val="00596942"/>
    <w:rsid w:val="005A17DE"/>
    <w:rsid w:val="005A1F98"/>
    <w:rsid w:val="005A284A"/>
    <w:rsid w:val="005A34B2"/>
    <w:rsid w:val="005A46AC"/>
    <w:rsid w:val="005A4E6C"/>
    <w:rsid w:val="005A562C"/>
    <w:rsid w:val="005A61A4"/>
    <w:rsid w:val="005B1B32"/>
    <w:rsid w:val="005B1ED3"/>
    <w:rsid w:val="005B2638"/>
    <w:rsid w:val="005B4286"/>
    <w:rsid w:val="005C021B"/>
    <w:rsid w:val="005C12F8"/>
    <w:rsid w:val="005C13CD"/>
    <w:rsid w:val="005C5387"/>
    <w:rsid w:val="005C548E"/>
    <w:rsid w:val="005C5EC0"/>
    <w:rsid w:val="005C6547"/>
    <w:rsid w:val="005D0667"/>
    <w:rsid w:val="005D0996"/>
    <w:rsid w:val="005D0B6F"/>
    <w:rsid w:val="005D19D8"/>
    <w:rsid w:val="005D261F"/>
    <w:rsid w:val="005D57B8"/>
    <w:rsid w:val="005D619B"/>
    <w:rsid w:val="005D6A8E"/>
    <w:rsid w:val="005D788C"/>
    <w:rsid w:val="005E0358"/>
    <w:rsid w:val="005E2F0B"/>
    <w:rsid w:val="005E35CE"/>
    <w:rsid w:val="005E49CC"/>
    <w:rsid w:val="005E4DEE"/>
    <w:rsid w:val="005E76C6"/>
    <w:rsid w:val="005F01E0"/>
    <w:rsid w:val="005F11A8"/>
    <w:rsid w:val="005F26BA"/>
    <w:rsid w:val="005F2C31"/>
    <w:rsid w:val="005F5E6E"/>
    <w:rsid w:val="005F64E3"/>
    <w:rsid w:val="005F6CDD"/>
    <w:rsid w:val="0060016D"/>
    <w:rsid w:val="00600D61"/>
    <w:rsid w:val="00604CE5"/>
    <w:rsid w:val="00610910"/>
    <w:rsid w:val="00610E41"/>
    <w:rsid w:val="00613487"/>
    <w:rsid w:val="00613ECC"/>
    <w:rsid w:val="00615960"/>
    <w:rsid w:val="00617186"/>
    <w:rsid w:val="00617CF3"/>
    <w:rsid w:val="006204C4"/>
    <w:rsid w:val="006205D4"/>
    <w:rsid w:val="006212F7"/>
    <w:rsid w:val="00621EA5"/>
    <w:rsid w:val="006223E1"/>
    <w:rsid w:val="00623862"/>
    <w:rsid w:val="00625E91"/>
    <w:rsid w:val="006273DC"/>
    <w:rsid w:val="00627750"/>
    <w:rsid w:val="0062796C"/>
    <w:rsid w:val="00627EF9"/>
    <w:rsid w:val="00630304"/>
    <w:rsid w:val="006321CD"/>
    <w:rsid w:val="0063367F"/>
    <w:rsid w:val="00633A38"/>
    <w:rsid w:val="00635E2A"/>
    <w:rsid w:val="00636915"/>
    <w:rsid w:val="00636A0E"/>
    <w:rsid w:val="00636F46"/>
    <w:rsid w:val="00637535"/>
    <w:rsid w:val="00637778"/>
    <w:rsid w:val="0064075C"/>
    <w:rsid w:val="00640EF8"/>
    <w:rsid w:val="00641C46"/>
    <w:rsid w:val="0064221C"/>
    <w:rsid w:val="00643669"/>
    <w:rsid w:val="006437E3"/>
    <w:rsid w:val="006448E9"/>
    <w:rsid w:val="00645470"/>
    <w:rsid w:val="00646D32"/>
    <w:rsid w:val="00647A5F"/>
    <w:rsid w:val="00650111"/>
    <w:rsid w:val="0065067D"/>
    <w:rsid w:val="00650FD4"/>
    <w:rsid w:val="00651E35"/>
    <w:rsid w:val="006522BD"/>
    <w:rsid w:val="00652949"/>
    <w:rsid w:val="006529A2"/>
    <w:rsid w:val="006543C1"/>
    <w:rsid w:val="006549DF"/>
    <w:rsid w:val="0065705C"/>
    <w:rsid w:val="00660207"/>
    <w:rsid w:val="00663B30"/>
    <w:rsid w:val="00665A39"/>
    <w:rsid w:val="00667162"/>
    <w:rsid w:val="0066783E"/>
    <w:rsid w:val="0067420B"/>
    <w:rsid w:val="0067702D"/>
    <w:rsid w:val="00680D2B"/>
    <w:rsid w:val="00682C89"/>
    <w:rsid w:val="00683AA8"/>
    <w:rsid w:val="00686BB2"/>
    <w:rsid w:val="0068758A"/>
    <w:rsid w:val="00691385"/>
    <w:rsid w:val="006916FB"/>
    <w:rsid w:val="00692D37"/>
    <w:rsid w:val="00694FD4"/>
    <w:rsid w:val="00696B66"/>
    <w:rsid w:val="006A07B9"/>
    <w:rsid w:val="006A358D"/>
    <w:rsid w:val="006A3671"/>
    <w:rsid w:val="006A3CEA"/>
    <w:rsid w:val="006A4569"/>
    <w:rsid w:val="006A560F"/>
    <w:rsid w:val="006A57FB"/>
    <w:rsid w:val="006A65D5"/>
    <w:rsid w:val="006A7E71"/>
    <w:rsid w:val="006B056F"/>
    <w:rsid w:val="006B0D07"/>
    <w:rsid w:val="006B0E6B"/>
    <w:rsid w:val="006B26D5"/>
    <w:rsid w:val="006B308F"/>
    <w:rsid w:val="006B3713"/>
    <w:rsid w:val="006B3F4F"/>
    <w:rsid w:val="006B4674"/>
    <w:rsid w:val="006C08DE"/>
    <w:rsid w:val="006C0C2F"/>
    <w:rsid w:val="006C10B3"/>
    <w:rsid w:val="006C172D"/>
    <w:rsid w:val="006C1F94"/>
    <w:rsid w:val="006C2FAD"/>
    <w:rsid w:val="006C690A"/>
    <w:rsid w:val="006C6C0E"/>
    <w:rsid w:val="006C7232"/>
    <w:rsid w:val="006D08C6"/>
    <w:rsid w:val="006D4491"/>
    <w:rsid w:val="006E00EC"/>
    <w:rsid w:val="006E0B0D"/>
    <w:rsid w:val="006E2456"/>
    <w:rsid w:val="006E45FD"/>
    <w:rsid w:val="006F072C"/>
    <w:rsid w:val="006F193B"/>
    <w:rsid w:val="006F24CF"/>
    <w:rsid w:val="00702CDB"/>
    <w:rsid w:val="00703A41"/>
    <w:rsid w:val="00703A69"/>
    <w:rsid w:val="0070412A"/>
    <w:rsid w:val="00704A9F"/>
    <w:rsid w:val="007050BC"/>
    <w:rsid w:val="007131F0"/>
    <w:rsid w:val="0072051F"/>
    <w:rsid w:val="0072055F"/>
    <w:rsid w:val="00721461"/>
    <w:rsid w:val="0072150F"/>
    <w:rsid w:val="00725D0D"/>
    <w:rsid w:val="007260E0"/>
    <w:rsid w:val="00733932"/>
    <w:rsid w:val="00734188"/>
    <w:rsid w:val="007349A7"/>
    <w:rsid w:val="007349CF"/>
    <w:rsid w:val="00736126"/>
    <w:rsid w:val="0073780E"/>
    <w:rsid w:val="00740345"/>
    <w:rsid w:val="00741B5E"/>
    <w:rsid w:val="00741B82"/>
    <w:rsid w:val="007431FF"/>
    <w:rsid w:val="00746F85"/>
    <w:rsid w:val="0075074B"/>
    <w:rsid w:val="00753866"/>
    <w:rsid w:val="007548A0"/>
    <w:rsid w:val="00754D01"/>
    <w:rsid w:val="00754E32"/>
    <w:rsid w:val="00755387"/>
    <w:rsid w:val="0075692F"/>
    <w:rsid w:val="00757128"/>
    <w:rsid w:val="00760F74"/>
    <w:rsid w:val="00761B04"/>
    <w:rsid w:val="00763BFF"/>
    <w:rsid w:val="00766238"/>
    <w:rsid w:val="00766D6E"/>
    <w:rsid w:val="007670E5"/>
    <w:rsid w:val="007706B3"/>
    <w:rsid w:val="007711AA"/>
    <w:rsid w:val="007716BF"/>
    <w:rsid w:val="00773F0F"/>
    <w:rsid w:val="00775207"/>
    <w:rsid w:val="00775694"/>
    <w:rsid w:val="00777826"/>
    <w:rsid w:val="00777C75"/>
    <w:rsid w:val="00781EA0"/>
    <w:rsid w:val="007846E5"/>
    <w:rsid w:val="00784AF5"/>
    <w:rsid w:val="007852F8"/>
    <w:rsid w:val="00785DEA"/>
    <w:rsid w:val="00786992"/>
    <w:rsid w:val="007909C4"/>
    <w:rsid w:val="0079136A"/>
    <w:rsid w:val="00791F64"/>
    <w:rsid w:val="00792D30"/>
    <w:rsid w:val="0079399C"/>
    <w:rsid w:val="00793FB7"/>
    <w:rsid w:val="00794CEA"/>
    <w:rsid w:val="00796B9A"/>
    <w:rsid w:val="0079755D"/>
    <w:rsid w:val="007A057C"/>
    <w:rsid w:val="007A0861"/>
    <w:rsid w:val="007A242F"/>
    <w:rsid w:val="007A2C98"/>
    <w:rsid w:val="007A3627"/>
    <w:rsid w:val="007A3BDA"/>
    <w:rsid w:val="007A4577"/>
    <w:rsid w:val="007A481D"/>
    <w:rsid w:val="007A4976"/>
    <w:rsid w:val="007A7D7F"/>
    <w:rsid w:val="007B11E4"/>
    <w:rsid w:val="007B3E64"/>
    <w:rsid w:val="007B6482"/>
    <w:rsid w:val="007C1A57"/>
    <w:rsid w:val="007C1BC1"/>
    <w:rsid w:val="007C2C9B"/>
    <w:rsid w:val="007C50BC"/>
    <w:rsid w:val="007D02CF"/>
    <w:rsid w:val="007D03AA"/>
    <w:rsid w:val="007D2DB3"/>
    <w:rsid w:val="007D38BD"/>
    <w:rsid w:val="007D637C"/>
    <w:rsid w:val="007D6E75"/>
    <w:rsid w:val="007D758E"/>
    <w:rsid w:val="007E1162"/>
    <w:rsid w:val="007E12EA"/>
    <w:rsid w:val="007E63B7"/>
    <w:rsid w:val="007F107B"/>
    <w:rsid w:val="007F400F"/>
    <w:rsid w:val="007F6F50"/>
    <w:rsid w:val="00803453"/>
    <w:rsid w:val="00803BC4"/>
    <w:rsid w:val="00805C52"/>
    <w:rsid w:val="0081134C"/>
    <w:rsid w:val="008113E6"/>
    <w:rsid w:val="0081555B"/>
    <w:rsid w:val="00815D1E"/>
    <w:rsid w:val="008264BF"/>
    <w:rsid w:val="00827893"/>
    <w:rsid w:val="008414C0"/>
    <w:rsid w:val="008424E9"/>
    <w:rsid w:val="00843AC8"/>
    <w:rsid w:val="00844AE4"/>
    <w:rsid w:val="00850729"/>
    <w:rsid w:val="00850AFC"/>
    <w:rsid w:val="00852FBA"/>
    <w:rsid w:val="00855029"/>
    <w:rsid w:val="008557DB"/>
    <w:rsid w:val="00855B3A"/>
    <w:rsid w:val="0085643B"/>
    <w:rsid w:val="008564AE"/>
    <w:rsid w:val="00862876"/>
    <w:rsid w:val="00862CD3"/>
    <w:rsid w:val="00863CE9"/>
    <w:rsid w:val="00865D5B"/>
    <w:rsid w:val="008667F5"/>
    <w:rsid w:val="00867D57"/>
    <w:rsid w:val="00870E70"/>
    <w:rsid w:val="008716E0"/>
    <w:rsid w:val="00873608"/>
    <w:rsid w:val="00874E70"/>
    <w:rsid w:val="00875935"/>
    <w:rsid w:val="00875C9D"/>
    <w:rsid w:val="008769B5"/>
    <w:rsid w:val="00876A76"/>
    <w:rsid w:val="00876EE4"/>
    <w:rsid w:val="008823CA"/>
    <w:rsid w:val="008829E4"/>
    <w:rsid w:val="00882B6C"/>
    <w:rsid w:val="008841C9"/>
    <w:rsid w:val="00884AE1"/>
    <w:rsid w:val="008856E4"/>
    <w:rsid w:val="00885A57"/>
    <w:rsid w:val="00885CDE"/>
    <w:rsid w:val="00886015"/>
    <w:rsid w:val="00886CDE"/>
    <w:rsid w:val="008A09F1"/>
    <w:rsid w:val="008A0BF2"/>
    <w:rsid w:val="008A199F"/>
    <w:rsid w:val="008A1AE1"/>
    <w:rsid w:val="008A1E7A"/>
    <w:rsid w:val="008A27BF"/>
    <w:rsid w:val="008A561B"/>
    <w:rsid w:val="008A6DF7"/>
    <w:rsid w:val="008A78B2"/>
    <w:rsid w:val="008B1710"/>
    <w:rsid w:val="008B202B"/>
    <w:rsid w:val="008B240B"/>
    <w:rsid w:val="008B2901"/>
    <w:rsid w:val="008B2EB6"/>
    <w:rsid w:val="008C0565"/>
    <w:rsid w:val="008C1DF6"/>
    <w:rsid w:val="008C206A"/>
    <w:rsid w:val="008C4BC5"/>
    <w:rsid w:val="008C5686"/>
    <w:rsid w:val="008C75FA"/>
    <w:rsid w:val="008C78B1"/>
    <w:rsid w:val="008D188A"/>
    <w:rsid w:val="008D4AF4"/>
    <w:rsid w:val="008D50A1"/>
    <w:rsid w:val="008D795B"/>
    <w:rsid w:val="008E45C9"/>
    <w:rsid w:val="008E6723"/>
    <w:rsid w:val="008E6CBB"/>
    <w:rsid w:val="008F0DA3"/>
    <w:rsid w:val="008F2DA2"/>
    <w:rsid w:val="008F4DD4"/>
    <w:rsid w:val="008F656E"/>
    <w:rsid w:val="008F65EF"/>
    <w:rsid w:val="008F6BB5"/>
    <w:rsid w:val="00901127"/>
    <w:rsid w:val="00902D3C"/>
    <w:rsid w:val="00902DE4"/>
    <w:rsid w:val="0090475D"/>
    <w:rsid w:val="00905B48"/>
    <w:rsid w:val="009072EC"/>
    <w:rsid w:val="009103AB"/>
    <w:rsid w:val="00910A0F"/>
    <w:rsid w:val="0091224B"/>
    <w:rsid w:val="00912DCB"/>
    <w:rsid w:val="00913039"/>
    <w:rsid w:val="00913A50"/>
    <w:rsid w:val="00915E04"/>
    <w:rsid w:val="00916AEB"/>
    <w:rsid w:val="00916DD8"/>
    <w:rsid w:val="00921EF2"/>
    <w:rsid w:val="00924EEE"/>
    <w:rsid w:val="00925E00"/>
    <w:rsid w:val="00930223"/>
    <w:rsid w:val="00931398"/>
    <w:rsid w:val="009333AC"/>
    <w:rsid w:val="00933B33"/>
    <w:rsid w:val="009348C3"/>
    <w:rsid w:val="00934AA8"/>
    <w:rsid w:val="009355F9"/>
    <w:rsid w:val="00936D65"/>
    <w:rsid w:val="00944BE8"/>
    <w:rsid w:val="00945096"/>
    <w:rsid w:val="009458E3"/>
    <w:rsid w:val="00946869"/>
    <w:rsid w:val="009475CA"/>
    <w:rsid w:val="00954AD1"/>
    <w:rsid w:val="00954CC4"/>
    <w:rsid w:val="0095533B"/>
    <w:rsid w:val="00955C69"/>
    <w:rsid w:val="00956D0F"/>
    <w:rsid w:val="0095752E"/>
    <w:rsid w:val="00957897"/>
    <w:rsid w:val="00957C8E"/>
    <w:rsid w:val="00961E3B"/>
    <w:rsid w:val="00963BEC"/>
    <w:rsid w:val="00964E23"/>
    <w:rsid w:val="009669F3"/>
    <w:rsid w:val="009676A6"/>
    <w:rsid w:val="00971CDF"/>
    <w:rsid w:val="009732D0"/>
    <w:rsid w:val="0097349F"/>
    <w:rsid w:val="00973DF9"/>
    <w:rsid w:val="0097595D"/>
    <w:rsid w:val="00976181"/>
    <w:rsid w:val="00976ACC"/>
    <w:rsid w:val="00976F33"/>
    <w:rsid w:val="00981B6D"/>
    <w:rsid w:val="00982D6F"/>
    <w:rsid w:val="0098336B"/>
    <w:rsid w:val="00985A39"/>
    <w:rsid w:val="00990A23"/>
    <w:rsid w:val="00991BE6"/>
    <w:rsid w:val="00991C9B"/>
    <w:rsid w:val="009936BA"/>
    <w:rsid w:val="00995BB4"/>
    <w:rsid w:val="0099633F"/>
    <w:rsid w:val="00996BFB"/>
    <w:rsid w:val="00996C3A"/>
    <w:rsid w:val="00997BD9"/>
    <w:rsid w:val="009A011F"/>
    <w:rsid w:val="009A0A1A"/>
    <w:rsid w:val="009A11DC"/>
    <w:rsid w:val="009A14E3"/>
    <w:rsid w:val="009A4759"/>
    <w:rsid w:val="009A48C8"/>
    <w:rsid w:val="009A5F02"/>
    <w:rsid w:val="009A61A7"/>
    <w:rsid w:val="009B0812"/>
    <w:rsid w:val="009B0879"/>
    <w:rsid w:val="009B3049"/>
    <w:rsid w:val="009B3462"/>
    <w:rsid w:val="009B4462"/>
    <w:rsid w:val="009B56EF"/>
    <w:rsid w:val="009B5D0F"/>
    <w:rsid w:val="009B7B29"/>
    <w:rsid w:val="009C195B"/>
    <w:rsid w:val="009C26AB"/>
    <w:rsid w:val="009C27DC"/>
    <w:rsid w:val="009C4459"/>
    <w:rsid w:val="009C4C32"/>
    <w:rsid w:val="009C7C1C"/>
    <w:rsid w:val="009D4522"/>
    <w:rsid w:val="009D4DE7"/>
    <w:rsid w:val="009D61AB"/>
    <w:rsid w:val="009E1511"/>
    <w:rsid w:val="009E5D15"/>
    <w:rsid w:val="009E6C1E"/>
    <w:rsid w:val="009E76E7"/>
    <w:rsid w:val="009F2E05"/>
    <w:rsid w:val="009F3B35"/>
    <w:rsid w:val="009F3CB5"/>
    <w:rsid w:val="009F4032"/>
    <w:rsid w:val="009F6FDE"/>
    <w:rsid w:val="00A01DFC"/>
    <w:rsid w:val="00A025E2"/>
    <w:rsid w:val="00A02EB1"/>
    <w:rsid w:val="00A032E2"/>
    <w:rsid w:val="00A059D7"/>
    <w:rsid w:val="00A150E9"/>
    <w:rsid w:val="00A178E5"/>
    <w:rsid w:val="00A22A55"/>
    <w:rsid w:val="00A22EF2"/>
    <w:rsid w:val="00A2509C"/>
    <w:rsid w:val="00A2759B"/>
    <w:rsid w:val="00A30BFA"/>
    <w:rsid w:val="00A31EBF"/>
    <w:rsid w:val="00A32991"/>
    <w:rsid w:val="00A32EE2"/>
    <w:rsid w:val="00A40515"/>
    <w:rsid w:val="00A41EE7"/>
    <w:rsid w:val="00A43D0D"/>
    <w:rsid w:val="00A4594A"/>
    <w:rsid w:val="00A46104"/>
    <w:rsid w:val="00A46363"/>
    <w:rsid w:val="00A47C9F"/>
    <w:rsid w:val="00A501E5"/>
    <w:rsid w:val="00A529D2"/>
    <w:rsid w:val="00A56CFC"/>
    <w:rsid w:val="00A57DB1"/>
    <w:rsid w:val="00A602B7"/>
    <w:rsid w:val="00A60D16"/>
    <w:rsid w:val="00A63DD1"/>
    <w:rsid w:val="00A64D5A"/>
    <w:rsid w:val="00A666DE"/>
    <w:rsid w:val="00A7674A"/>
    <w:rsid w:val="00A77343"/>
    <w:rsid w:val="00A802D7"/>
    <w:rsid w:val="00A83AE2"/>
    <w:rsid w:val="00A84126"/>
    <w:rsid w:val="00A851DF"/>
    <w:rsid w:val="00A8655B"/>
    <w:rsid w:val="00A86E92"/>
    <w:rsid w:val="00A9290F"/>
    <w:rsid w:val="00A952D7"/>
    <w:rsid w:val="00AA106E"/>
    <w:rsid w:val="00AA2B7A"/>
    <w:rsid w:val="00AA4281"/>
    <w:rsid w:val="00AA5156"/>
    <w:rsid w:val="00AA6AC3"/>
    <w:rsid w:val="00AA7269"/>
    <w:rsid w:val="00AB0280"/>
    <w:rsid w:val="00AB48D2"/>
    <w:rsid w:val="00AB49DC"/>
    <w:rsid w:val="00AB5CF6"/>
    <w:rsid w:val="00AB686E"/>
    <w:rsid w:val="00AB776A"/>
    <w:rsid w:val="00AC294D"/>
    <w:rsid w:val="00AC32F4"/>
    <w:rsid w:val="00AC5F87"/>
    <w:rsid w:val="00AC769B"/>
    <w:rsid w:val="00AD0145"/>
    <w:rsid w:val="00AD0C5A"/>
    <w:rsid w:val="00AD1E04"/>
    <w:rsid w:val="00AD26B3"/>
    <w:rsid w:val="00AD6854"/>
    <w:rsid w:val="00AD79B5"/>
    <w:rsid w:val="00AE3FBF"/>
    <w:rsid w:val="00AE4270"/>
    <w:rsid w:val="00AE593B"/>
    <w:rsid w:val="00AF002A"/>
    <w:rsid w:val="00AF0E81"/>
    <w:rsid w:val="00AF54D6"/>
    <w:rsid w:val="00AF7009"/>
    <w:rsid w:val="00B01F8C"/>
    <w:rsid w:val="00B03C12"/>
    <w:rsid w:val="00B03FA7"/>
    <w:rsid w:val="00B052E4"/>
    <w:rsid w:val="00B05718"/>
    <w:rsid w:val="00B05CE9"/>
    <w:rsid w:val="00B07E0F"/>
    <w:rsid w:val="00B1048E"/>
    <w:rsid w:val="00B10D42"/>
    <w:rsid w:val="00B118F0"/>
    <w:rsid w:val="00B13924"/>
    <w:rsid w:val="00B13969"/>
    <w:rsid w:val="00B147E0"/>
    <w:rsid w:val="00B22152"/>
    <w:rsid w:val="00B2235B"/>
    <w:rsid w:val="00B24DCE"/>
    <w:rsid w:val="00B251E4"/>
    <w:rsid w:val="00B2543D"/>
    <w:rsid w:val="00B260A8"/>
    <w:rsid w:val="00B32D89"/>
    <w:rsid w:val="00B3427F"/>
    <w:rsid w:val="00B3482B"/>
    <w:rsid w:val="00B36677"/>
    <w:rsid w:val="00B36A69"/>
    <w:rsid w:val="00B400C0"/>
    <w:rsid w:val="00B444AA"/>
    <w:rsid w:val="00B44C43"/>
    <w:rsid w:val="00B5539C"/>
    <w:rsid w:val="00B5640C"/>
    <w:rsid w:val="00B6207F"/>
    <w:rsid w:val="00B6245B"/>
    <w:rsid w:val="00B63913"/>
    <w:rsid w:val="00B64633"/>
    <w:rsid w:val="00B7133A"/>
    <w:rsid w:val="00B713D5"/>
    <w:rsid w:val="00B75366"/>
    <w:rsid w:val="00B77488"/>
    <w:rsid w:val="00B84A5C"/>
    <w:rsid w:val="00B84C05"/>
    <w:rsid w:val="00B85F97"/>
    <w:rsid w:val="00B87472"/>
    <w:rsid w:val="00B950AF"/>
    <w:rsid w:val="00B9528C"/>
    <w:rsid w:val="00B95B52"/>
    <w:rsid w:val="00B97D7D"/>
    <w:rsid w:val="00BA519B"/>
    <w:rsid w:val="00BA62CB"/>
    <w:rsid w:val="00BB0D28"/>
    <w:rsid w:val="00BB17A5"/>
    <w:rsid w:val="00BB23D0"/>
    <w:rsid w:val="00BB41BE"/>
    <w:rsid w:val="00BB527E"/>
    <w:rsid w:val="00BB5F41"/>
    <w:rsid w:val="00BB62A6"/>
    <w:rsid w:val="00BB7BE9"/>
    <w:rsid w:val="00BC0676"/>
    <w:rsid w:val="00BC3E91"/>
    <w:rsid w:val="00BC4BBA"/>
    <w:rsid w:val="00BC4F3A"/>
    <w:rsid w:val="00BC6732"/>
    <w:rsid w:val="00BD06B0"/>
    <w:rsid w:val="00BD616A"/>
    <w:rsid w:val="00BD6E41"/>
    <w:rsid w:val="00BD7CC8"/>
    <w:rsid w:val="00BD7E87"/>
    <w:rsid w:val="00BE0C7D"/>
    <w:rsid w:val="00BE55D8"/>
    <w:rsid w:val="00BE584B"/>
    <w:rsid w:val="00BE5C02"/>
    <w:rsid w:val="00BE65D7"/>
    <w:rsid w:val="00BF0C2F"/>
    <w:rsid w:val="00BF5A41"/>
    <w:rsid w:val="00BF5FBC"/>
    <w:rsid w:val="00C00CE7"/>
    <w:rsid w:val="00C024AB"/>
    <w:rsid w:val="00C072F8"/>
    <w:rsid w:val="00C07657"/>
    <w:rsid w:val="00C1174A"/>
    <w:rsid w:val="00C155C6"/>
    <w:rsid w:val="00C17F76"/>
    <w:rsid w:val="00C20501"/>
    <w:rsid w:val="00C2478F"/>
    <w:rsid w:val="00C26C3D"/>
    <w:rsid w:val="00C2728D"/>
    <w:rsid w:val="00C30D7C"/>
    <w:rsid w:val="00C31569"/>
    <w:rsid w:val="00C326A1"/>
    <w:rsid w:val="00C34590"/>
    <w:rsid w:val="00C34B69"/>
    <w:rsid w:val="00C351E6"/>
    <w:rsid w:val="00C35B32"/>
    <w:rsid w:val="00C363A7"/>
    <w:rsid w:val="00C37B96"/>
    <w:rsid w:val="00C40B2F"/>
    <w:rsid w:val="00C4157B"/>
    <w:rsid w:val="00C418A0"/>
    <w:rsid w:val="00C4491F"/>
    <w:rsid w:val="00C46E97"/>
    <w:rsid w:val="00C50F75"/>
    <w:rsid w:val="00C539EB"/>
    <w:rsid w:val="00C561DA"/>
    <w:rsid w:val="00C57377"/>
    <w:rsid w:val="00C613C0"/>
    <w:rsid w:val="00C63706"/>
    <w:rsid w:val="00C66D3B"/>
    <w:rsid w:val="00C670C4"/>
    <w:rsid w:val="00C702EF"/>
    <w:rsid w:val="00C70BD6"/>
    <w:rsid w:val="00C72B9A"/>
    <w:rsid w:val="00C72DFB"/>
    <w:rsid w:val="00C73C40"/>
    <w:rsid w:val="00C75299"/>
    <w:rsid w:val="00C75485"/>
    <w:rsid w:val="00C76EB1"/>
    <w:rsid w:val="00C76F57"/>
    <w:rsid w:val="00C808F3"/>
    <w:rsid w:val="00C8256B"/>
    <w:rsid w:val="00C82959"/>
    <w:rsid w:val="00C82A08"/>
    <w:rsid w:val="00C83A95"/>
    <w:rsid w:val="00C84159"/>
    <w:rsid w:val="00C90258"/>
    <w:rsid w:val="00C906C3"/>
    <w:rsid w:val="00C9312F"/>
    <w:rsid w:val="00C934F5"/>
    <w:rsid w:val="00C947CF"/>
    <w:rsid w:val="00C9558B"/>
    <w:rsid w:val="00C95F08"/>
    <w:rsid w:val="00CA2BAB"/>
    <w:rsid w:val="00CA414B"/>
    <w:rsid w:val="00CA70DF"/>
    <w:rsid w:val="00CA750B"/>
    <w:rsid w:val="00CB1B9D"/>
    <w:rsid w:val="00CB2D85"/>
    <w:rsid w:val="00CB3996"/>
    <w:rsid w:val="00CB49ED"/>
    <w:rsid w:val="00CB71C1"/>
    <w:rsid w:val="00CC0F61"/>
    <w:rsid w:val="00CC2C89"/>
    <w:rsid w:val="00CC36DE"/>
    <w:rsid w:val="00CC3A03"/>
    <w:rsid w:val="00CD25D7"/>
    <w:rsid w:val="00CD5C87"/>
    <w:rsid w:val="00CD7865"/>
    <w:rsid w:val="00CD7A23"/>
    <w:rsid w:val="00CE1092"/>
    <w:rsid w:val="00CE33F3"/>
    <w:rsid w:val="00CE39C0"/>
    <w:rsid w:val="00CE39CA"/>
    <w:rsid w:val="00CE6B0D"/>
    <w:rsid w:val="00CE78FB"/>
    <w:rsid w:val="00CF0171"/>
    <w:rsid w:val="00CF0EB6"/>
    <w:rsid w:val="00CF2792"/>
    <w:rsid w:val="00CF47DF"/>
    <w:rsid w:val="00CF79E6"/>
    <w:rsid w:val="00D00CF0"/>
    <w:rsid w:val="00D014E9"/>
    <w:rsid w:val="00D01BA7"/>
    <w:rsid w:val="00D05149"/>
    <w:rsid w:val="00D05231"/>
    <w:rsid w:val="00D068D2"/>
    <w:rsid w:val="00D10847"/>
    <w:rsid w:val="00D11456"/>
    <w:rsid w:val="00D13AAB"/>
    <w:rsid w:val="00D14621"/>
    <w:rsid w:val="00D16179"/>
    <w:rsid w:val="00D162DC"/>
    <w:rsid w:val="00D16C55"/>
    <w:rsid w:val="00D17037"/>
    <w:rsid w:val="00D206EE"/>
    <w:rsid w:val="00D2350E"/>
    <w:rsid w:val="00D23A63"/>
    <w:rsid w:val="00D26DEF"/>
    <w:rsid w:val="00D32D78"/>
    <w:rsid w:val="00D33534"/>
    <w:rsid w:val="00D34F94"/>
    <w:rsid w:val="00D42187"/>
    <w:rsid w:val="00D44D7C"/>
    <w:rsid w:val="00D45BDA"/>
    <w:rsid w:val="00D4609D"/>
    <w:rsid w:val="00D52D8D"/>
    <w:rsid w:val="00D52F83"/>
    <w:rsid w:val="00D57917"/>
    <w:rsid w:val="00D60865"/>
    <w:rsid w:val="00D61715"/>
    <w:rsid w:val="00D63B8E"/>
    <w:rsid w:val="00D645EE"/>
    <w:rsid w:val="00D65587"/>
    <w:rsid w:val="00D66A35"/>
    <w:rsid w:val="00D66D63"/>
    <w:rsid w:val="00D70F74"/>
    <w:rsid w:val="00D7332E"/>
    <w:rsid w:val="00D74D69"/>
    <w:rsid w:val="00D760C8"/>
    <w:rsid w:val="00D76C51"/>
    <w:rsid w:val="00D83F3C"/>
    <w:rsid w:val="00D845C9"/>
    <w:rsid w:val="00D84654"/>
    <w:rsid w:val="00D8764D"/>
    <w:rsid w:val="00D877C8"/>
    <w:rsid w:val="00D90025"/>
    <w:rsid w:val="00D911BB"/>
    <w:rsid w:val="00D91499"/>
    <w:rsid w:val="00D94A29"/>
    <w:rsid w:val="00D979F6"/>
    <w:rsid w:val="00DA445B"/>
    <w:rsid w:val="00DA45D9"/>
    <w:rsid w:val="00DA5372"/>
    <w:rsid w:val="00DA7F08"/>
    <w:rsid w:val="00DB2EF5"/>
    <w:rsid w:val="00DB34E0"/>
    <w:rsid w:val="00DB67A2"/>
    <w:rsid w:val="00DC013D"/>
    <w:rsid w:val="00DC0B96"/>
    <w:rsid w:val="00DC29F2"/>
    <w:rsid w:val="00DC3D5A"/>
    <w:rsid w:val="00DC4D50"/>
    <w:rsid w:val="00DC60C9"/>
    <w:rsid w:val="00DD06E4"/>
    <w:rsid w:val="00DD27D0"/>
    <w:rsid w:val="00DD2E65"/>
    <w:rsid w:val="00DD326F"/>
    <w:rsid w:val="00DE03F4"/>
    <w:rsid w:val="00DE079A"/>
    <w:rsid w:val="00DE1528"/>
    <w:rsid w:val="00DE1B1F"/>
    <w:rsid w:val="00DE1BFF"/>
    <w:rsid w:val="00DE255E"/>
    <w:rsid w:val="00DE360D"/>
    <w:rsid w:val="00DE3D7D"/>
    <w:rsid w:val="00DE67CC"/>
    <w:rsid w:val="00DE7417"/>
    <w:rsid w:val="00DF08D0"/>
    <w:rsid w:val="00DF3955"/>
    <w:rsid w:val="00DF4759"/>
    <w:rsid w:val="00DF5897"/>
    <w:rsid w:val="00DF7D31"/>
    <w:rsid w:val="00E0188B"/>
    <w:rsid w:val="00E03D16"/>
    <w:rsid w:val="00E0406C"/>
    <w:rsid w:val="00E062F1"/>
    <w:rsid w:val="00E11025"/>
    <w:rsid w:val="00E11C7F"/>
    <w:rsid w:val="00E15828"/>
    <w:rsid w:val="00E16989"/>
    <w:rsid w:val="00E16BCA"/>
    <w:rsid w:val="00E17584"/>
    <w:rsid w:val="00E17773"/>
    <w:rsid w:val="00E17ED3"/>
    <w:rsid w:val="00E17F89"/>
    <w:rsid w:val="00E22132"/>
    <w:rsid w:val="00E2269E"/>
    <w:rsid w:val="00E24F1F"/>
    <w:rsid w:val="00E2610C"/>
    <w:rsid w:val="00E30555"/>
    <w:rsid w:val="00E3347F"/>
    <w:rsid w:val="00E339D1"/>
    <w:rsid w:val="00E33B89"/>
    <w:rsid w:val="00E34B20"/>
    <w:rsid w:val="00E375EB"/>
    <w:rsid w:val="00E37771"/>
    <w:rsid w:val="00E40631"/>
    <w:rsid w:val="00E42046"/>
    <w:rsid w:val="00E445FB"/>
    <w:rsid w:val="00E454D7"/>
    <w:rsid w:val="00E4553C"/>
    <w:rsid w:val="00E45B08"/>
    <w:rsid w:val="00E45ED5"/>
    <w:rsid w:val="00E502AB"/>
    <w:rsid w:val="00E50A03"/>
    <w:rsid w:val="00E51E8E"/>
    <w:rsid w:val="00E520D5"/>
    <w:rsid w:val="00E523B4"/>
    <w:rsid w:val="00E523DC"/>
    <w:rsid w:val="00E52403"/>
    <w:rsid w:val="00E53657"/>
    <w:rsid w:val="00E537AA"/>
    <w:rsid w:val="00E56884"/>
    <w:rsid w:val="00E56DEC"/>
    <w:rsid w:val="00E61CC8"/>
    <w:rsid w:val="00E64A60"/>
    <w:rsid w:val="00E64F91"/>
    <w:rsid w:val="00E66784"/>
    <w:rsid w:val="00E72016"/>
    <w:rsid w:val="00E82D10"/>
    <w:rsid w:val="00E83835"/>
    <w:rsid w:val="00E84096"/>
    <w:rsid w:val="00E86537"/>
    <w:rsid w:val="00E86E9B"/>
    <w:rsid w:val="00E90B78"/>
    <w:rsid w:val="00E916D2"/>
    <w:rsid w:val="00E925DB"/>
    <w:rsid w:val="00E93485"/>
    <w:rsid w:val="00E97790"/>
    <w:rsid w:val="00EA32E4"/>
    <w:rsid w:val="00EA35CB"/>
    <w:rsid w:val="00EA3873"/>
    <w:rsid w:val="00EA516E"/>
    <w:rsid w:val="00EA7D77"/>
    <w:rsid w:val="00EB159A"/>
    <w:rsid w:val="00EB4B84"/>
    <w:rsid w:val="00EB5684"/>
    <w:rsid w:val="00EB57E6"/>
    <w:rsid w:val="00EB6239"/>
    <w:rsid w:val="00EC005F"/>
    <w:rsid w:val="00EC038E"/>
    <w:rsid w:val="00EC1473"/>
    <w:rsid w:val="00EC1520"/>
    <w:rsid w:val="00EC27F2"/>
    <w:rsid w:val="00EC28AB"/>
    <w:rsid w:val="00EC4739"/>
    <w:rsid w:val="00EC4755"/>
    <w:rsid w:val="00EC7DE6"/>
    <w:rsid w:val="00ED03FA"/>
    <w:rsid w:val="00ED0E16"/>
    <w:rsid w:val="00ED2FC2"/>
    <w:rsid w:val="00ED43F5"/>
    <w:rsid w:val="00ED46B2"/>
    <w:rsid w:val="00ED70D2"/>
    <w:rsid w:val="00ED7A59"/>
    <w:rsid w:val="00EE02FC"/>
    <w:rsid w:val="00EE24C3"/>
    <w:rsid w:val="00EE540A"/>
    <w:rsid w:val="00EE7357"/>
    <w:rsid w:val="00EE739D"/>
    <w:rsid w:val="00EE78CC"/>
    <w:rsid w:val="00EF42B9"/>
    <w:rsid w:val="00EF4403"/>
    <w:rsid w:val="00EF5B50"/>
    <w:rsid w:val="00EF7FF3"/>
    <w:rsid w:val="00F01871"/>
    <w:rsid w:val="00F02508"/>
    <w:rsid w:val="00F02B17"/>
    <w:rsid w:val="00F100B5"/>
    <w:rsid w:val="00F11537"/>
    <w:rsid w:val="00F116F0"/>
    <w:rsid w:val="00F121DE"/>
    <w:rsid w:val="00F12581"/>
    <w:rsid w:val="00F14147"/>
    <w:rsid w:val="00F20842"/>
    <w:rsid w:val="00F21776"/>
    <w:rsid w:val="00F2189F"/>
    <w:rsid w:val="00F21B1A"/>
    <w:rsid w:val="00F220C9"/>
    <w:rsid w:val="00F242D1"/>
    <w:rsid w:val="00F24BD7"/>
    <w:rsid w:val="00F24BFC"/>
    <w:rsid w:val="00F24C46"/>
    <w:rsid w:val="00F303EC"/>
    <w:rsid w:val="00F31F4D"/>
    <w:rsid w:val="00F32A57"/>
    <w:rsid w:val="00F333BC"/>
    <w:rsid w:val="00F35F6D"/>
    <w:rsid w:val="00F36764"/>
    <w:rsid w:val="00F37A26"/>
    <w:rsid w:val="00F37BFB"/>
    <w:rsid w:val="00F41453"/>
    <w:rsid w:val="00F4308D"/>
    <w:rsid w:val="00F442F1"/>
    <w:rsid w:val="00F4560E"/>
    <w:rsid w:val="00F47C83"/>
    <w:rsid w:val="00F5428C"/>
    <w:rsid w:val="00F54494"/>
    <w:rsid w:val="00F579E2"/>
    <w:rsid w:val="00F60235"/>
    <w:rsid w:val="00F62AC0"/>
    <w:rsid w:val="00F649A0"/>
    <w:rsid w:val="00F64E1F"/>
    <w:rsid w:val="00F66788"/>
    <w:rsid w:val="00F670BD"/>
    <w:rsid w:val="00F701E0"/>
    <w:rsid w:val="00F72CC6"/>
    <w:rsid w:val="00F7314F"/>
    <w:rsid w:val="00F751FA"/>
    <w:rsid w:val="00F77EC9"/>
    <w:rsid w:val="00F81395"/>
    <w:rsid w:val="00F83A87"/>
    <w:rsid w:val="00F83F97"/>
    <w:rsid w:val="00F8413E"/>
    <w:rsid w:val="00F84FFD"/>
    <w:rsid w:val="00F875A5"/>
    <w:rsid w:val="00F902DF"/>
    <w:rsid w:val="00F9273B"/>
    <w:rsid w:val="00F93270"/>
    <w:rsid w:val="00F93311"/>
    <w:rsid w:val="00F94917"/>
    <w:rsid w:val="00F962BD"/>
    <w:rsid w:val="00F973ED"/>
    <w:rsid w:val="00F97F24"/>
    <w:rsid w:val="00FA060D"/>
    <w:rsid w:val="00FA20F4"/>
    <w:rsid w:val="00FA2521"/>
    <w:rsid w:val="00FA6B6D"/>
    <w:rsid w:val="00FA75C5"/>
    <w:rsid w:val="00FB1EA8"/>
    <w:rsid w:val="00FB2AF8"/>
    <w:rsid w:val="00FB32AD"/>
    <w:rsid w:val="00FB357A"/>
    <w:rsid w:val="00FB3DCC"/>
    <w:rsid w:val="00FB551E"/>
    <w:rsid w:val="00FB6463"/>
    <w:rsid w:val="00FC181E"/>
    <w:rsid w:val="00FC1ED4"/>
    <w:rsid w:val="00FC4108"/>
    <w:rsid w:val="00FC5F5C"/>
    <w:rsid w:val="00FC658F"/>
    <w:rsid w:val="00FC7F88"/>
    <w:rsid w:val="00FD03C4"/>
    <w:rsid w:val="00FD0B26"/>
    <w:rsid w:val="00FD0ED0"/>
    <w:rsid w:val="00FD1021"/>
    <w:rsid w:val="00FD1060"/>
    <w:rsid w:val="00FD13C2"/>
    <w:rsid w:val="00FD4D2E"/>
    <w:rsid w:val="00FD52E7"/>
    <w:rsid w:val="00FD6ACE"/>
    <w:rsid w:val="00FE0526"/>
    <w:rsid w:val="00FE0903"/>
    <w:rsid w:val="00FE2666"/>
    <w:rsid w:val="00FE30B3"/>
    <w:rsid w:val="00FE4BAA"/>
    <w:rsid w:val="00FE5736"/>
    <w:rsid w:val="00FF3474"/>
    <w:rsid w:val="00FF4361"/>
    <w:rsid w:val="00FF4D0E"/>
    <w:rsid w:val="00FF50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uiPriority="99" w:name="page number"/>
    <w:lsdException w:qFormat="true" w:name="Title"/>
    <w:lsdException w:qFormat="true" w:name="Subtitle"/>
    <w:lsdException w:uiPriority="99" w:name="FollowedHyperlink"/>
    <w:lsdException w:qFormat="true" w:uiPriority="22" w:name="Strong"/>
    <w:lsdException w:qFormat="true" w:uiPriority="20" w:name="Emphasis"/>
    <w:lsdException w:uiPriority="99" w:name="Plain Text"/>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052E4"/>
    <w:rPr>
      <w:sz w:val="28"/>
      <w:szCs w:val="28"/>
      <w:lang w:eastAsia="en-US"/>
    </w:rPr>
  </w:style>
  <w:style w:customStyle="true" w:styleId="Naslov2Char" w:type="character">
    <w:name w:val="Naslov 2 Char"/>
    <w:basedOn w:val="Zadanifontodlomka"/>
    <w:link w:val="Naslov2"/>
    <w:rsid w:val="00B052E4"/>
    <w:rPr>
      <w:b/>
      <w:bCs/>
      <w:sz w:val="28"/>
      <w:szCs w:val="28"/>
      <w:lang w:eastAsia="en-US"/>
    </w:rPr>
  </w:style>
  <w:style w:customStyle="true"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true"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hAnsi="Tahoma" w:ascii="Tahoma"/>
      <w:sz w:val="16"/>
      <w:szCs w:val="16"/>
      <w:lang w:val="en-US"/>
    </w:rPr>
  </w:style>
  <w:style w:customStyle="true" w:styleId="TekstbaloniaChar" w:type="character">
    <w:name w:val="Tekst balončića Char"/>
    <w:link w:val="Tekstbalonia"/>
    <w:uiPriority w:val="99"/>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Autospacing="true" w:after="100" w:beforeAutospacing="true" w:before="100"/>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true"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eastAsia="Calibri" w:hAnsi="Calibri" w:ascii="Calibri"/>
      <w:sz w:val="22"/>
      <w:szCs w:val="22"/>
      <w:lang w:eastAsia="en-US"/>
    </w:rPr>
  </w:style>
  <w:style w:customStyle="true" w:styleId="ColorfulList-Accent11" w:type="paragraph">
    <w:name w:val="Colorful List - Accent 11"/>
    <w:basedOn w:val="Normal"/>
    <w:uiPriority w:val="34"/>
    <w:qFormat/>
    <w:rsid w:val="00B052E4"/>
    <w:pPr>
      <w:ind w:left="708"/>
    </w:pPr>
  </w:style>
  <w:style w:customStyle="true" w:styleId="MediumGrid21" w:type="paragraph">
    <w:name w:val="Medium Grid 21"/>
    <w:uiPriority w:val="1"/>
    <w:qFormat/>
    <w:rsid w:val="00B052E4"/>
    <w:rPr>
      <w:rFonts w:eastAsia="Calibri" w:hAnsi="Calibri" w:ascii="Calibri"/>
      <w:sz w:val="22"/>
      <w:szCs w:val="22"/>
      <w:lang w:eastAsia="en-US"/>
    </w:rPr>
  </w:style>
  <w:style w:customStyle="true" w:styleId="msolistparagraph0" w:type="paragraph">
    <w:name w:val="msolistparagraph"/>
    <w:basedOn w:val="Normal"/>
    <w:uiPriority w:val="99"/>
    <w:rsid w:val="00B052E4"/>
    <w:pPr>
      <w:ind w:left="720"/>
    </w:pPr>
    <w:rPr>
      <w:rFonts w:hAnsi="Calibri" w:ascii="Calibri"/>
      <w:sz w:val="22"/>
      <w:szCs w:val="22"/>
      <w:lang w:eastAsia="hr-HR"/>
    </w:rPr>
  </w:style>
  <w:style w:customStyle="true" w:styleId="NoSpacing2" w:type="paragraph">
    <w:name w:val="No Spacing2"/>
    <w:uiPriority w:val="1"/>
    <w:qFormat/>
    <w:rsid w:val="00B052E4"/>
    <w:rPr>
      <w:rFonts w:eastAsia="Calibri" w:hAnsi="Calibri" w:ascii="Calibri"/>
      <w:sz w:val="22"/>
      <w:szCs w:val="22"/>
      <w:lang w:eastAsia="en-US"/>
    </w:rPr>
  </w:style>
  <w:style w:customStyle="true" w:styleId="MediumGrid22" w:type="paragraph">
    <w:name w:val="Medium Grid 22"/>
    <w:uiPriority w:val="1"/>
    <w:qFormat/>
    <w:rsid w:val="00B052E4"/>
    <w:rPr>
      <w:rFonts w:eastAsia="Calibri" w:hAnsi="Calibri" w:ascii="Calibri"/>
      <w:sz w:val="22"/>
      <w:szCs w:val="22"/>
      <w:lang w:eastAsia="en-US"/>
    </w:rPr>
  </w:style>
  <w:style w:customStyle="true" w:styleId="NoSpacing1" w:type="paragraph">
    <w:name w:val="No Spacing1"/>
    <w:qFormat/>
    <w:rsid w:val="00B052E4"/>
    <w:rPr>
      <w:rFonts w:eastAsia="Calibri" w:hAnsi="Calibri" w:ascii="Calibri"/>
      <w:sz w:val="22"/>
      <w:szCs w:val="22"/>
      <w:lang w:eastAsia="en-US"/>
    </w:rPr>
  </w:style>
  <w:style w:customStyle="true" w:styleId="Default" w:type="paragraph">
    <w:name w:val="Default"/>
    <w:uiPriority w:val="99"/>
    <w:rsid w:val="00B052E4"/>
    <w:pPr>
      <w:autoSpaceDE w:val="false"/>
      <w:autoSpaceDN w:val="false"/>
      <w:adjustRightInd w:val="false"/>
    </w:pPr>
    <w:rPr>
      <w:rFonts w:cs="Calibri" w:hAnsi="Calibri" w:ascii="Calibri"/>
      <w:color w:val="000000"/>
      <w:sz w:val="24"/>
      <w:szCs w:val="24"/>
    </w:rPr>
  </w:style>
  <w:style w:customStyle="true" w:styleId="msonormal0" w:type="paragraph">
    <w:name w:val="msonormal"/>
    <w:basedOn w:val="Normal"/>
    <w:uiPriority w:val="99"/>
    <w:rsid w:val="00B052E4"/>
    <w:pPr>
      <w:spacing w:afterAutospacing="true" w:after="100" w:beforeAutospacing="true" w:before="100"/>
    </w:pPr>
    <w:rPr>
      <w:lang w:eastAsia="en-GB" w:val="en-GB"/>
    </w:rPr>
  </w:style>
  <w:style w:customStyle="true" w:styleId="font5" w:type="paragraph">
    <w:name w:val="font5"/>
    <w:basedOn w:val="Normal"/>
    <w:uiPriority w:val="99"/>
    <w:rsid w:val="00B052E4"/>
    <w:pPr>
      <w:spacing w:afterAutospacing="true" w:after="100" w:beforeAutospacing="true" w:before="100"/>
    </w:pPr>
    <w:rPr>
      <w:rFonts w:cs="Tahoma" w:hAnsi="Tahoma" w:ascii="Tahoma"/>
      <w:color w:val="000000"/>
      <w:sz w:val="18"/>
      <w:szCs w:val="18"/>
      <w:lang w:eastAsia="en-GB" w:val="en-GB"/>
    </w:rPr>
  </w:style>
  <w:style w:customStyle="true" w:styleId="font6" w:type="paragraph">
    <w:name w:val="font6"/>
    <w:basedOn w:val="Normal"/>
    <w:uiPriority w:val="99"/>
    <w:rsid w:val="00B052E4"/>
    <w:pPr>
      <w:spacing w:afterAutospacing="true" w:after="100" w:beforeAutospacing="true" w:before="100"/>
    </w:pPr>
    <w:rPr>
      <w:rFonts w:cs="Tahoma" w:hAnsi="Tahoma" w:ascii="Tahoma"/>
      <w:b/>
      <w:bCs/>
      <w:color w:val="000000"/>
      <w:sz w:val="18"/>
      <w:szCs w:val="18"/>
      <w:lang w:eastAsia="en-GB" w:val="en-GB"/>
    </w:rPr>
  </w:style>
  <w:style w:customStyle="true" w:styleId="xl65" w:type="paragraph">
    <w:name w:val="xl6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66" w:type="paragraph">
    <w:name w:val="xl66"/>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7" w:type="paragraph">
    <w:name w:val="xl67"/>
    <w:basedOn w:val="Normal"/>
    <w:uiPriority w:val="99"/>
    <w:rsid w:val="00B052E4"/>
    <w:pPr>
      <w:spacing w:afterAutospacing="true" w:after="100" w:beforeAutospacing="true" w:before="100"/>
    </w:pPr>
    <w:rPr>
      <w:sz w:val="12"/>
      <w:szCs w:val="12"/>
      <w:lang w:eastAsia="en-GB" w:val="en-GB"/>
    </w:rPr>
  </w:style>
  <w:style w:customStyle="true" w:styleId="xl68" w:type="paragraph">
    <w:name w:val="xl68"/>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69" w:type="paragraph">
    <w:name w:val="xl69"/>
    <w:basedOn w:val="Normal"/>
    <w:uiPriority w:val="99"/>
    <w:rsid w:val="00B052E4"/>
    <w:pPr>
      <w:spacing w:afterAutospacing="true" w:after="100" w:beforeAutospacing="true" w:before="100"/>
    </w:pPr>
    <w:rPr>
      <w:sz w:val="12"/>
      <w:szCs w:val="12"/>
      <w:lang w:eastAsia="en-GB" w:val="en-GB"/>
    </w:rPr>
  </w:style>
  <w:style w:customStyle="true" w:styleId="xl70" w:type="paragraph">
    <w:name w:val="xl70"/>
    <w:basedOn w:val="Normal"/>
    <w:uiPriority w:val="99"/>
    <w:rsid w:val="00B052E4"/>
    <w:pPr>
      <w:pBdr>
        <w:top w:space="0" w:sz="4" w:color="auto" w:val="single"/>
        <w:left w:space="0" w:sz="4" w:color="auto" w:val="single"/>
        <w:bottom w:space="0" w:sz="4" w:color="auto" w:val="single"/>
        <w:right w:space="0" w:sz="4" w:color="auto" w:val="single"/>
      </w:pBdr>
      <w:spacing w:afterAutospacing="true" w:after="100" w:beforeAutospacing="true" w:before="100"/>
    </w:pPr>
    <w:rPr>
      <w:sz w:val="12"/>
      <w:szCs w:val="12"/>
      <w:lang w:eastAsia="en-GB" w:val="en-GB"/>
    </w:rPr>
  </w:style>
  <w:style w:customStyle="true" w:styleId="xl71" w:type="paragraph">
    <w:name w:val="xl71"/>
    <w:basedOn w:val="Normal"/>
    <w:uiPriority w:val="99"/>
    <w:rsid w:val="00B052E4"/>
    <w:pPr>
      <w:spacing w:afterAutospacing="true" w:after="100" w:beforeAutospacing="true" w:before="100"/>
    </w:pPr>
    <w:rPr>
      <w:sz w:val="12"/>
      <w:szCs w:val="12"/>
      <w:lang w:eastAsia="en-GB" w:val="en-GB"/>
    </w:rPr>
  </w:style>
  <w:style w:customStyle="true" w:styleId="xl72" w:type="paragraph">
    <w:name w:val="xl72"/>
    <w:basedOn w:val="Normal"/>
    <w:uiPriority w:val="99"/>
    <w:rsid w:val="00B052E4"/>
    <w:pPr>
      <w:pBdr>
        <w:top w:space="0" w:sz="4" w:color="auto" w:val="single"/>
        <w:left w:space="0" w:sz="4" w:color="auto" w:val="single"/>
        <w:bottom w:space="0" w:sz="4" w:color="auto" w:val="single"/>
      </w:pBdr>
      <w:spacing w:afterAutospacing="true" w:after="100" w:beforeAutospacing="true" w:before="100"/>
    </w:pPr>
    <w:rPr>
      <w:sz w:val="12"/>
      <w:szCs w:val="12"/>
      <w:lang w:eastAsia="en-GB" w:val="en-GB"/>
    </w:rPr>
  </w:style>
  <w:style w:customStyle="true" w:styleId="xl73" w:type="paragraph">
    <w:name w:val="xl73"/>
    <w:basedOn w:val="Normal"/>
    <w:uiPriority w:val="99"/>
    <w:rsid w:val="00B052E4"/>
    <w:pPr>
      <w:pBdr>
        <w:top w:space="0" w:sz="4" w:color="auto" w:val="single"/>
        <w:left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4" w:type="paragraph">
    <w:name w:val="xl74"/>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5" w:type="paragraph">
    <w:name w:val="xl75"/>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6" w:type="paragraph">
    <w:name w:val="xl76"/>
    <w:basedOn w:val="Normal"/>
    <w:uiPriority w:val="99"/>
    <w:rsid w:val="00B052E4"/>
    <w:pPr>
      <w:pBdr>
        <w:top w:space="0" w:sz="4" w:color="auto" w:val="single"/>
        <w:left w:space="0" w:sz="4" w:color="auto" w:val="single"/>
        <w:bottom w:space="0" w:sz="4" w:color="auto" w:val="single"/>
        <w:right w:space="0" w:sz="4" w:color="auto" w:val="single"/>
      </w:pBdr>
      <w:shd w:fill="FF0000" w:color="auto" w:val="clear"/>
      <w:spacing w:afterAutospacing="true" w:after="100" w:beforeAutospacing="true" w:before="100"/>
    </w:pPr>
    <w:rPr>
      <w:sz w:val="12"/>
      <w:szCs w:val="12"/>
      <w:lang w:eastAsia="en-GB" w:val="en-GB"/>
    </w:rPr>
  </w:style>
  <w:style w:customStyle="true" w:styleId="xl77" w:type="paragraph">
    <w:name w:val="xl77"/>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8" w:type="paragraph">
    <w:name w:val="xl78"/>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79" w:type="paragraph">
    <w:name w:val="xl79"/>
    <w:basedOn w:val="Normal"/>
    <w:uiPriority w:val="99"/>
    <w:rsid w:val="00B052E4"/>
    <w:pPr>
      <w:pBdr>
        <w:top w:space="0" w:sz="4" w:color="auto" w:val="single"/>
        <w:left w:space="0" w:sz="4" w:color="auto" w:val="single"/>
        <w:bottom w:space="0" w:sz="4" w:color="auto" w:val="single"/>
        <w:right w:space="0" w:sz="4" w:color="auto" w:val="single"/>
      </w:pBdr>
      <w:shd w:fill="FFD966" w:color="auto" w:val="clear"/>
      <w:spacing w:afterAutospacing="true" w:after="100" w:beforeAutospacing="true" w:before="100"/>
    </w:pPr>
    <w:rPr>
      <w:sz w:val="12"/>
      <w:szCs w:val="12"/>
      <w:lang w:eastAsia="en-GB" w:val="en-GB"/>
    </w:rPr>
  </w:style>
  <w:style w:customStyle="true" w:styleId="xl80" w:type="paragraph">
    <w:name w:val="xl80"/>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1" w:type="paragraph">
    <w:name w:val="xl81"/>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2" w:type="paragraph">
    <w:name w:val="xl82"/>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3" w:type="paragraph">
    <w:name w:val="xl83"/>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xl84" w:type="paragraph">
    <w:name w:val="xl84"/>
    <w:basedOn w:val="Normal"/>
    <w:uiPriority w:val="99"/>
    <w:rsid w:val="00B052E4"/>
    <w:pPr>
      <w:pBdr>
        <w:top w:space="0" w:sz="4" w:color="auto" w:val="single"/>
        <w:left w:space="0" w:sz="4" w:color="auto" w:val="single"/>
        <w:bottom w:space="0" w:sz="4" w:color="auto" w:val="single"/>
        <w:right w:space="0" w:sz="4" w:color="auto" w:val="single"/>
      </w:pBdr>
      <w:shd w:fill="FFC000" w:color="auto" w:val="clear"/>
      <w:spacing w:afterAutospacing="true" w:after="100" w:beforeAutospacing="true" w:before="100"/>
    </w:pPr>
    <w:rPr>
      <w:sz w:val="12"/>
      <w:szCs w:val="12"/>
      <w:lang w:eastAsia="en-GB" w:val="en-GB"/>
    </w:rPr>
  </w:style>
  <w:style w:customStyle="true" w:styleId="Clanak" w:type="paragraph">
    <w:name w:val="Clanak"/>
    <w:next w:val="Normal"/>
    <w:uiPriority w:val="99"/>
    <w:rsid w:val="00B052E4"/>
    <w:pPr>
      <w:widowControl w:val="false"/>
      <w:autoSpaceDE w:val="false"/>
      <w:autoSpaceDN w:val="false"/>
      <w:adjustRightInd w:val="false"/>
      <w:spacing w:after="43" w:before="86"/>
      <w:jc w:val="center"/>
    </w:pPr>
    <w:rPr>
      <w:rFonts w:hAnsi="Times-NewRoman" w:ascii="Times-NewRoman"/>
      <w:sz w:val="19"/>
      <w:szCs w:val="19"/>
      <w:lang w:eastAsia="en-US" w:val="en-US"/>
    </w:rPr>
  </w:style>
  <w:style w:customStyle="true" w:styleId="blokiranistaknuto" w:type="character">
    <w:name w:val="blokiranistaknuto"/>
    <w:rsid w:val="00B052E4"/>
    <w:rPr>
      <w:b/>
      <w:bCs/>
      <w:caps/>
      <w:sz w:val="17"/>
      <w:szCs w:val="17"/>
    </w:rPr>
  </w:style>
  <w:style w:customStyle="true" w:styleId="Naslov4Char" w:type="character">
    <w:name w:val="Naslov 4 Char"/>
    <w:basedOn w:val="Zadanifontodlomka"/>
    <w:link w:val="Naslov4"/>
    <w:rsid w:val="00BC4BBA"/>
    <w:rPr>
      <w:b/>
      <w:bCs/>
      <w:sz w:val="24"/>
      <w:szCs w:val="24"/>
    </w:rPr>
  </w:style>
  <w:style w:customStyle="true" w:styleId="Naslov5Char" w:type="character">
    <w:name w:val="Naslov 5 Char"/>
    <w:basedOn w:val="Zadanifontodlomka"/>
    <w:link w:val="Naslov5"/>
    <w:rsid w:val="00BC4BBA"/>
    <w:rPr>
      <w:b/>
      <w:bCs/>
      <w:sz w:val="24"/>
      <w:szCs w:val="24"/>
    </w:rPr>
  </w:style>
  <w:style w:customStyle="true"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rsid w:val="00BC4BBA"/>
    <w:rPr>
      <w:rFonts w:cs="Courier New" w:hAnsi="Courier New" w:ascii="Courier New"/>
      <w:sz w:val="20"/>
      <w:szCs w:val="20"/>
      <w:lang w:eastAsia="hr-HR"/>
    </w:rPr>
  </w:style>
  <w:style w:customStyle="true" w:styleId="ObinitekstChar" w:type="character">
    <w:name w:val="Obični tekst Char"/>
    <w:basedOn w:val="Zadanifontodlomka"/>
    <w:link w:val="Obinitekst"/>
    <w:uiPriority w:val="99"/>
    <w:rsid w:val="00BC4BBA"/>
    <w:rPr>
      <w:rFonts w:cs="Courier New" w:hAnsi="Courier New" w:ascii="Courier New"/>
    </w:rPr>
  </w:style>
  <w:style w:styleId="Neupadljivoisticanje" w:type="character">
    <w:name w:val="Subtle Emphasis"/>
    <w:uiPriority w:val="19"/>
    <w:qFormat/>
    <w:rsid w:val="00BC4BBA"/>
    <w:rPr>
      <w:i/>
      <w:iCs/>
      <w:color w:val="404040"/>
    </w:rPr>
  </w:style>
  <w:style w:customStyle="true"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true"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true" w:styleId="NaslovChar" w:type="character">
    <w:name w:val="Naslov Char"/>
    <w:basedOn w:val="Zadanifontodlomka"/>
    <w:link w:val="Naslov"/>
    <w:rsid w:val="00BC4BBA"/>
    <w:rPr>
      <w:sz w:val="40"/>
      <w:szCs w:val="24"/>
    </w:rPr>
  </w:style>
  <w:style w:customStyle="true" w:styleId="STIL" w:type="paragraph">
    <w:name w:val="STIL &quot;"/>
    <w:basedOn w:val="Normal"/>
    <w:qFormat/>
    <w:rsid w:val="00BC4BBA"/>
    <w:pPr>
      <w:pBdr>
        <w:between w:space="1" w:sz="4" w:color="0000FF" w:val="single"/>
      </w:pBdr>
      <w:tabs>
        <w:tab w:pos="4536" w:val="center"/>
        <w:tab w:pos="9072" w:val="right"/>
      </w:tabs>
      <w:jc w:val="center"/>
    </w:pPr>
    <w:rPr>
      <w:color w:val="0000FF"/>
      <w:sz w:val="28"/>
      <w:szCs w:val="28"/>
      <w:lang w:eastAsia="hr-HR"/>
    </w:rPr>
  </w:style>
  <w:style w:customStyle="true"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true" w:styleId="Absatz-Standardschriftart" w:type="character">
    <w:name w:val="Absatz-Standardschriftart"/>
    <w:rsid w:val="00BC4BBA"/>
  </w:style>
  <w:style w:customStyle="true" w:styleId="WW-Absatz-Standardschriftart" w:type="character">
    <w:name w:val="WW-Absatz-Standardschriftart"/>
    <w:rsid w:val="00BC4BBA"/>
  </w:style>
  <w:style w:customStyle="true" w:styleId="WW-Absatz-Standardschriftart1" w:type="character">
    <w:name w:val="WW-Absatz-Standardschriftart1"/>
    <w:rsid w:val="00BC4BBA"/>
  </w:style>
  <w:style w:customStyle="true" w:styleId="WW-Absatz-Standardschriftart11" w:type="character">
    <w:name w:val="WW-Absatz-Standardschriftart11"/>
    <w:rsid w:val="00BC4BBA"/>
  </w:style>
  <w:style w:customStyle="true" w:styleId="WW-Absatz-Standardschriftart111" w:type="character">
    <w:name w:val="WW-Absatz-Standardschriftart111"/>
    <w:rsid w:val="00BC4BBA"/>
  </w:style>
  <w:style w:customStyle="true" w:styleId="WW-Absatz-Standardschriftart1111" w:type="character">
    <w:name w:val="WW-Absatz-Standardschriftart1111"/>
    <w:rsid w:val="00BC4BBA"/>
  </w:style>
  <w:style w:customStyle="true" w:styleId="WW-Absatz-Standardschriftart11111" w:type="character">
    <w:name w:val="WW-Absatz-Standardschriftart11111"/>
    <w:rsid w:val="00BC4BBA"/>
  </w:style>
  <w:style w:customStyle="true" w:styleId="WW-Absatz-Standardschriftart111111" w:type="character">
    <w:name w:val="WW-Absatz-Standardschriftart111111"/>
    <w:rsid w:val="00BC4BBA"/>
  </w:style>
  <w:style w:customStyle="true" w:styleId="WW-Absatz-Standardschriftart1111111" w:type="character">
    <w:name w:val="WW-Absatz-Standardschriftart1111111"/>
    <w:rsid w:val="00BC4BBA"/>
  </w:style>
  <w:style w:customStyle="true" w:styleId="WW-Absatz-Standardschriftart11111111" w:type="character">
    <w:name w:val="WW-Absatz-Standardschriftart11111111"/>
    <w:rsid w:val="00BC4BBA"/>
  </w:style>
  <w:style w:customStyle="true" w:styleId="WW-Absatz-Standardschriftart111111111" w:type="character">
    <w:name w:val="WW-Absatz-Standardschriftart111111111"/>
    <w:rsid w:val="00BC4BBA"/>
  </w:style>
  <w:style w:customStyle="true" w:styleId="WW-Absatz-Standardschriftart1111111111" w:type="character">
    <w:name w:val="WW-Absatz-Standardschriftart1111111111"/>
    <w:rsid w:val="00BC4BBA"/>
  </w:style>
  <w:style w:customStyle="true" w:styleId="WW-Absatz-Standardschriftart11111111111" w:type="character">
    <w:name w:val="WW-Absatz-Standardschriftart11111111111"/>
    <w:rsid w:val="00BC4BBA"/>
  </w:style>
  <w:style w:customStyle="true" w:styleId="WW-Absatz-Standardschriftart111111111111" w:type="character">
    <w:name w:val="WW-Absatz-Standardschriftart111111111111"/>
    <w:rsid w:val="00BC4BBA"/>
  </w:style>
  <w:style w:customStyle="true" w:styleId="WW-Absatz-Standardschriftart1111111111111" w:type="character">
    <w:name w:val="WW-Absatz-Standardschriftart1111111111111"/>
    <w:rsid w:val="00BC4BBA"/>
  </w:style>
  <w:style w:customStyle="true" w:styleId="WW-Absatz-Standardschriftart11111111111111" w:type="character">
    <w:name w:val="WW-Absatz-Standardschriftart11111111111111"/>
    <w:rsid w:val="00BC4BBA"/>
  </w:style>
  <w:style w:customStyle="true" w:styleId="WW-Absatz-Standardschriftart111111111111111" w:type="character">
    <w:name w:val="WW-Absatz-Standardschriftart111111111111111"/>
    <w:rsid w:val="00BC4BBA"/>
  </w:style>
  <w:style w:customStyle="true" w:styleId="WW-Absatz-Standardschriftart1111111111111111" w:type="character">
    <w:name w:val="WW-Absatz-Standardschriftart1111111111111111"/>
    <w:rsid w:val="00BC4BBA"/>
  </w:style>
  <w:style w:customStyle="true" w:styleId="WW-Absatz-Standardschriftart11111111111111111" w:type="character">
    <w:name w:val="WW-Absatz-Standardschriftart11111111111111111"/>
    <w:rsid w:val="00BC4BBA"/>
  </w:style>
  <w:style w:customStyle="true" w:styleId="WW-Absatz-Standardschriftart111111111111111111" w:type="character">
    <w:name w:val="WW-Absatz-Standardschriftart111111111111111111"/>
    <w:rsid w:val="00BC4BBA"/>
  </w:style>
  <w:style w:customStyle="true" w:styleId="WW-Absatz-Standardschriftart1111111111111111111" w:type="character">
    <w:name w:val="WW-Absatz-Standardschriftart1111111111111111111"/>
    <w:rsid w:val="00BC4BBA"/>
  </w:style>
  <w:style w:customStyle="true" w:styleId="WW-Absatz-Standardschriftart11111111111111111111" w:type="character">
    <w:name w:val="WW-Absatz-Standardschriftart11111111111111111111"/>
    <w:rsid w:val="00BC4BBA"/>
  </w:style>
  <w:style w:customStyle="true" w:styleId="WW-Absatz-Standardschriftart111111111111111111111" w:type="character">
    <w:name w:val="WW-Absatz-Standardschriftart111111111111111111111"/>
    <w:rsid w:val="00BC4BBA"/>
  </w:style>
  <w:style w:customStyle="true" w:styleId="WW-Absatz-Standardschriftart1111111111111111111111" w:type="character">
    <w:name w:val="WW-Absatz-Standardschriftart1111111111111111111111"/>
    <w:rsid w:val="00BC4BBA"/>
  </w:style>
  <w:style w:customStyle="true" w:styleId="WW-Absatz-Standardschriftart11111111111111111111111" w:type="character">
    <w:name w:val="WW-Absatz-Standardschriftart11111111111111111111111"/>
    <w:rsid w:val="00BC4BBA"/>
  </w:style>
  <w:style w:customStyle="true" w:styleId="WW-Absatz-Standardschriftart111111111111111111111111" w:type="character">
    <w:name w:val="WW-Absatz-Standardschriftart111111111111111111111111"/>
    <w:rsid w:val="00BC4BBA"/>
  </w:style>
  <w:style w:customStyle="true" w:styleId="WW-Absatz-Standardschriftart1111111111111111111111111" w:type="character">
    <w:name w:val="WW-Absatz-Standardschriftart1111111111111111111111111"/>
    <w:rsid w:val="00BC4BBA"/>
  </w:style>
  <w:style w:customStyle="true" w:styleId="WW-Absatz-Standardschriftart11111111111111111111111111" w:type="character">
    <w:name w:val="WW-Absatz-Standardschriftart11111111111111111111111111"/>
    <w:rsid w:val="00BC4BBA"/>
  </w:style>
  <w:style w:customStyle="true" w:styleId="WW8Num1z0" w:type="character">
    <w:name w:val="WW8Num1z0"/>
    <w:rsid w:val="00BC4BBA"/>
    <w:rPr>
      <w:rFonts w:hAnsi="Times New Roman" w:ascii="Times New Roman"/>
    </w:rPr>
  </w:style>
  <w:style w:customStyle="true" w:styleId="WW8Num3z0" w:type="character">
    <w:name w:val="WW8Num3z0"/>
    <w:rsid w:val="00BC4BBA"/>
    <w:rPr>
      <w:rFonts w:hAnsi="Times New Roman" w:ascii="Times New Roman"/>
    </w:rPr>
  </w:style>
  <w:style w:customStyle="true" w:styleId="Zadanifontodlomka1" w:type="character">
    <w:name w:val="Zadani font odlomka1"/>
    <w:rsid w:val="00BC4BBA"/>
  </w:style>
  <w:style w:customStyle="true" w:styleId="Naslov10" w:type="paragraph">
    <w:name w:val="Naslov1"/>
    <w:basedOn w:val="Normal"/>
    <w:next w:val="Tijeloteksta"/>
    <w:rsid w:val="00BC4BBA"/>
    <w:pPr>
      <w:keepNext/>
      <w:suppressAutoHyphens/>
      <w:spacing w:after="120" w:before="240"/>
    </w:pPr>
    <w:rPr>
      <w:rFonts w:cs="Mangal" w:eastAsia="SimSun" w:hAnsi="Arial" w:ascii="Arial"/>
      <w:sz w:val="28"/>
      <w:szCs w:val="28"/>
      <w:lang w:eastAsia="ar-SA"/>
    </w:rPr>
  </w:style>
  <w:style w:styleId="Popis" w:type="paragraph">
    <w:name w:val="List"/>
    <w:basedOn w:val="Tijeloteksta"/>
    <w:rsid w:val="00BC4BBA"/>
    <w:pPr>
      <w:suppressAutoHyphens/>
    </w:pPr>
    <w:rPr>
      <w:rFonts w:cs="Mangal" w:hAnsi="HR-Arial" w:ascii="HR-Arial"/>
      <w:sz w:val="22"/>
      <w:szCs w:val="20"/>
      <w:lang w:eastAsia="ar-SA"/>
    </w:rPr>
  </w:style>
  <w:style w:customStyle="true" w:styleId="Opis" w:type="paragraph">
    <w:name w:val="Opis"/>
    <w:basedOn w:val="Normal"/>
    <w:rsid w:val="00BC4BBA"/>
    <w:pPr>
      <w:suppressLineNumbers/>
      <w:suppressAutoHyphens/>
      <w:spacing w:after="120" w:before="120"/>
    </w:pPr>
    <w:rPr>
      <w:rFonts w:cs="Mangal" w:hAnsi="HR-Arial" w:ascii="HR-Arial"/>
      <w:i/>
      <w:iCs/>
      <w:lang w:eastAsia="ar-SA"/>
    </w:rPr>
  </w:style>
  <w:style w:customStyle="true" w:styleId="Indeks" w:type="paragraph">
    <w:name w:val="Indeks"/>
    <w:basedOn w:val="Normal"/>
    <w:rsid w:val="00BC4BBA"/>
    <w:pPr>
      <w:suppressLineNumbers/>
      <w:suppressAutoHyphens/>
    </w:pPr>
    <w:rPr>
      <w:rFonts w:cs="Mangal" w:hAnsi="HR-Arial" w:ascii="HR-Arial"/>
      <w:sz w:val="22"/>
      <w:szCs w:val="20"/>
      <w:lang w:eastAsia="ar-SA"/>
    </w:rPr>
  </w:style>
  <w:style w:customStyle="true" w:styleId="Tekstbalonia1" w:type="paragraph">
    <w:name w:val="Tekst balončića1"/>
    <w:basedOn w:val="Normal"/>
    <w:rsid w:val="00BC4BBA"/>
    <w:pPr>
      <w:suppressAutoHyphens/>
    </w:pPr>
    <w:rPr>
      <w:rFonts w:cs="Tahoma" w:hAnsi="Tahoma" w:ascii="Tahoma"/>
      <w:sz w:val="16"/>
      <w:szCs w:val="16"/>
      <w:lang w:eastAsia="ar-SA"/>
    </w:rPr>
  </w:style>
  <w:style w:customStyle="true" w:styleId="Sadrajitablice" w:type="paragraph">
    <w:name w:val="Sadržaji tablice"/>
    <w:basedOn w:val="Normal"/>
    <w:rsid w:val="00BC4BBA"/>
    <w:pPr>
      <w:suppressLineNumbers/>
      <w:suppressAutoHyphens/>
    </w:pPr>
    <w:rPr>
      <w:rFonts w:hAnsi="HR-Arial" w:ascii="HR-Arial"/>
      <w:sz w:val="22"/>
      <w:szCs w:val="20"/>
      <w:lang w:eastAsia="ar-SA"/>
    </w:rPr>
  </w:style>
  <w:style w:customStyle="true"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true" w:styleId="Standard" w:type="paragraph">
    <w:name w:val="Standard"/>
    <w:rsid w:val="00BC4BBA"/>
    <w:pPr>
      <w:widowControl w:val="false"/>
      <w:suppressAutoHyphens/>
      <w:autoSpaceDN w:val="false"/>
    </w:pPr>
    <w:rPr>
      <w:rFonts w:cs="Arial" w:eastAsia="SimSun"/>
      <w:kern w:val="3"/>
      <w:sz w:val="24"/>
      <w:szCs w:val="24"/>
      <w:lang w:bidi="hi-IN" w:eastAsia="zh-CN"/>
    </w:rPr>
  </w:style>
  <w:style w:customStyle="true" w:styleId="Srednjareetka21" w:type="paragraph">
    <w:name w:val="Srednja rešetka 21"/>
    <w:uiPriority w:val="99"/>
    <w:qFormat/>
    <w:rsid w:val="00F83F97"/>
    <w:rPr>
      <w:rFonts w:hAnsi="Courier New" w:ascii="Courier New"/>
      <w:sz w:val="24"/>
      <w:lang w:eastAsia="en-US" w:val="en-GB"/>
    </w:rPr>
  </w:style>
  <w:style w:customStyle="true" w:styleId="apple-tab-span" w:type="character">
    <w:name w:val="apple-tab-span"/>
    <w:basedOn w:val="Zadanifontodlomka"/>
    <w:rsid w:val="003422A5"/>
  </w:style>
  <w:style w:styleId="Tekstrezerviranogmjesta" w:type="character">
    <w:name w:val="Placeholder Text"/>
    <w:basedOn w:val="Zadanifontodlomka"/>
    <w:uiPriority w:val="99"/>
    <w:semiHidden/>
    <w:rsid w:val="00080C1F"/>
    <w:rPr>
      <w:color w:val="808080"/>
      <w:bdr w:space="0" w:sz="0" w:color="auto" w:val="none"/>
      <w:shd w:fill="auto" w:color="auto" w:val="clear"/>
    </w:rPr>
  </w:style>
  <w:style w:customStyle="true" w:styleId="eSPISCCParagraphDefaultFont" w:type="character">
    <w:name w:val="eSPIS_CC_Paragraph Default Font"/>
    <w:basedOn w:val="Zadanifontodlomka"/>
    <w:rsid w:val="00080C1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80C1F"/>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080C1F"/>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80C1F"/>
    <w:rPr>
      <w:rFonts w:cs="Times New Roman" w:hAnsi="Sylfaen" w:ascii="Sylfaen"/>
      <w:b w:val="false"/>
      <w:sz w:val="24"/>
      <w:bdr w:space="0" w:sz="0" w:color="auto" w:val="none"/>
      <w:shd w:fill="CCFFCC" w:color="auto" w:val="clear"/>
      <w:lang w:val="hr-HR"/>
    </w:rPr>
  </w:style>
  <w:style w:styleId="Istaknuto" w:type="character">
    <w:name w:val="Emphasis"/>
    <w:basedOn w:val="Zadanifontodlomka"/>
    <w:uiPriority w:val="20"/>
    <w:qFormat/>
    <w:rsid w:val="00A9290F"/>
    <w:rPr>
      <w:i/>
      <w:iCs/>
    </w:rPr>
  </w:style>
  <w:style w:styleId="Naglaeno" w:type="character">
    <w:name w:val="Strong"/>
    <w:basedOn w:val="Zadanifontodlomka"/>
    <w:uiPriority w:val="22"/>
    <w:qFormat/>
    <w:rsid w:val="00A9290F"/>
    <w:rPr>
      <w:b/>
      <w:bC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page number" w:uiPriority="99"/>
    <w:lsdException w:name="Title" w:qFormat="1"/>
    <w:lsdException w:name="Subtitle" w:qFormat="1"/>
    <w:lsdException w:name="FollowedHyperlink" w:uiPriority="99"/>
    <w:lsdException w:name="Strong" w:qFormat="1" w:uiPriority="22"/>
    <w:lsdException w:name="Emphasis" w:qFormat="1" w:uiPriority="20"/>
    <w:lsdException w:name="Plain Text" w:uiPriority="99"/>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next w:val="Normal"/>
    <w:link w:val="Naslov1Char"/>
    <w:qFormat/>
    <w:rsid w:val="00B052E4"/>
    <w:pPr>
      <w:keepNext/>
      <w:jc w:val="both"/>
      <w:outlineLvl w:val="0"/>
    </w:pPr>
    <w:rPr>
      <w:sz w:val="28"/>
      <w:szCs w:val="28"/>
    </w:rPr>
  </w:style>
  <w:style w:styleId="Naslov2" w:type="paragraph">
    <w:name w:val="heading 2"/>
    <w:basedOn w:val="Normal"/>
    <w:next w:val="Normal"/>
    <w:link w:val="Naslov2Char"/>
    <w:unhideWhenUsed/>
    <w:qFormat/>
    <w:rsid w:val="00B052E4"/>
    <w:pPr>
      <w:keepNext/>
      <w:outlineLvl w:val="1"/>
    </w:pPr>
    <w:rPr>
      <w:b/>
      <w:bCs/>
      <w:sz w:val="28"/>
      <w:szCs w:val="28"/>
    </w:rPr>
  </w:style>
  <w:style w:styleId="Naslov3" w:type="paragraph">
    <w:name w:val="heading 3"/>
    <w:basedOn w:val="Normal"/>
    <w:next w:val="Normal"/>
    <w:link w:val="Naslov3Char"/>
    <w:unhideWhenUsed/>
    <w:qFormat/>
    <w:rsid w:val="00B052E4"/>
    <w:pPr>
      <w:keepNext/>
      <w:jc w:val="both"/>
      <w:outlineLvl w:val="2"/>
    </w:pPr>
    <w:rPr>
      <w:b/>
      <w:bCs/>
      <w:sz w:val="28"/>
      <w:szCs w:val="28"/>
    </w:rPr>
  </w:style>
  <w:style w:styleId="Naslov4" w:type="paragraph">
    <w:name w:val="heading 4"/>
    <w:basedOn w:val="Normal"/>
    <w:next w:val="Normal"/>
    <w:link w:val="Naslov4Char"/>
    <w:qFormat/>
    <w:rsid w:val="00BC4BBA"/>
    <w:pPr>
      <w:keepNext/>
      <w:jc w:val="both"/>
      <w:outlineLvl w:val="3"/>
    </w:pPr>
    <w:rPr>
      <w:b/>
      <w:bCs/>
      <w:lang w:eastAsia="hr-HR"/>
    </w:rPr>
  </w:style>
  <w:style w:styleId="Naslov5" w:type="paragraph">
    <w:name w:val="heading 5"/>
    <w:basedOn w:val="Normal"/>
    <w:next w:val="Normal"/>
    <w:link w:val="Naslov5Char"/>
    <w:qFormat/>
    <w:rsid w:val="00BC4BBA"/>
    <w:pPr>
      <w:keepNext/>
      <w:ind w:hanging="708" w:left="708"/>
      <w:outlineLvl w:val="4"/>
    </w:pPr>
    <w:rPr>
      <w:b/>
      <w:bCs/>
      <w:lang w:eastAsia="hr-HR"/>
    </w:rPr>
  </w:style>
  <w:style w:styleId="Naslov6" w:type="paragraph">
    <w:name w:val="heading 6"/>
    <w:basedOn w:val="Normal"/>
    <w:next w:val="Normal"/>
    <w:link w:val="Naslov6Char"/>
    <w:qFormat/>
    <w:rsid w:val="00BC4BBA"/>
    <w:pPr>
      <w:keepNext/>
      <w:ind w:firstLine="708"/>
      <w:jc w:val="both"/>
      <w:outlineLvl w:val="5"/>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052E4"/>
    <w:rPr>
      <w:sz w:val="28"/>
      <w:szCs w:val="28"/>
      <w:lang w:eastAsia="en-US"/>
    </w:rPr>
  </w:style>
  <w:style w:customStyle="1" w:styleId="Naslov2Char" w:type="character">
    <w:name w:val="Naslov 2 Char"/>
    <w:basedOn w:val="Zadanifontodlomka"/>
    <w:link w:val="Naslov2"/>
    <w:rsid w:val="00B052E4"/>
    <w:rPr>
      <w:b/>
      <w:bCs/>
      <w:sz w:val="28"/>
      <w:szCs w:val="28"/>
      <w:lang w:eastAsia="en-US"/>
    </w:rPr>
  </w:style>
  <w:style w:customStyle="1" w:styleId="Naslov3Char" w:type="character">
    <w:name w:val="Naslov 3 Char"/>
    <w:basedOn w:val="Zadanifontodlomka"/>
    <w:link w:val="Naslov3"/>
    <w:rsid w:val="00B052E4"/>
    <w:rPr>
      <w:b/>
      <w:bCs/>
      <w:sz w:val="28"/>
      <w:szCs w:val="28"/>
      <w:lang w:eastAsia="en-US"/>
    </w:rPr>
  </w:style>
  <w:style w:styleId="Zaglavlje" w:type="paragraph">
    <w:name w:val="header"/>
    <w:basedOn w:val="Normal"/>
    <w:link w:val="ZaglavljeChar"/>
    <w:uiPriority w:val="99"/>
    <w:rsid w:val="0029358B"/>
    <w:pPr>
      <w:tabs>
        <w:tab w:pos="4536" w:val="center"/>
        <w:tab w:pos="9072" w:val="right"/>
      </w:tabs>
    </w:pPr>
    <w:rPr>
      <w:lang w:val="en-US"/>
    </w:rPr>
  </w:style>
  <w:style w:customStyle="1" w:styleId="ZaglavljeChar" w:type="character">
    <w:name w:val="Zaglavlje Char"/>
    <w:link w:val="Zaglavlje"/>
    <w:uiPriority w:val="99"/>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1" w:styleId="PodnojeChar" w:type="character">
    <w:name w:val="Podnožje Char"/>
    <w:link w:val="Podnoje"/>
    <w:uiPriority w:val="99"/>
    <w:rsid w:val="0029358B"/>
    <w:rPr>
      <w:sz w:val="24"/>
      <w:szCs w:val="24"/>
      <w:lang w:eastAsia="en-US" w:val="en-US"/>
    </w:rPr>
  </w:style>
  <w:style w:styleId="Odlomakpopisa" w:type="paragraph">
    <w:name w:val="List Paragraph"/>
    <w:basedOn w:val="Normal"/>
    <w:uiPriority w:val="34"/>
    <w:qFormat/>
    <w:rsid w:val="007C1A57"/>
    <w:pPr>
      <w:ind w:left="708"/>
    </w:pPr>
  </w:style>
  <w:style w:styleId="Tekstbalonia" w:type="paragraph">
    <w:name w:val="Balloon Text"/>
    <w:basedOn w:val="Normal"/>
    <w:link w:val="TekstbaloniaChar"/>
    <w:uiPriority w:val="99"/>
    <w:rsid w:val="000F7D08"/>
    <w:rPr>
      <w:rFonts w:ascii="Tahoma" w:hAnsi="Tahoma"/>
      <w:sz w:val="16"/>
      <w:szCs w:val="16"/>
      <w:lang w:val="en-US"/>
    </w:rPr>
  </w:style>
  <w:style w:customStyle="1" w:styleId="TekstbaloniaChar" w:type="character">
    <w:name w:val="Tekst balončića Char"/>
    <w:link w:val="Tekstbalonia"/>
    <w:uiPriority w:val="99"/>
    <w:rsid w:val="000F7D08"/>
    <w:rPr>
      <w:rFonts w:ascii="Tahoma" w:cs="Tahoma" w:hAnsi="Tahoma"/>
      <w:sz w:val="16"/>
      <w:szCs w:val="16"/>
      <w:lang w:eastAsia="en-US" w:val="en-US"/>
    </w:rPr>
  </w:style>
  <w:style w:customStyle="1" w:styleId="tabletextfield" w:type="character">
    <w:name w:val="table_text_field"/>
    <w:basedOn w:val="Zadanifontodlomka"/>
    <w:rsid w:val="0079136A"/>
  </w:style>
  <w:style w:customStyle="1" w:styleId="tabletitle2" w:type="character">
    <w:name w:val="table_title2"/>
    <w:basedOn w:val="Zadanifontodlomka"/>
    <w:rsid w:val="00DF08D0"/>
  </w:style>
  <w:style w:styleId="Hiperveza" w:type="character">
    <w:name w:val="Hyperlink"/>
    <w:basedOn w:val="Zadanifontodlomka"/>
    <w:rsid w:val="003F61B4"/>
    <w:rPr>
      <w:color w:val="0000FF"/>
      <w:u w:val="single"/>
    </w:rPr>
  </w:style>
  <w:style w:styleId="StandardWeb" w:type="paragraph">
    <w:name w:val="Normal (Web)"/>
    <w:basedOn w:val="Normal"/>
    <w:uiPriority w:val="99"/>
    <w:unhideWhenUsed/>
    <w:rsid w:val="008264BF"/>
    <w:pPr>
      <w:spacing w:after="100" w:afterAutospacing="1" w:before="100" w:beforeAutospacing="1"/>
    </w:pPr>
    <w:rPr>
      <w:lang w:eastAsia="hr-HR"/>
    </w:rPr>
  </w:style>
  <w:style w:styleId="SlijeenaHiperveza" w:type="character">
    <w:name w:val="FollowedHyperlink"/>
    <w:uiPriority w:val="99"/>
    <w:unhideWhenUsed/>
    <w:rsid w:val="00B052E4"/>
    <w:rPr>
      <w:color w:val="954F72"/>
      <w:u w:val="single"/>
    </w:rPr>
  </w:style>
  <w:style w:styleId="Tijeloteksta" w:type="paragraph">
    <w:name w:val="Body Text"/>
    <w:basedOn w:val="Normal"/>
    <w:link w:val="TijelotekstaChar"/>
    <w:unhideWhenUsed/>
    <w:rsid w:val="00B052E4"/>
    <w:pPr>
      <w:jc w:val="both"/>
    </w:pPr>
  </w:style>
  <w:style w:customStyle="1" w:styleId="TijelotekstaChar" w:type="character">
    <w:name w:val="Tijelo teksta Char"/>
    <w:basedOn w:val="Zadanifontodlomka"/>
    <w:link w:val="Tijeloteksta"/>
    <w:rsid w:val="00B052E4"/>
    <w:rPr>
      <w:sz w:val="24"/>
      <w:szCs w:val="24"/>
      <w:lang w:eastAsia="en-US"/>
    </w:rPr>
  </w:style>
  <w:style w:styleId="Bezproreda" w:type="paragraph">
    <w:name w:val="No Spacing"/>
    <w:uiPriority w:val="1"/>
    <w:qFormat/>
    <w:rsid w:val="00B052E4"/>
    <w:rPr>
      <w:rFonts w:ascii="Calibri" w:eastAsia="Calibri" w:hAnsi="Calibri"/>
      <w:sz w:val="22"/>
      <w:szCs w:val="22"/>
      <w:lang w:eastAsia="en-US"/>
    </w:rPr>
  </w:style>
  <w:style w:customStyle="1" w:styleId="ColorfulList-Accent11" w:type="paragraph">
    <w:name w:val="Colorful List - Accent 11"/>
    <w:basedOn w:val="Normal"/>
    <w:uiPriority w:val="34"/>
    <w:qFormat/>
    <w:rsid w:val="00B052E4"/>
    <w:pPr>
      <w:ind w:left="708"/>
    </w:pPr>
  </w:style>
  <w:style w:customStyle="1" w:styleId="MediumGrid21" w:type="paragraph">
    <w:name w:val="Medium Grid 21"/>
    <w:uiPriority w:val="1"/>
    <w:qFormat/>
    <w:rsid w:val="00B052E4"/>
    <w:rPr>
      <w:rFonts w:ascii="Calibri" w:eastAsia="Calibri" w:hAnsi="Calibri"/>
      <w:sz w:val="22"/>
      <w:szCs w:val="22"/>
      <w:lang w:eastAsia="en-US"/>
    </w:rPr>
  </w:style>
  <w:style w:customStyle="1" w:styleId="msolistparagraph0" w:type="paragraph">
    <w:name w:val="msolistparagraph"/>
    <w:basedOn w:val="Normal"/>
    <w:uiPriority w:val="99"/>
    <w:rsid w:val="00B052E4"/>
    <w:pPr>
      <w:ind w:left="720"/>
    </w:pPr>
    <w:rPr>
      <w:rFonts w:ascii="Calibri" w:hAnsi="Calibri"/>
      <w:sz w:val="22"/>
      <w:szCs w:val="22"/>
      <w:lang w:eastAsia="hr-HR"/>
    </w:rPr>
  </w:style>
  <w:style w:customStyle="1" w:styleId="NoSpacing2" w:type="paragraph">
    <w:name w:val="No Spacing2"/>
    <w:uiPriority w:val="1"/>
    <w:qFormat/>
    <w:rsid w:val="00B052E4"/>
    <w:rPr>
      <w:rFonts w:ascii="Calibri" w:eastAsia="Calibri" w:hAnsi="Calibri"/>
      <w:sz w:val="22"/>
      <w:szCs w:val="22"/>
      <w:lang w:eastAsia="en-US"/>
    </w:rPr>
  </w:style>
  <w:style w:customStyle="1" w:styleId="MediumGrid22" w:type="paragraph">
    <w:name w:val="Medium Grid 22"/>
    <w:uiPriority w:val="1"/>
    <w:qFormat/>
    <w:rsid w:val="00B052E4"/>
    <w:rPr>
      <w:rFonts w:ascii="Calibri" w:eastAsia="Calibri" w:hAnsi="Calibri"/>
      <w:sz w:val="22"/>
      <w:szCs w:val="22"/>
      <w:lang w:eastAsia="en-US"/>
    </w:rPr>
  </w:style>
  <w:style w:customStyle="1" w:styleId="NoSpacing1" w:type="paragraph">
    <w:name w:val="No Spacing1"/>
    <w:qFormat/>
    <w:rsid w:val="00B052E4"/>
    <w:rPr>
      <w:rFonts w:ascii="Calibri" w:eastAsia="Calibri" w:hAnsi="Calibri"/>
      <w:sz w:val="22"/>
      <w:szCs w:val="22"/>
      <w:lang w:eastAsia="en-US"/>
    </w:rPr>
  </w:style>
  <w:style w:customStyle="1" w:styleId="Default" w:type="paragraph">
    <w:name w:val="Default"/>
    <w:uiPriority w:val="99"/>
    <w:rsid w:val="00B052E4"/>
    <w:pPr>
      <w:autoSpaceDE w:val="0"/>
      <w:autoSpaceDN w:val="0"/>
      <w:adjustRightInd w:val="0"/>
    </w:pPr>
    <w:rPr>
      <w:rFonts w:ascii="Calibri" w:cs="Calibri" w:hAnsi="Calibri"/>
      <w:color w:val="000000"/>
      <w:sz w:val="24"/>
      <w:szCs w:val="24"/>
    </w:rPr>
  </w:style>
  <w:style w:customStyle="1" w:styleId="msonormal0" w:type="paragraph">
    <w:name w:val="msonormal"/>
    <w:basedOn w:val="Normal"/>
    <w:uiPriority w:val="99"/>
    <w:rsid w:val="00B052E4"/>
    <w:pPr>
      <w:spacing w:after="100" w:afterAutospacing="1" w:before="100" w:beforeAutospacing="1"/>
    </w:pPr>
    <w:rPr>
      <w:lang w:eastAsia="en-GB" w:val="en-GB"/>
    </w:rPr>
  </w:style>
  <w:style w:customStyle="1" w:styleId="font5" w:type="paragraph">
    <w:name w:val="font5"/>
    <w:basedOn w:val="Normal"/>
    <w:uiPriority w:val="99"/>
    <w:rsid w:val="00B052E4"/>
    <w:pPr>
      <w:spacing w:after="100" w:afterAutospacing="1" w:before="100" w:beforeAutospacing="1"/>
    </w:pPr>
    <w:rPr>
      <w:rFonts w:ascii="Tahoma" w:cs="Tahoma" w:hAnsi="Tahoma"/>
      <w:color w:val="000000"/>
      <w:sz w:val="18"/>
      <w:szCs w:val="18"/>
      <w:lang w:eastAsia="en-GB" w:val="en-GB"/>
    </w:rPr>
  </w:style>
  <w:style w:customStyle="1" w:styleId="font6" w:type="paragraph">
    <w:name w:val="font6"/>
    <w:basedOn w:val="Normal"/>
    <w:uiPriority w:val="99"/>
    <w:rsid w:val="00B052E4"/>
    <w:pPr>
      <w:spacing w:after="100" w:afterAutospacing="1" w:before="100" w:beforeAutospacing="1"/>
    </w:pPr>
    <w:rPr>
      <w:rFonts w:ascii="Tahoma" w:cs="Tahoma" w:hAnsi="Tahoma"/>
      <w:b/>
      <w:bCs/>
      <w:color w:val="000000"/>
      <w:sz w:val="18"/>
      <w:szCs w:val="18"/>
      <w:lang w:eastAsia="en-GB" w:val="en-GB"/>
    </w:rPr>
  </w:style>
  <w:style w:customStyle="1" w:styleId="xl65" w:type="paragraph">
    <w:name w:val="xl6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66" w:type="paragraph">
    <w:name w:val="xl66"/>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7" w:type="paragraph">
    <w:name w:val="xl67"/>
    <w:basedOn w:val="Normal"/>
    <w:uiPriority w:val="99"/>
    <w:rsid w:val="00B052E4"/>
    <w:pPr>
      <w:spacing w:after="100" w:afterAutospacing="1" w:before="100" w:beforeAutospacing="1"/>
    </w:pPr>
    <w:rPr>
      <w:sz w:val="12"/>
      <w:szCs w:val="12"/>
      <w:lang w:eastAsia="en-GB" w:val="en-GB"/>
    </w:rPr>
  </w:style>
  <w:style w:customStyle="1" w:styleId="xl68" w:type="paragraph">
    <w:name w:val="xl68"/>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69" w:type="paragraph">
    <w:name w:val="xl69"/>
    <w:basedOn w:val="Normal"/>
    <w:uiPriority w:val="99"/>
    <w:rsid w:val="00B052E4"/>
    <w:pPr>
      <w:spacing w:after="100" w:afterAutospacing="1" w:before="100" w:beforeAutospacing="1"/>
    </w:pPr>
    <w:rPr>
      <w:sz w:val="12"/>
      <w:szCs w:val="12"/>
      <w:lang w:eastAsia="en-GB" w:val="en-GB"/>
    </w:rPr>
  </w:style>
  <w:style w:customStyle="1" w:styleId="xl70" w:type="paragraph">
    <w:name w:val="xl70"/>
    <w:basedOn w:val="Normal"/>
    <w:uiPriority w:val="99"/>
    <w:rsid w:val="00B052E4"/>
    <w:pPr>
      <w:pBdr>
        <w:top w:color="auto" w:space="0" w:sz="4" w:val="single"/>
        <w:left w:color="auto" w:space="0" w:sz="4" w:val="single"/>
        <w:bottom w:color="auto" w:space="0" w:sz="4" w:val="single"/>
        <w:right w:color="auto" w:space="0" w:sz="4" w:val="single"/>
      </w:pBdr>
      <w:spacing w:after="100" w:afterAutospacing="1" w:before="100" w:beforeAutospacing="1"/>
    </w:pPr>
    <w:rPr>
      <w:sz w:val="12"/>
      <w:szCs w:val="12"/>
      <w:lang w:eastAsia="en-GB" w:val="en-GB"/>
    </w:rPr>
  </w:style>
  <w:style w:customStyle="1" w:styleId="xl71" w:type="paragraph">
    <w:name w:val="xl71"/>
    <w:basedOn w:val="Normal"/>
    <w:uiPriority w:val="99"/>
    <w:rsid w:val="00B052E4"/>
    <w:pPr>
      <w:spacing w:after="100" w:afterAutospacing="1" w:before="100" w:beforeAutospacing="1"/>
    </w:pPr>
    <w:rPr>
      <w:sz w:val="12"/>
      <w:szCs w:val="12"/>
      <w:lang w:eastAsia="en-GB" w:val="en-GB"/>
    </w:rPr>
  </w:style>
  <w:style w:customStyle="1" w:styleId="xl72" w:type="paragraph">
    <w:name w:val="xl72"/>
    <w:basedOn w:val="Normal"/>
    <w:uiPriority w:val="99"/>
    <w:rsid w:val="00B052E4"/>
    <w:pPr>
      <w:pBdr>
        <w:top w:color="auto" w:space="0" w:sz="4" w:val="single"/>
        <w:left w:color="auto" w:space="0" w:sz="4" w:val="single"/>
        <w:bottom w:color="auto" w:space="0" w:sz="4" w:val="single"/>
      </w:pBdr>
      <w:spacing w:after="100" w:afterAutospacing="1" w:before="100" w:beforeAutospacing="1"/>
    </w:pPr>
    <w:rPr>
      <w:sz w:val="12"/>
      <w:szCs w:val="12"/>
      <w:lang w:eastAsia="en-GB" w:val="en-GB"/>
    </w:rPr>
  </w:style>
  <w:style w:customStyle="1" w:styleId="xl73" w:type="paragraph">
    <w:name w:val="xl73"/>
    <w:basedOn w:val="Normal"/>
    <w:uiPriority w:val="99"/>
    <w:rsid w:val="00B052E4"/>
    <w:pPr>
      <w:pBdr>
        <w:top w:color="auto" w:space="0" w:sz="4" w:val="single"/>
        <w:left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4" w:type="paragraph">
    <w:name w:val="xl74"/>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5" w:type="paragraph">
    <w:name w:val="xl75"/>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6" w:type="paragraph">
    <w:name w:val="xl76"/>
    <w:basedOn w:val="Normal"/>
    <w:uiPriority w:val="99"/>
    <w:rsid w:val="00B052E4"/>
    <w:pPr>
      <w:pBdr>
        <w:top w:color="auto" w:space="0" w:sz="4" w:val="single"/>
        <w:left w:color="auto" w:space="0" w:sz="4" w:val="single"/>
        <w:bottom w:color="auto" w:space="0" w:sz="4" w:val="single"/>
        <w:right w:color="auto" w:space="0" w:sz="4" w:val="single"/>
      </w:pBdr>
      <w:shd w:color="auto" w:fill="FF0000" w:val="clear"/>
      <w:spacing w:after="100" w:afterAutospacing="1" w:before="100" w:beforeAutospacing="1"/>
    </w:pPr>
    <w:rPr>
      <w:sz w:val="12"/>
      <w:szCs w:val="12"/>
      <w:lang w:eastAsia="en-GB" w:val="en-GB"/>
    </w:rPr>
  </w:style>
  <w:style w:customStyle="1" w:styleId="xl77" w:type="paragraph">
    <w:name w:val="xl77"/>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8" w:type="paragraph">
    <w:name w:val="xl78"/>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79" w:type="paragraph">
    <w:name w:val="xl79"/>
    <w:basedOn w:val="Normal"/>
    <w:uiPriority w:val="99"/>
    <w:rsid w:val="00B052E4"/>
    <w:pPr>
      <w:pBdr>
        <w:top w:color="auto" w:space="0" w:sz="4" w:val="single"/>
        <w:left w:color="auto" w:space="0" w:sz="4" w:val="single"/>
        <w:bottom w:color="auto" w:space="0" w:sz="4" w:val="single"/>
        <w:right w:color="auto" w:space="0" w:sz="4" w:val="single"/>
      </w:pBdr>
      <w:shd w:color="auto" w:fill="FFD966" w:val="clear"/>
      <w:spacing w:after="100" w:afterAutospacing="1" w:before="100" w:beforeAutospacing="1"/>
    </w:pPr>
    <w:rPr>
      <w:sz w:val="12"/>
      <w:szCs w:val="12"/>
      <w:lang w:eastAsia="en-GB" w:val="en-GB"/>
    </w:rPr>
  </w:style>
  <w:style w:customStyle="1" w:styleId="xl80" w:type="paragraph">
    <w:name w:val="xl80"/>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1" w:type="paragraph">
    <w:name w:val="xl81"/>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2" w:type="paragraph">
    <w:name w:val="xl82"/>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3" w:type="paragraph">
    <w:name w:val="xl83"/>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xl84" w:type="paragraph">
    <w:name w:val="xl84"/>
    <w:basedOn w:val="Normal"/>
    <w:uiPriority w:val="99"/>
    <w:rsid w:val="00B052E4"/>
    <w:pPr>
      <w:pBdr>
        <w:top w:color="auto" w:space="0" w:sz="4" w:val="single"/>
        <w:left w:color="auto" w:space="0" w:sz="4" w:val="single"/>
        <w:bottom w:color="auto" w:space="0" w:sz="4" w:val="single"/>
        <w:right w:color="auto" w:space="0" w:sz="4" w:val="single"/>
      </w:pBdr>
      <w:shd w:color="auto" w:fill="FFC000" w:val="clear"/>
      <w:spacing w:after="100" w:afterAutospacing="1" w:before="100" w:beforeAutospacing="1"/>
    </w:pPr>
    <w:rPr>
      <w:sz w:val="12"/>
      <w:szCs w:val="12"/>
      <w:lang w:eastAsia="en-GB" w:val="en-GB"/>
    </w:rPr>
  </w:style>
  <w:style w:customStyle="1" w:styleId="Clanak" w:type="paragraph">
    <w:name w:val="Clanak"/>
    <w:next w:val="Normal"/>
    <w:uiPriority w:val="99"/>
    <w:rsid w:val="00B052E4"/>
    <w:pPr>
      <w:widowControl w:val="0"/>
      <w:autoSpaceDE w:val="0"/>
      <w:autoSpaceDN w:val="0"/>
      <w:adjustRightInd w:val="0"/>
      <w:spacing w:after="43" w:before="86"/>
      <w:jc w:val="center"/>
    </w:pPr>
    <w:rPr>
      <w:rFonts w:ascii="Times-NewRoman" w:hAnsi="Times-NewRoman"/>
      <w:sz w:val="19"/>
      <w:szCs w:val="19"/>
      <w:lang w:eastAsia="en-US" w:val="en-US"/>
    </w:rPr>
  </w:style>
  <w:style w:customStyle="1" w:styleId="blokiranistaknuto" w:type="character">
    <w:name w:val="blokiranistaknuto"/>
    <w:rsid w:val="00B052E4"/>
    <w:rPr>
      <w:b/>
      <w:bCs/>
      <w:caps/>
      <w:sz w:val="17"/>
      <w:szCs w:val="17"/>
    </w:rPr>
  </w:style>
  <w:style w:customStyle="1" w:styleId="Naslov4Char" w:type="character">
    <w:name w:val="Naslov 4 Char"/>
    <w:basedOn w:val="Zadanifontodlomka"/>
    <w:link w:val="Naslov4"/>
    <w:rsid w:val="00BC4BBA"/>
    <w:rPr>
      <w:b/>
      <w:bCs/>
      <w:sz w:val="24"/>
      <w:szCs w:val="24"/>
    </w:rPr>
  </w:style>
  <w:style w:customStyle="1" w:styleId="Naslov5Char" w:type="character">
    <w:name w:val="Naslov 5 Char"/>
    <w:basedOn w:val="Zadanifontodlomka"/>
    <w:link w:val="Naslov5"/>
    <w:rsid w:val="00BC4BBA"/>
    <w:rPr>
      <w:b/>
      <w:bCs/>
      <w:sz w:val="24"/>
      <w:szCs w:val="24"/>
    </w:rPr>
  </w:style>
  <w:style w:customStyle="1" w:styleId="Naslov6Char" w:type="character">
    <w:name w:val="Naslov 6 Char"/>
    <w:basedOn w:val="Zadanifontodlomka"/>
    <w:link w:val="Naslov6"/>
    <w:rsid w:val="00BC4BBA"/>
    <w:rPr>
      <w:b/>
      <w:bCs/>
      <w:sz w:val="24"/>
      <w:szCs w:val="24"/>
    </w:rPr>
  </w:style>
  <w:style w:styleId="Reetkatablice" w:type="table">
    <w:name w:val="Table Grid"/>
    <w:basedOn w:val="Obinatablica"/>
    <w:rsid w:val="00BC4B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rsid w:val="00BC4BBA"/>
    <w:rPr>
      <w:rFonts w:ascii="Courier New" w:cs="Courier New" w:hAnsi="Courier New"/>
      <w:sz w:val="20"/>
      <w:szCs w:val="20"/>
      <w:lang w:eastAsia="hr-HR"/>
    </w:rPr>
  </w:style>
  <w:style w:customStyle="1" w:styleId="ObinitekstChar" w:type="character">
    <w:name w:val="Obični tekst Char"/>
    <w:basedOn w:val="Zadanifontodlomka"/>
    <w:link w:val="Obinitekst"/>
    <w:uiPriority w:val="99"/>
    <w:rsid w:val="00BC4BBA"/>
    <w:rPr>
      <w:rFonts w:ascii="Courier New" w:cs="Courier New" w:hAnsi="Courier New"/>
    </w:rPr>
  </w:style>
  <w:style w:styleId="Neupadljivoisticanje" w:type="character">
    <w:name w:val="Subtle Emphasis"/>
    <w:uiPriority w:val="19"/>
    <w:qFormat/>
    <w:rsid w:val="00BC4BBA"/>
    <w:rPr>
      <w:i/>
      <w:iCs/>
      <w:color w:val="404040"/>
    </w:rPr>
  </w:style>
  <w:style w:customStyle="1" w:styleId="UvuenotijelotekstaChar" w:type="character">
    <w:name w:val="Uvučeno tijelo teksta Char"/>
    <w:basedOn w:val="Zadanifontodlomka"/>
    <w:link w:val="Uvuenotijeloteksta"/>
    <w:rsid w:val="00BC4BBA"/>
    <w:rPr>
      <w:sz w:val="24"/>
      <w:szCs w:val="24"/>
    </w:rPr>
  </w:style>
  <w:style w:styleId="Uvuenotijeloteksta" w:type="paragraph">
    <w:name w:val="Body Text Indent"/>
    <w:basedOn w:val="Normal"/>
    <w:link w:val="UvuenotijelotekstaChar"/>
    <w:rsid w:val="00BC4BBA"/>
    <w:pPr>
      <w:ind w:hanging="708" w:left="708"/>
    </w:pPr>
    <w:rPr>
      <w:lang w:eastAsia="hr-HR"/>
    </w:rPr>
  </w:style>
  <w:style w:customStyle="1" w:styleId="BodyTextIndentChar1" w:type="character">
    <w:name w:val="Body Text Indent Char1"/>
    <w:basedOn w:val="Zadanifontodlomka"/>
    <w:rsid w:val="00BC4BBA"/>
    <w:rPr>
      <w:sz w:val="24"/>
      <w:szCs w:val="24"/>
      <w:lang w:eastAsia="en-US"/>
    </w:rPr>
  </w:style>
  <w:style w:styleId="Naslov" w:type="paragraph">
    <w:name w:val="Title"/>
    <w:basedOn w:val="Normal"/>
    <w:link w:val="NaslovChar"/>
    <w:qFormat/>
    <w:rsid w:val="00BC4BBA"/>
    <w:pPr>
      <w:jc w:val="center"/>
    </w:pPr>
    <w:rPr>
      <w:sz w:val="40"/>
      <w:lang w:eastAsia="hr-HR"/>
    </w:rPr>
  </w:style>
  <w:style w:customStyle="1" w:styleId="NaslovChar" w:type="character">
    <w:name w:val="Naslov Char"/>
    <w:basedOn w:val="Zadanifontodlomka"/>
    <w:link w:val="Naslov"/>
    <w:rsid w:val="00BC4BBA"/>
    <w:rPr>
      <w:sz w:val="40"/>
      <w:szCs w:val="24"/>
    </w:rPr>
  </w:style>
  <w:style w:customStyle="1" w:styleId="STIL" w:type="paragraph">
    <w:name w:val="STIL &quot;"/>
    <w:basedOn w:val="Normal"/>
    <w:qFormat/>
    <w:rsid w:val="00BC4BBA"/>
    <w:pPr>
      <w:pBdr>
        <w:between w:color="0000FF" w:space="1" w:sz="4" w:val="single"/>
      </w:pBdr>
      <w:tabs>
        <w:tab w:pos="4536" w:val="center"/>
        <w:tab w:pos="9072" w:val="right"/>
      </w:tabs>
      <w:jc w:val="center"/>
    </w:pPr>
    <w:rPr>
      <w:color w:val="0000FF"/>
      <w:sz w:val="28"/>
      <w:szCs w:val="28"/>
      <w:lang w:eastAsia="hr-HR"/>
    </w:rPr>
  </w:style>
  <w:style w:customStyle="1" w:styleId="NoList1" w:type="numbering">
    <w:name w:val="No List1"/>
    <w:next w:val="Bezpopisa"/>
    <w:uiPriority w:val="99"/>
    <w:semiHidden/>
    <w:unhideWhenUsed/>
    <w:rsid w:val="00BC4BBA"/>
  </w:style>
  <w:style w:styleId="Brojstranice" w:type="character">
    <w:name w:val="page number"/>
    <w:basedOn w:val="Zadanifontodlomka"/>
    <w:uiPriority w:val="99"/>
    <w:unhideWhenUsed/>
    <w:rsid w:val="00BC4BBA"/>
  </w:style>
  <w:style w:customStyle="1" w:styleId="Absatz-Standardschriftart" w:type="character">
    <w:name w:val="Absatz-Standardschriftart"/>
    <w:rsid w:val="00BC4BBA"/>
  </w:style>
  <w:style w:customStyle="1" w:styleId="WW-Absatz-Standardschriftart" w:type="character">
    <w:name w:val="WW-Absatz-Standardschriftart"/>
    <w:rsid w:val="00BC4BBA"/>
  </w:style>
  <w:style w:customStyle="1" w:styleId="WW-Absatz-Standardschriftart1" w:type="character">
    <w:name w:val="WW-Absatz-Standardschriftart1"/>
    <w:rsid w:val="00BC4BBA"/>
  </w:style>
  <w:style w:customStyle="1" w:styleId="WW-Absatz-Standardschriftart11" w:type="character">
    <w:name w:val="WW-Absatz-Standardschriftart11"/>
    <w:rsid w:val="00BC4BBA"/>
  </w:style>
  <w:style w:customStyle="1" w:styleId="WW-Absatz-Standardschriftart111" w:type="character">
    <w:name w:val="WW-Absatz-Standardschriftart111"/>
    <w:rsid w:val="00BC4BBA"/>
  </w:style>
  <w:style w:customStyle="1" w:styleId="WW-Absatz-Standardschriftart1111" w:type="character">
    <w:name w:val="WW-Absatz-Standardschriftart1111"/>
    <w:rsid w:val="00BC4BBA"/>
  </w:style>
  <w:style w:customStyle="1" w:styleId="WW-Absatz-Standardschriftart11111" w:type="character">
    <w:name w:val="WW-Absatz-Standardschriftart11111"/>
    <w:rsid w:val="00BC4BBA"/>
  </w:style>
  <w:style w:customStyle="1" w:styleId="WW-Absatz-Standardschriftart111111" w:type="character">
    <w:name w:val="WW-Absatz-Standardschriftart111111"/>
    <w:rsid w:val="00BC4BBA"/>
  </w:style>
  <w:style w:customStyle="1" w:styleId="WW-Absatz-Standardschriftart1111111" w:type="character">
    <w:name w:val="WW-Absatz-Standardschriftart1111111"/>
    <w:rsid w:val="00BC4BBA"/>
  </w:style>
  <w:style w:customStyle="1" w:styleId="WW-Absatz-Standardschriftart11111111" w:type="character">
    <w:name w:val="WW-Absatz-Standardschriftart11111111"/>
    <w:rsid w:val="00BC4BBA"/>
  </w:style>
  <w:style w:customStyle="1" w:styleId="WW-Absatz-Standardschriftart111111111" w:type="character">
    <w:name w:val="WW-Absatz-Standardschriftart111111111"/>
    <w:rsid w:val="00BC4BBA"/>
  </w:style>
  <w:style w:customStyle="1" w:styleId="WW-Absatz-Standardschriftart1111111111" w:type="character">
    <w:name w:val="WW-Absatz-Standardschriftart1111111111"/>
    <w:rsid w:val="00BC4BBA"/>
  </w:style>
  <w:style w:customStyle="1" w:styleId="WW-Absatz-Standardschriftart11111111111" w:type="character">
    <w:name w:val="WW-Absatz-Standardschriftart11111111111"/>
    <w:rsid w:val="00BC4BBA"/>
  </w:style>
  <w:style w:customStyle="1" w:styleId="WW-Absatz-Standardschriftart111111111111" w:type="character">
    <w:name w:val="WW-Absatz-Standardschriftart111111111111"/>
    <w:rsid w:val="00BC4BBA"/>
  </w:style>
  <w:style w:customStyle="1" w:styleId="WW-Absatz-Standardschriftart1111111111111" w:type="character">
    <w:name w:val="WW-Absatz-Standardschriftart1111111111111"/>
    <w:rsid w:val="00BC4BBA"/>
  </w:style>
  <w:style w:customStyle="1" w:styleId="WW-Absatz-Standardschriftart11111111111111" w:type="character">
    <w:name w:val="WW-Absatz-Standardschriftart11111111111111"/>
    <w:rsid w:val="00BC4BBA"/>
  </w:style>
  <w:style w:customStyle="1" w:styleId="WW-Absatz-Standardschriftart111111111111111" w:type="character">
    <w:name w:val="WW-Absatz-Standardschriftart111111111111111"/>
    <w:rsid w:val="00BC4BBA"/>
  </w:style>
  <w:style w:customStyle="1" w:styleId="WW-Absatz-Standardschriftart1111111111111111" w:type="character">
    <w:name w:val="WW-Absatz-Standardschriftart1111111111111111"/>
    <w:rsid w:val="00BC4BBA"/>
  </w:style>
  <w:style w:customStyle="1" w:styleId="WW-Absatz-Standardschriftart11111111111111111" w:type="character">
    <w:name w:val="WW-Absatz-Standardschriftart11111111111111111"/>
    <w:rsid w:val="00BC4BBA"/>
  </w:style>
  <w:style w:customStyle="1" w:styleId="WW-Absatz-Standardschriftart111111111111111111" w:type="character">
    <w:name w:val="WW-Absatz-Standardschriftart111111111111111111"/>
    <w:rsid w:val="00BC4BBA"/>
  </w:style>
  <w:style w:customStyle="1" w:styleId="WW-Absatz-Standardschriftart1111111111111111111" w:type="character">
    <w:name w:val="WW-Absatz-Standardschriftart1111111111111111111"/>
    <w:rsid w:val="00BC4BBA"/>
  </w:style>
  <w:style w:customStyle="1" w:styleId="WW-Absatz-Standardschriftart11111111111111111111" w:type="character">
    <w:name w:val="WW-Absatz-Standardschriftart11111111111111111111"/>
    <w:rsid w:val="00BC4BBA"/>
  </w:style>
  <w:style w:customStyle="1" w:styleId="WW-Absatz-Standardschriftart111111111111111111111" w:type="character">
    <w:name w:val="WW-Absatz-Standardschriftart111111111111111111111"/>
    <w:rsid w:val="00BC4BBA"/>
  </w:style>
  <w:style w:customStyle="1" w:styleId="WW-Absatz-Standardschriftart1111111111111111111111" w:type="character">
    <w:name w:val="WW-Absatz-Standardschriftart1111111111111111111111"/>
    <w:rsid w:val="00BC4BBA"/>
  </w:style>
  <w:style w:customStyle="1" w:styleId="WW-Absatz-Standardschriftart11111111111111111111111" w:type="character">
    <w:name w:val="WW-Absatz-Standardschriftart11111111111111111111111"/>
    <w:rsid w:val="00BC4BBA"/>
  </w:style>
  <w:style w:customStyle="1" w:styleId="WW-Absatz-Standardschriftart111111111111111111111111" w:type="character">
    <w:name w:val="WW-Absatz-Standardschriftart111111111111111111111111"/>
    <w:rsid w:val="00BC4BBA"/>
  </w:style>
  <w:style w:customStyle="1" w:styleId="WW-Absatz-Standardschriftart1111111111111111111111111" w:type="character">
    <w:name w:val="WW-Absatz-Standardschriftart1111111111111111111111111"/>
    <w:rsid w:val="00BC4BBA"/>
  </w:style>
  <w:style w:customStyle="1" w:styleId="WW-Absatz-Standardschriftart11111111111111111111111111" w:type="character">
    <w:name w:val="WW-Absatz-Standardschriftart11111111111111111111111111"/>
    <w:rsid w:val="00BC4BBA"/>
  </w:style>
  <w:style w:customStyle="1" w:styleId="WW8Num1z0" w:type="character">
    <w:name w:val="WW8Num1z0"/>
    <w:rsid w:val="00BC4BBA"/>
    <w:rPr>
      <w:rFonts w:ascii="Times New Roman" w:hAnsi="Times New Roman"/>
    </w:rPr>
  </w:style>
  <w:style w:customStyle="1" w:styleId="WW8Num3z0" w:type="character">
    <w:name w:val="WW8Num3z0"/>
    <w:rsid w:val="00BC4BBA"/>
    <w:rPr>
      <w:rFonts w:ascii="Times New Roman" w:hAnsi="Times New Roman"/>
    </w:rPr>
  </w:style>
  <w:style w:customStyle="1" w:styleId="Zadanifontodlomka1" w:type="character">
    <w:name w:val="Zadani font odlomka1"/>
    <w:rsid w:val="00BC4BBA"/>
  </w:style>
  <w:style w:customStyle="1" w:styleId="Naslov10" w:type="paragraph">
    <w:name w:val="Naslov1"/>
    <w:basedOn w:val="Normal"/>
    <w:next w:val="Tijeloteksta"/>
    <w:rsid w:val="00BC4BBA"/>
    <w:pPr>
      <w:keepNext/>
      <w:suppressAutoHyphens/>
      <w:spacing w:after="120" w:before="240"/>
    </w:pPr>
    <w:rPr>
      <w:rFonts w:ascii="Arial" w:cs="Mangal" w:eastAsia="SimSun" w:hAnsi="Arial"/>
      <w:sz w:val="28"/>
      <w:szCs w:val="28"/>
      <w:lang w:eastAsia="ar-SA"/>
    </w:rPr>
  </w:style>
  <w:style w:styleId="Popis" w:type="paragraph">
    <w:name w:val="List"/>
    <w:basedOn w:val="Tijeloteksta"/>
    <w:rsid w:val="00BC4BBA"/>
    <w:pPr>
      <w:suppressAutoHyphens/>
    </w:pPr>
    <w:rPr>
      <w:rFonts w:ascii="HR-Arial" w:cs="Mangal" w:hAnsi="HR-Arial"/>
      <w:sz w:val="22"/>
      <w:szCs w:val="20"/>
      <w:lang w:eastAsia="ar-SA"/>
    </w:rPr>
  </w:style>
  <w:style w:customStyle="1" w:styleId="Opis" w:type="paragraph">
    <w:name w:val="Opis"/>
    <w:basedOn w:val="Normal"/>
    <w:rsid w:val="00BC4BBA"/>
    <w:pPr>
      <w:suppressLineNumbers/>
      <w:suppressAutoHyphens/>
      <w:spacing w:after="120" w:before="120"/>
    </w:pPr>
    <w:rPr>
      <w:rFonts w:ascii="HR-Arial" w:cs="Mangal" w:hAnsi="HR-Arial"/>
      <w:i/>
      <w:iCs/>
      <w:lang w:eastAsia="ar-SA"/>
    </w:rPr>
  </w:style>
  <w:style w:customStyle="1" w:styleId="Indeks" w:type="paragraph">
    <w:name w:val="Indeks"/>
    <w:basedOn w:val="Normal"/>
    <w:rsid w:val="00BC4BBA"/>
    <w:pPr>
      <w:suppressLineNumbers/>
      <w:suppressAutoHyphens/>
    </w:pPr>
    <w:rPr>
      <w:rFonts w:ascii="HR-Arial" w:cs="Mangal" w:hAnsi="HR-Arial"/>
      <w:sz w:val="22"/>
      <w:szCs w:val="20"/>
      <w:lang w:eastAsia="ar-SA"/>
    </w:rPr>
  </w:style>
  <w:style w:customStyle="1" w:styleId="Tekstbalonia1" w:type="paragraph">
    <w:name w:val="Tekst balončića1"/>
    <w:basedOn w:val="Normal"/>
    <w:rsid w:val="00BC4BBA"/>
    <w:pPr>
      <w:suppressAutoHyphens/>
    </w:pPr>
    <w:rPr>
      <w:rFonts w:ascii="Tahoma" w:cs="Tahoma" w:hAnsi="Tahoma"/>
      <w:sz w:val="16"/>
      <w:szCs w:val="16"/>
      <w:lang w:eastAsia="ar-SA"/>
    </w:rPr>
  </w:style>
  <w:style w:customStyle="1" w:styleId="Sadrajitablice" w:type="paragraph">
    <w:name w:val="Sadržaji tablice"/>
    <w:basedOn w:val="Normal"/>
    <w:rsid w:val="00BC4BBA"/>
    <w:pPr>
      <w:suppressLineNumbers/>
      <w:suppressAutoHyphens/>
    </w:pPr>
    <w:rPr>
      <w:rFonts w:ascii="HR-Arial" w:hAnsi="HR-Arial"/>
      <w:sz w:val="22"/>
      <w:szCs w:val="20"/>
      <w:lang w:eastAsia="ar-SA"/>
    </w:rPr>
  </w:style>
  <w:style w:customStyle="1" w:styleId="Naslovtablice" w:type="paragraph">
    <w:name w:val="Naslov tablice"/>
    <w:basedOn w:val="Sadrajitablice"/>
    <w:rsid w:val="00BC4BBA"/>
    <w:pPr>
      <w:jc w:val="center"/>
    </w:pPr>
    <w:rPr>
      <w:b/>
      <w:bCs/>
    </w:rPr>
  </w:style>
  <w:style w:styleId="Neupadljivareferenca" w:type="character">
    <w:name w:val="Subtle Reference"/>
    <w:uiPriority w:val="31"/>
    <w:qFormat/>
    <w:rsid w:val="00BC4BBA"/>
    <w:rPr>
      <w:smallCaps/>
      <w:color w:val="5A5A5A"/>
    </w:rPr>
  </w:style>
  <w:style w:customStyle="1" w:styleId="Standard" w:type="paragraph">
    <w:name w:val="Standard"/>
    <w:rsid w:val="00BC4BBA"/>
    <w:pPr>
      <w:widowControl w:val="0"/>
      <w:suppressAutoHyphens/>
      <w:autoSpaceDN w:val="0"/>
    </w:pPr>
    <w:rPr>
      <w:rFonts w:cs="Arial" w:eastAsia="SimSun"/>
      <w:kern w:val="3"/>
      <w:sz w:val="24"/>
      <w:szCs w:val="24"/>
      <w:lang w:bidi="hi-IN" w:eastAsia="zh-CN"/>
    </w:rPr>
  </w:style>
  <w:style w:customStyle="1" w:styleId="Srednjareetka21" w:type="paragraph">
    <w:name w:val="Srednja rešetka 21"/>
    <w:uiPriority w:val="99"/>
    <w:qFormat/>
    <w:rsid w:val="00F83F97"/>
    <w:rPr>
      <w:rFonts w:ascii="Courier New" w:hAnsi="Courier New"/>
      <w:sz w:val="24"/>
      <w:lang w:eastAsia="en-US" w:val="en-GB"/>
    </w:rPr>
  </w:style>
  <w:style w:customStyle="1" w:styleId="apple-tab-span" w:type="character">
    <w:name w:val="apple-tab-span"/>
    <w:basedOn w:val="Zadanifontodlomka"/>
    <w:rsid w:val="003422A5"/>
  </w:style>
  <w:style w:styleId="Tekstrezerviranogmjesta" w:type="character">
    <w:name w:val="Placeholder Text"/>
    <w:basedOn w:val="Zadanifontodlomka"/>
    <w:uiPriority w:val="99"/>
    <w:semiHidden/>
    <w:rsid w:val="00080C1F"/>
    <w:rPr>
      <w:color w:val="808080"/>
      <w:bdr w:color="auto" w:space="0" w:sz="0" w:val="none"/>
      <w:shd w:color="auto" w:fill="auto" w:val="clear"/>
    </w:rPr>
  </w:style>
  <w:style w:customStyle="1" w:styleId="eSPISCCParagraphDefaultFont" w:type="character">
    <w:name w:val="eSPIS_CC_Paragraph Default Font"/>
    <w:basedOn w:val="Zadanifontodlomka"/>
    <w:rsid w:val="00080C1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80C1F"/>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080C1F"/>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80C1F"/>
    <w:rPr>
      <w:rFonts w:ascii="Sylfaen" w:cs="Times New Roman" w:hAnsi="Sylfaen"/>
      <w:b w:val="0"/>
      <w:sz w:val="24"/>
      <w:bdr w:color="auto" w:space="0" w:sz="0" w:val="none"/>
      <w:shd w:color="auto" w:fill="CCFFCC" w:val="clear"/>
      <w:lang w:val="hr-HR"/>
    </w:rPr>
  </w:style>
  <w:style w:styleId="Istaknuto" w:type="character">
    <w:name w:val="Emphasis"/>
    <w:basedOn w:val="Zadanifontodlomka"/>
    <w:uiPriority w:val="20"/>
    <w:qFormat/>
    <w:rsid w:val="00A9290F"/>
    <w:rPr>
      <w:i/>
      <w:iCs/>
    </w:rPr>
  </w:style>
  <w:style w:styleId="Naglaeno" w:type="character">
    <w:name w:val="Strong"/>
    <w:basedOn w:val="Zadanifontodlomka"/>
    <w:uiPriority w:val="22"/>
    <w:qFormat/>
    <w:rsid w:val="00A9290F"/>
    <w:rPr>
      <w:b/>
      <w:bC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6741090">
      <w:bodyDiv w:val="true"/>
      <w:marLeft w:val="0"/>
      <w:marRight w:val="0"/>
      <w:marTop w:val="0"/>
      <w:marBottom w:val="0"/>
      <w:divBdr>
        <w:top w:space="0" w:sz="0" w:color="auto" w:val="none"/>
        <w:left w:space="0" w:sz="0" w:color="auto" w:val="none"/>
        <w:bottom w:space="0" w:sz="0" w:color="auto" w:val="none"/>
        <w:right w:space="0" w:sz="0" w:color="auto" w:val="none"/>
      </w:divBdr>
    </w:div>
    <w:div w:id="99032796">
      <w:bodyDiv w:val="true"/>
      <w:marLeft w:val="0"/>
      <w:marRight w:val="0"/>
      <w:marTop w:val="0"/>
      <w:marBottom w:val="0"/>
      <w:divBdr>
        <w:top w:space="0" w:sz="0" w:color="auto" w:val="none"/>
        <w:left w:space="0" w:sz="0" w:color="auto" w:val="none"/>
        <w:bottom w:space="0" w:sz="0" w:color="auto" w:val="none"/>
        <w:right w:space="0" w:sz="0" w:color="auto" w:val="none"/>
      </w:divBdr>
    </w:div>
    <w:div w:id="147988829">
      <w:bodyDiv w:val="true"/>
      <w:marLeft w:val="0"/>
      <w:marRight w:val="0"/>
      <w:marTop w:val="0"/>
      <w:marBottom w:val="0"/>
      <w:divBdr>
        <w:top w:space="0" w:sz="0" w:color="auto" w:val="none"/>
        <w:left w:space="0" w:sz="0" w:color="auto" w:val="none"/>
        <w:bottom w:space="0" w:sz="0" w:color="auto" w:val="none"/>
        <w:right w:space="0" w:sz="0" w:color="auto" w:val="none"/>
      </w:divBdr>
    </w:div>
    <w:div w:id="159663380">
      <w:bodyDiv w:val="true"/>
      <w:marLeft w:val="0"/>
      <w:marRight w:val="0"/>
      <w:marTop w:val="0"/>
      <w:marBottom w:val="0"/>
      <w:divBdr>
        <w:top w:space="0" w:sz="0" w:color="auto" w:val="none"/>
        <w:left w:space="0" w:sz="0" w:color="auto" w:val="none"/>
        <w:bottom w:space="0" w:sz="0" w:color="auto" w:val="none"/>
        <w:right w:space="0" w:sz="0" w:color="auto" w:val="none"/>
      </w:divBdr>
    </w:div>
    <w:div w:id="179855784">
      <w:bodyDiv w:val="true"/>
      <w:marLeft w:val="0"/>
      <w:marRight w:val="0"/>
      <w:marTop w:val="0"/>
      <w:marBottom w:val="0"/>
      <w:divBdr>
        <w:top w:space="0" w:sz="0" w:color="auto" w:val="none"/>
        <w:left w:space="0" w:sz="0" w:color="auto" w:val="none"/>
        <w:bottom w:space="0" w:sz="0" w:color="auto" w:val="none"/>
        <w:right w:space="0" w:sz="0" w:color="auto" w:val="none"/>
      </w:divBdr>
    </w:div>
    <w:div w:id="194587594">
      <w:bodyDiv w:val="true"/>
      <w:marLeft w:val="0"/>
      <w:marRight w:val="0"/>
      <w:marTop w:val="0"/>
      <w:marBottom w:val="0"/>
      <w:divBdr>
        <w:top w:space="0" w:sz="0" w:color="auto" w:val="none"/>
        <w:left w:space="0" w:sz="0" w:color="auto" w:val="none"/>
        <w:bottom w:space="0" w:sz="0" w:color="auto" w:val="none"/>
        <w:right w:space="0" w:sz="0" w:color="auto" w:val="none"/>
      </w:divBdr>
    </w:div>
    <w:div w:id="204996819">
      <w:bodyDiv w:val="true"/>
      <w:marLeft w:val="0"/>
      <w:marRight w:val="0"/>
      <w:marTop w:val="0"/>
      <w:marBottom w:val="0"/>
      <w:divBdr>
        <w:top w:space="0" w:sz="0" w:color="auto" w:val="none"/>
        <w:left w:space="0" w:sz="0" w:color="auto" w:val="none"/>
        <w:bottom w:space="0" w:sz="0" w:color="auto" w:val="none"/>
        <w:right w:space="0" w:sz="0" w:color="auto" w:val="none"/>
      </w:divBdr>
    </w:div>
    <w:div w:id="214465022">
      <w:bodyDiv w:val="true"/>
      <w:marLeft w:val="0"/>
      <w:marRight w:val="0"/>
      <w:marTop w:val="0"/>
      <w:marBottom w:val="0"/>
      <w:divBdr>
        <w:top w:space="0" w:sz="0" w:color="auto" w:val="none"/>
        <w:left w:space="0" w:sz="0" w:color="auto" w:val="none"/>
        <w:bottom w:space="0" w:sz="0" w:color="auto" w:val="none"/>
        <w:right w:space="0" w:sz="0" w:color="auto" w:val="none"/>
      </w:divBdr>
    </w:div>
    <w:div w:id="281570127">
      <w:bodyDiv w:val="true"/>
      <w:marLeft w:val="0"/>
      <w:marRight w:val="0"/>
      <w:marTop w:val="0"/>
      <w:marBottom w:val="0"/>
      <w:divBdr>
        <w:top w:space="0" w:sz="0" w:color="auto" w:val="none"/>
        <w:left w:space="0" w:sz="0" w:color="auto" w:val="none"/>
        <w:bottom w:space="0" w:sz="0" w:color="auto" w:val="none"/>
        <w:right w:space="0" w:sz="0" w:color="auto" w:val="none"/>
      </w:divBdr>
    </w:div>
    <w:div w:id="319701104">
      <w:bodyDiv w:val="true"/>
      <w:marLeft w:val="0"/>
      <w:marRight w:val="0"/>
      <w:marTop w:val="0"/>
      <w:marBottom w:val="0"/>
      <w:divBdr>
        <w:top w:space="0" w:sz="0" w:color="auto" w:val="none"/>
        <w:left w:space="0" w:sz="0" w:color="auto" w:val="none"/>
        <w:bottom w:space="0" w:sz="0" w:color="auto" w:val="none"/>
        <w:right w:space="0" w:sz="0" w:color="auto" w:val="none"/>
      </w:divBdr>
    </w:div>
    <w:div w:id="335427114">
      <w:bodyDiv w:val="true"/>
      <w:marLeft w:val="0"/>
      <w:marRight w:val="0"/>
      <w:marTop w:val="0"/>
      <w:marBottom w:val="0"/>
      <w:divBdr>
        <w:top w:space="0" w:sz="0" w:color="auto" w:val="none"/>
        <w:left w:space="0" w:sz="0" w:color="auto" w:val="none"/>
        <w:bottom w:space="0" w:sz="0" w:color="auto" w:val="none"/>
        <w:right w:space="0" w:sz="0" w:color="auto" w:val="none"/>
      </w:divBdr>
    </w:div>
    <w:div w:id="372392930">
      <w:bodyDiv w:val="true"/>
      <w:marLeft w:val="0"/>
      <w:marRight w:val="0"/>
      <w:marTop w:val="0"/>
      <w:marBottom w:val="0"/>
      <w:divBdr>
        <w:top w:space="0" w:sz="0" w:color="auto" w:val="none"/>
        <w:left w:space="0" w:sz="0" w:color="auto" w:val="none"/>
        <w:bottom w:space="0" w:sz="0" w:color="auto" w:val="none"/>
        <w:right w:space="0" w:sz="0" w:color="auto" w:val="none"/>
      </w:divBdr>
    </w:div>
    <w:div w:id="437990009">
      <w:bodyDiv w:val="true"/>
      <w:marLeft w:val="0"/>
      <w:marRight w:val="0"/>
      <w:marTop w:val="0"/>
      <w:marBottom w:val="0"/>
      <w:divBdr>
        <w:top w:space="0" w:sz="0" w:color="auto" w:val="none"/>
        <w:left w:space="0" w:sz="0" w:color="auto" w:val="none"/>
        <w:bottom w:space="0" w:sz="0" w:color="auto" w:val="none"/>
        <w:right w:space="0" w:sz="0" w:color="auto" w:val="none"/>
      </w:divBdr>
    </w:div>
    <w:div w:id="545533416">
      <w:bodyDiv w:val="true"/>
      <w:marLeft w:val="0"/>
      <w:marRight w:val="0"/>
      <w:marTop w:val="0"/>
      <w:marBottom w:val="0"/>
      <w:divBdr>
        <w:top w:space="0" w:sz="0" w:color="auto" w:val="none"/>
        <w:left w:space="0" w:sz="0" w:color="auto" w:val="none"/>
        <w:bottom w:space="0" w:sz="0" w:color="auto" w:val="none"/>
        <w:right w:space="0" w:sz="0" w:color="auto" w:val="none"/>
      </w:divBdr>
    </w:div>
    <w:div w:id="650058272">
      <w:bodyDiv w:val="true"/>
      <w:marLeft w:val="0"/>
      <w:marRight w:val="0"/>
      <w:marTop w:val="0"/>
      <w:marBottom w:val="0"/>
      <w:divBdr>
        <w:top w:space="0" w:sz="0" w:color="auto" w:val="none"/>
        <w:left w:space="0" w:sz="0" w:color="auto" w:val="none"/>
        <w:bottom w:space="0" w:sz="0" w:color="auto" w:val="none"/>
        <w:right w:space="0" w:sz="0" w:color="auto" w:val="none"/>
      </w:divBdr>
    </w:div>
    <w:div w:id="653801326">
      <w:bodyDiv w:val="true"/>
      <w:marLeft w:val="0"/>
      <w:marRight w:val="0"/>
      <w:marTop w:val="0"/>
      <w:marBottom w:val="0"/>
      <w:divBdr>
        <w:top w:space="0" w:sz="0" w:color="auto" w:val="none"/>
        <w:left w:space="0" w:sz="0" w:color="auto" w:val="none"/>
        <w:bottom w:space="0" w:sz="0" w:color="auto" w:val="none"/>
        <w:right w:space="0" w:sz="0" w:color="auto" w:val="none"/>
      </w:divBdr>
    </w:div>
    <w:div w:id="695666225">
      <w:bodyDiv w:val="true"/>
      <w:marLeft w:val="0"/>
      <w:marRight w:val="0"/>
      <w:marTop w:val="0"/>
      <w:marBottom w:val="0"/>
      <w:divBdr>
        <w:top w:space="0" w:sz="0" w:color="auto" w:val="none"/>
        <w:left w:space="0" w:sz="0" w:color="auto" w:val="none"/>
        <w:bottom w:space="0" w:sz="0" w:color="auto" w:val="none"/>
        <w:right w:space="0" w:sz="0" w:color="auto" w:val="none"/>
      </w:divBdr>
    </w:div>
    <w:div w:id="697193960">
      <w:bodyDiv w:val="true"/>
      <w:marLeft w:val="0"/>
      <w:marRight w:val="0"/>
      <w:marTop w:val="0"/>
      <w:marBottom w:val="0"/>
      <w:divBdr>
        <w:top w:space="0" w:sz="0" w:color="auto" w:val="none"/>
        <w:left w:space="0" w:sz="0" w:color="auto" w:val="none"/>
        <w:bottom w:space="0" w:sz="0" w:color="auto" w:val="none"/>
        <w:right w:space="0" w:sz="0" w:color="auto" w:val="none"/>
      </w:divBdr>
    </w:div>
    <w:div w:id="720665815">
      <w:bodyDiv w:val="true"/>
      <w:marLeft w:val="0"/>
      <w:marRight w:val="0"/>
      <w:marTop w:val="0"/>
      <w:marBottom w:val="0"/>
      <w:divBdr>
        <w:top w:space="0" w:sz="0" w:color="auto" w:val="none"/>
        <w:left w:space="0" w:sz="0" w:color="auto" w:val="none"/>
        <w:bottom w:space="0" w:sz="0" w:color="auto" w:val="none"/>
        <w:right w:space="0" w:sz="0" w:color="auto" w:val="none"/>
      </w:divBdr>
    </w:div>
    <w:div w:id="731275953">
      <w:bodyDiv w:val="true"/>
      <w:marLeft w:val="0"/>
      <w:marRight w:val="0"/>
      <w:marTop w:val="0"/>
      <w:marBottom w:val="0"/>
      <w:divBdr>
        <w:top w:space="0" w:sz="0" w:color="auto" w:val="none"/>
        <w:left w:space="0" w:sz="0" w:color="auto" w:val="none"/>
        <w:bottom w:space="0" w:sz="0" w:color="auto" w:val="none"/>
        <w:right w:space="0" w:sz="0" w:color="auto" w:val="none"/>
      </w:divBdr>
    </w:div>
    <w:div w:id="756898475">
      <w:bodyDiv w:val="true"/>
      <w:marLeft w:val="0"/>
      <w:marRight w:val="0"/>
      <w:marTop w:val="0"/>
      <w:marBottom w:val="0"/>
      <w:divBdr>
        <w:top w:space="0" w:sz="0" w:color="auto" w:val="none"/>
        <w:left w:space="0" w:sz="0" w:color="auto" w:val="none"/>
        <w:bottom w:space="0" w:sz="0" w:color="auto" w:val="none"/>
        <w:right w:space="0" w:sz="0" w:color="auto" w:val="none"/>
      </w:divBdr>
    </w:div>
    <w:div w:id="867722267">
      <w:bodyDiv w:val="true"/>
      <w:marLeft w:val="0"/>
      <w:marRight w:val="0"/>
      <w:marTop w:val="0"/>
      <w:marBottom w:val="0"/>
      <w:divBdr>
        <w:top w:space="0" w:sz="0" w:color="auto" w:val="none"/>
        <w:left w:space="0" w:sz="0" w:color="auto" w:val="none"/>
        <w:bottom w:space="0" w:sz="0" w:color="auto" w:val="none"/>
        <w:right w:space="0" w:sz="0" w:color="auto" w:val="none"/>
      </w:divBdr>
    </w:div>
    <w:div w:id="898399195">
      <w:bodyDiv w:val="true"/>
      <w:marLeft w:val="0"/>
      <w:marRight w:val="0"/>
      <w:marTop w:val="0"/>
      <w:marBottom w:val="0"/>
      <w:divBdr>
        <w:top w:space="0" w:sz="0" w:color="auto" w:val="none"/>
        <w:left w:space="0" w:sz="0" w:color="auto" w:val="none"/>
        <w:bottom w:space="0" w:sz="0" w:color="auto" w:val="none"/>
        <w:right w:space="0" w:sz="0" w:color="auto" w:val="none"/>
      </w:divBdr>
    </w:div>
    <w:div w:id="902369605">
      <w:bodyDiv w:val="true"/>
      <w:marLeft w:val="0"/>
      <w:marRight w:val="0"/>
      <w:marTop w:val="0"/>
      <w:marBottom w:val="0"/>
      <w:divBdr>
        <w:top w:space="0" w:sz="0" w:color="auto" w:val="none"/>
        <w:left w:space="0" w:sz="0" w:color="auto" w:val="none"/>
        <w:bottom w:space="0" w:sz="0" w:color="auto" w:val="none"/>
        <w:right w:space="0" w:sz="0" w:color="auto" w:val="none"/>
      </w:divBdr>
    </w:div>
    <w:div w:id="1059791500">
      <w:bodyDiv w:val="true"/>
      <w:marLeft w:val="0"/>
      <w:marRight w:val="0"/>
      <w:marTop w:val="0"/>
      <w:marBottom w:val="0"/>
      <w:divBdr>
        <w:top w:space="0" w:sz="0" w:color="auto" w:val="none"/>
        <w:left w:space="0" w:sz="0" w:color="auto" w:val="none"/>
        <w:bottom w:space="0" w:sz="0" w:color="auto" w:val="none"/>
        <w:right w:space="0" w:sz="0" w:color="auto" w:val="none"/>
      </w:divBdr>
    </w:div>
    <w:div w:id="1157112070">
      <w:bodyDiv w:val="true"/>
      <w:marLeft w:val="0"/>
      <w:marRight w:val="0"/>
      <w:marTop w:val="0"/>
      <w:marBottom w:val="0"/>
      <w:divBdr>
        <w:top w:space="0" w:sz="0" w:color="auto" w:val="none"/>
        <w:left w:space="0" w:sz="0" w:color="auto" w:val="none"/>
        <w:bottom w:space="0" w:sz="0" w:color="auto" w:val="none"/>
        <w:right w:space="0" w:sz="0" w:color="auto" w:val="none"/>
      </w:divBdr>
    </w:div>
    <w:div w:id="1225212734">
      <w:bodyDiv w:val="true"/>
      <w:marLeft w:val="0"/>
      <w:marRight w:val="0"/>
      <w:marTop w:val="0"/>
      <w:marBottom w:val="0"/>
      <w:divBdr>
        <w:top w:space="0" w:sz="0" w:color="auto" w:val="none"/>
        <w:left w:space="0" w:sz="0" w:color="auto" w:val="none"/>
        <w:bottom w:space="0" w:sz="0" w:color="auto" w:val="none"/>
        <w:right w:space="0" w:sz="0" w:color="auto" w:val="none"/>
      </w:divBdr>
    </w:div>
    <w:div w:id="1308365505">
      <w:bodyDiv w:val="true"/>
      <w:marLeft w:val="0"/>
      <w:marRight w:val="0"/>
      <w:marTop w:val="0"/>
      <w:marBottom w:val="0"/>
      <w:divBdr>
        <w:top w:space="0" w:sz="0" w:color="auto" w:val="none"/>
        <w:left w:space="0" w:sz="0" w:color="auto" w:val="none"/>
        <w:bottom w:space="0" w:sz="0" w:color="auto" w:val="none"/>
        <w:right w:space="0" w:sz="0" w:color="auto" w:val="none"/>
      </w:divBdr>
    </w:div>
    <w:div w:id="1332024675">
      <w:bodyDiv w:val="true"/>
      <w:marLeft w:val="0"/>
      <w:marRight w:val="0"/>
      <w:marTop w:val="0"/>
      <w:marBottom w:val="0"/>
      <w:divBdr>
        <w:top w:space="0" w:sz="0" w:color="auto" w:val="none"/>
        <w:left w:space="0" w:sz="0" w:color="auto" w:val="none"/>
        <w:bottom w:space="0" w:sz="0" w:color="auto" w:val="none"/>
        <w:right w:space="0" w:sz="0" w:color="auto" w:val="none"/>
      </w:divBdr>
    </w:div>
    <w:div w:id="1336686527">
      <w:bodyDiv w:val="true"/>
      <w:marLeft w:val="0"/>
      <w:marRight w:val="0"/>
      <w:marTop w:val="0"/>
      <w:marBottom w:val="0"/>
      <w:divBdr>
        <w:top w:space="0" w:sz="0" w:color="auto" w:val="none"/>
        <w:left w:space="0" w:sz="0" w:color="auto" w:val="none"/>
        <w:bottom w:space="0" w:sz="0" w:color="auto" w:val="none"/>
        <w:right w:space="0" w:sz="0" w:color="auto" w:val="none"/>
      </w:divBdr>
    </w:div>
    <w:div w:id="1347443693">
      <w:bodyDiv w:val="true"/>
      <w:marLeft w:val="0"/>
      <w:marRight w:val="0"/>
      <w:marTop w:val="0"/>
      <w:marBottom w:val="0"/>
      <w:divBdr>
        <w:top w:space="0" w:sz="0" w:color="auto" w:val="none"/>
        <w:left w:space="0" w:sz="0" w:color="auto" w:val="none"/>
        <w:bottom w:space="0" w:sz="0" w:color="auto" w:val="none"/>
        <w:right w:space="0" w:sz="0" w:color="auto" w:val="none"/>
      </w:divBdr>
    </w:div>
    <w:div w:id="1364788760">
      <w:bodyDiv w:val="true"/>
      <w:marLeft w:val="0"/>
      <w:marRight w:val="0"/>
      <w:marTop w:val="0"/>
      <w:marBottom w:val="0"/>
      <w:divBdr>
        <w:top w:space="0" w:sz="0" w:color="auto" w:val="none"/>
        <w:left w:space="0" w:sz="0" w:color="auto" w:val="none"/>
        <w:bottom w:space="0" w:sz="0" w:color="auto" w:val="none"/>
        <w:right w:space="0" w:sz="0" w:color="auto" w:val="none"/>
      </w:divBdr>
    </w:div>
    <w:div w:id="1402366673">
      <w:bodyDiv w:val="true"/>
      <w:marLeft w:val="0"/>
      <w:marRight w:val="0"/>
      <w:marTop w:val="0"/>
      <w:marBottom w:val="0"/>
      <w:divBdr>
        <w:top w:space="0" w:sz="0" w:color="auto" w:val="none"/>
        <w:left w:space="0" w:sz="0" w:color="auto" w:val="none"/>
        <w:bottom w:space="0" w:sz="0" w:color="auto" w:val="none"/>
        <w:right w:space="0" w:sz="0" w:color="auto" w:val="none"/>
      </w:divBdr>
    </w:div>
    <w:div w:id="1404790170">
      <w:bodyDiv w:val="true"/>
      <w:marLeft w:val="0"/>
      <w:marRight w:val="0"/>
      <w:marTop w:val="0"/>
      <w:marBottom w:val="0"/>
      <w:divBdr>
        <w:top w:space="0" w:sz="0" w:color="auto" w:val="none"/>
        <w:left w:space="0" w:sz="0" w:color="auto" w:val="none"/>
        <w:bottom w:space="0" w:sz="0" w:color="auto" w:val="none"/>
        <w:right w:space="0" w:sz="0" w:color="auto" w:val="none"/>
      </w:divBdr>
    </w:div>
    <w:div w:id="1423799820">
      <w:bodyDiv w:val="true"/>
      <w:marLeft w:val="0"/>
      <w:marRight w:val="0"/>
      <w:marTop w:val="0"/>
      <w:marBottom w:val="0"/>
      <w:divBdr>
        <w:top w:space="0" w:sz="0" w:color="auto" w:val="none"/>
        <w:left w:space="0" w:sz="0" w:color="auto" w:val="none"/>
        <w:bottom w:space="0" w:sz="0" w:color="auto" w:val="none"/>
        <w:right w:space="0" w:sz="0" w:color="auto" w:val="none"/>
      </w:divBdr>
    </w:div>
    <w:div w:id="1424303048">
      <w:bodyDiv w:val="true"/>
      <w:marLeft w:val="0"/>
      <w:marRight w:val="0"/>
      <w:marTop w:val="0"/>
      <w:marBottom w:val="0"/>
      <w:divBdr>
        <w:top w:space="0" w:sz="0" w:color="auto" w:val="none"/>
        <w:left w:space="0" w:sz="0" w:color="auto" w:val="none"/>
        <w:bottom w:space="0" w:sz="0" w:color="auto" w:val="none"/>
        <w:right w:space="0" w:sz="0" w:color="auto" w:val="none"/>
      </w:divBdr>
    </w:div>
    <w:div w:id="1453552214">
      <w:bodyDiv w:val="true"/>
      <w:marLeft w:val="0"/>
      <w:marRight w:val="0"/>
      <w:marTop w:val="0"/>
      <w:marBottom w:val="0"/>
      <w:divBdr>
        <w:top w:space="0" w:sz="0" w:color="auto" w:val="none"/>
        <w:left w:space="0" w:sz="0" w:color="auto" w:val="none"/>
        <w:bottom w:space="0" w:sz="0" w:color="auto" w:val="none"/>
        <w:right w:space="0" w:sz="0" w:color="auto" w:val="none"/>
      </w:divBdr>
    </w:div>
    <w:div w:id="1544053653">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562518340">
      <w:bodyDiv w:val="true"/>
      <w:marLeft w:val="0"/>
      <w:marRight w:val="0"/>
      <w:marTop w:val="0"/>
      <w:marBottom w:val="0"/>
      <w:divBdr>
        <w:top w:space="0" w:sz="0" w:color="auto" w:val="none"/>
        <w:left w:space="0" w:sz="0" w:color="auto" w:val="none"/>
        <w:bottom w:space="0" w:sz="0" w:color="auto" w:val="none"/>
        <w:right w:space="0" w:sz="0" w:color="auto" w:val="none"/>
      </w:divBdr>
    </w:div>
    <w:div w:id="1590191856">
      <w:bodyDiv w:val="true"/>
      <w:marLeft w:val="0"/>
      <w:marRight w:val="0"/>
      <w:marTop w:val="0"/>
      <w:marBottom w:val="0"/>
      <w:divBdr>
        <w:top w:space="0" w:sz="0" w:color="auto" w:val="none"/>
        <w:left w:space="0" w:sz="0" w:color="auto" w:val="none"/>
        <w:bottom w:space="0" w:sz="0" w:color="auto" w:val="none"/>
        <w:right w:space="0" w:sz="0" w:color="auto" w:val="none"/>
      </w:divBdr>
    </w:div>
    <w:div w:id="1616869170">
      <w:bodyDiv w:val="true"/>
      <w:marLeft w:val="0"/>
      <w:marRight w:val="0"/>
      <w:marTop w:val="0"/>
      <w:marBottom w:val="0"/>
      <w:divBdr>
        <w:top w:space="0" w:sz="0" w:color="auto" w:val="none"/>
        <w:left w:space="0" w:sz="0" w:color="auto" w:val="none"/>
        <w:bottom w:space="0" w:sz="0" w:color="auto" w:val="none"/>
        <w:right w:space="0" w:sz="0" w:color="auto" w:val="none"/>
      </w:divBdr>
    </w:div>
    <w:div w:id="1647275354">
      <w:bodyDiv w:val="true"/>
      <w:marLeft w:val="0"/>
      <w:marRight w:val="0"/>
      <w:marTop w:val="0"/>
      <w:marBottom w:val="0"/>
      <w:divBdr>
        <w:top w:space="0" w:sz="0" w:color="auto" w:val="none"/>
        <w:left w:space="0" w:sz="0" w:color="auto" w:val="none"/>
        <w:bottom w:space="0" w:sz="0" w:color="auto" w:val="none"/>
        <w:right w:space="0" w:sz="0" w:color="auto" w:val="none"/>
      </w:divBdr>
    </w:div>
    <w:div w:id="1658337664">
      <w:bodyDiv w:val="true"/>
      <w:marLeft w:val="0"/>
      <w:marRight w:val="0"/>
      <w:marTop w:val="0"/>
      <w:marBottom w:val="0"/>
      <w:divBdr>
        <w:top w:space="0" w:sz="0" w:color="auto" w:val="none"/>
        <w:left w:space="0" w:sz="0" w:color="auto" w:val="none"/>
        <w:bottom w:space="0" w:sz="0" w:color="auto" w:val="none"/>
        <w:right w:space="0" w:sz="0" w:color="auto" w:val="none"/>
      </w:divBdr>
    </w:div>
    <w:div w:id="1718167323">
      <w:bodyDiv w:val="true"/>
      <w:marLeft w:val="0"/>
      <w:marRight w:val="0"/>
      <w:marTop w:val="0"/>
      <w:marBottom w:val="0"/>
      <w:divBdr>
        <w:top w:space="0" w:sz="0" w:color="auto" w:val="none"/>
        <w:left w:space="0" w:sz="0" w:color="auto" w:val="none"/>
        <w:bottom w:space="0" w:sz="0" w:color="auto" w:val="none"/>
        <w:right w:space="0" w:sz="0" w:color="auto" w:val="none"/>
      </w:divBdr>
    </w:div>
    <w:div w:id="1758747600">
      <w:bodyDiv w:val="true"/>
      <w:marLeft w:val="0"/>
      <w:marRight w:val="0"/>
      <w:marTop w:val="0"/>
      <w:marBottom w:val="0"/>
      <w:divBdr>
        <w:top w:space="0" w:sz="0" w:color="auto" w:val="none"/>
        <w:left w:space="0" w:sz="0" w:color="auto" w:val="none"/>
        <w:bottom w:space="0" w:sz="0" w:color="auto" w:val="none"/>
        <w:right w:space="0" w:sz="0" w:color="auto" w:val="none"/>
      </w:divBdr>
    </w:div>
    <w:div w:id="1765372153">
      <w:bodyDiv w:val="true"/>
      <w:marLeft w:val="0"/>
      <w:marRight w:val="0"/>
      <w:marTop w:val="0"/>
      <w:marBottom w:val="0"/>
      <w:divBdr>
        <w:top w:space="0" w:sz="0" w:color="auto" w:val="none"/>
        <w:left w:space="0" w:sz="0" w:color="auto" w:val="none"/>
        <w:bottom w:space="0" w:sz="0" w:color="auto" w:val="none"/>
        <w:right w:space="0" w:sz="0" w:color="auto" w:val="none"/>
      </w:divBdr>
    </w:div>
    <w:div w:id="1776442644">
      <w:bodyDiv w:val="true"/>
      <w:marLeft w:val="0"/>
      <w:marRight w:val="0"/>
      <w:marTop w:val="0"/>
      <w:marBottom w:val="0"/>
      <w:divBdr>
        <w:top w:space="0" w:sz="0" w:color="auto" w:val="none"/>
        <w:left w:space="0" w:sz="0" w:color="auto" w:val="none"/>
        <w:bottom w:space="0" w:sz="0" w:color="auto" w:val="none"/>
        <w:right w:space="0" w:sz="0" w:color="auto" w:val="none"/>
      </w:divBdr>
    </w:div>
    <w:div w:id="1827546737">
      <w:bodyDiv w:val="true"/>
      <w:marLeft w:val="0"/>
      <w:marRight w:val="0"/>
      <w:marTop w:val="0"/>
      <w:marBottom w:val="0"/>
      <w:divBdr>
        <w:top w:space="0" w:sz="0" w:color="auto" w:val="none"/>
        <w:left w:space="0" w:sz="0" w:color="auto" w:val="none"/>
        <w:bottom w:space="0" w:sz="0" w:color="auto" w:val="none"/>
        <w:right w:space="0" w:sz="0" w:color="auto" w:val="none"/>
      </w:divBdr>
    </w:div>
    <w:div w:id="1828396033">
      <w:bodyDiv w:val="true"/>
      <w:marLeft w:val="0"/>
      <w:marRight w:val="0"/>
      <w:marTop w:val="0"/>
      <w:marBottom w:val="0"/>
      <w:divBdr>
        <w:top w:space="0" w:sz="0" w:color="auto" w:val="none"/>
        <w:left w:space="0" w:sz="0" w:color="auto" w:val="none"/>
        <w:bottom w:space="0" w:sz="0" w:color="auto" w:val="none"/>
        <w:right w:space="0" w:sz="0" w:color="auto" w:val="none"/>
      </w:divBdr>
    </w:div>
    <w:div w:id="1846939536">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874071743">
      <w:bodyDiv w:val="true"/>
      <w:marLeft w:val="0"/>
      <w:marRight w:val="0"/>
      <w:marTop w:val="0"/>
      <w:marBottom w:val="0"/>
      <w:divBdr>
        <w:top w:space="0" w:sz="0" w:color="auto" w:val="none"/>
        <w:left w:space="0" w:sz="0" w:color="auto" w:val="none"/>
        <w:bottom w:space="0" w:sz="0" w:color="auto" w:val="none"/>
        <w:right w:space="0" w:sz="0" w:color="auto" w:val="none"/>
      </w:divBdr>
    </w:div>
    <w:div w:id="1884825842">
      <w:bodyDiv w:val="true"/>
      <w:marLeft w:val="0"/>
      <w:marRight w:val="0"/>
      <w:marTop w:val="0"/>
      <w:marBottom w:val="0"/>
      <w:divBdr>
        <w:top w:space="0" w:sz="0" w:color="auto" w:val="none"/>
        <w:left w:space="0" w:sz="0" w:color="auto" w:val="none"/>
        <w:bottom w:space="0" w:sz="0" w:color="auto" w:val="none"/>
        <w:right w:space="0" w:sz="0" w:color="auto" w:val="none"/>
      </w:divBdr>
    </w:div>
    <w:div w:id="1966109603">
      <w:bodyDiv w:val="true"/>
      <w:marLeft w:val="0"/>
      <w:marRight w:val="0"/>
      <w:marTop w:val="0"/>
      <w:marBottom w:val="0"/>
      <w:divBdr>
        <w:top w:space="0" w:sz="0" w:color="auto" w:val="none"/>
        <w:left w:space="0" w:sz="0" w:color="auto" w:val="none"/>
        <w:bottom w:space="0" w:sz="0" w:color="auto" w:val="none"/>
        <w:right w:space="0" w:sz="0" w:color="auto" w:val="none"/>
      </w:divBdr>
    </w:div>
    <w:div w:id="1980957805">
      <w:bodyDiv w:val="true"/>
      <w:marLeft w:val="0"/>
      <w:marRight w:val="0"/>
      <w:marTop w:val="0"/>
      <w:marBottom w:val="0"/>
      <w:divBdr>
        <w:top w:space="0" w:sz="0" w:color="auto" w:val="none"/>
        <w:left w:space="0" w:sz="0" w:color="auto" w:val="none"/>
        <w:bottom w:space="0" w:sz="0" w:color="auto" w:val="none"/>
        <w:right w:space="0" w:sz="0" w:color="auto" w:val="none"/>
      </w:divBdr>
    </w:div>
    <w:div w:id="1985894270">
      <w:bodyDiv w:val="true"/>
      <w:marLeft w:val="0"/>
      <w:marRight w:val="0"/>
      <w:marTop w:val="0"/>
      <w:marBottom w:val="0"/>
      <w:divBdr>
        <w:top w:space="0" w:sz="0" w:color="auto" w:val="none"/>
        <w:left w:space="0" w:sz="0" w:color="auto" w:val="none"/>
        <w:bottom w:space="0" w:sz="0" w:color="auto" w:val="none"/>
        <w:right w:space="0" w:sz="0" w:color="auto" w:val="none"/>
      </w:divBdr>
    </w:div>
    <w:div w:id="2022269450">
      <w:bodyDiv w:val="true"/>
      <w:marLeft w:val="0"/>
      <w:marRight w:val="0"/>
      <w:marTop w:val="0"/>
      <w:marBottom w:val="0"/>
      <w:divBdr>
        <w:top w:space="0" w:sz="0" w:color="auto" w:val="none"/>
        <w:left w:space="0" w:sz="0" w:color="auto" w:val="none"/>
        <w:bottom w:space="0" w:sz="0" w:color="auto" w:val="none"/>
        <w:right w:space="0" w:sz="0" w:color="auto" w:val="none"/>
      </w:divBdr>
    </w:div>
    <w:div w:id="2023319576">
      <w:bodyDiv w:val="true"/>
      <w:marLeft w:val="0"/>
      <w:marRight w:val="0"/>
      <w:marTop w:val="0"/>
      <w:marBottom w:val="0"/>
      <w:divBdr>
        <w:top w:space="0" w:sz="0" w:color="auto" w:val="none"/>
        <w:left w:space="0" w:sz="0" w:color="auto" w:val="none"/>
        <w:bottom w:space="0" w:sz="0" w:color="auto" w:val="none"/>
        <w:right w:space="0" w:sz="0" w:color="auto" w:val="none"/>
      </w:divBdr>
    </w:div>
    <w:div w:id="2041012542">
      <w:bodyDiv w:val="true"/>
      <w:marLeft w:val="0"/>
      <w:marRight w:val="0"/>
      <w:marTop w:val="0"/>
      <w:marBottom w:val="0"/>
      <w:divBdr>
        <w:top w:space="0" w:sz="0" w:color="auto" w:val="none"/>
        <w:left w:space="0" w:sz="0" w:color="auto" w:val="none"/>
        <w:bottom w:space="0" w:sz="0" w:color="auto" w:val="none"/>
        <w:right w:space="0" w:sz="0" w:color="auto" w:val="none"/>
      </w:divBdr>
    </w:div>
    <w:div w:id="2103331652">
      <w:bodyDiv w:val="true"/>
      <w:marLeft w:val="0"/>
      <w:marRight w:val="0"/>
      <w:marTop w:val="0"/>
      <w:marBottom w:val="0"/>
      <w:divBdr>
        <w:top w:space="0" w:sz="0" w:color="auto" w:val="none"/>
        <w:left w:space="0" w:sz="0" w:color="auto" w:val="none"/>
        <w:bottom w:space="0" w:sz="0" w:color="auto" w:val="none"/>
        <w:right w:space="0" w:sz="0" w:color="auto" w:val="none"/>
      </w:divBdr>
    </w:div>
    <w:div w:id="21195971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tel:07.05.2019"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tel:17.04.2019"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ivankovic@odvjetnica-ivankovic.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20A188-78D7-4C3F-AFCC-EF5794D1F0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3408</properties:Words>
  <properties:Characters>19758</properties:Characters>
  <properties:Lines>515</properties:Lines>
  <properties:Paragraphs>212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23246</properties:CharactersWithSpaces>
  <properties:SharedDoc>false</properties:SharedDoc>
  <properties:HLinks>
    <vt:vector size="12" baseType="variant">
      <vt:variant>
        <vt:i4>6160459</vt:i4>
      </vt:variant>
      <vt:variant>
        <vt:i4>3</vt:i4>
      </vt:variant>
      <vt:variant>
        <vt:i4>0</vt:i4>
      </vt:variant>
      <vt:variant>
        <vt:i4>5</vt:i4>
      </vt:variant>
      <vt:variant>
        <vt:lpwstr>http://zk.ul.br/</vt:lpwstr>
      </vt:variant>
      <vt:variant>
        <vt:lpwstr/>
      </vt:variant>
      <vt:variant>
        <vt:i4>655480</vt:i4>
      </vt:variant>
      <vt:variant>
        <vt:i4>0</vt:i4>
      </vt:variant>
      <vt:variant>
        <vt:i4>0</vt:i4>
      </vt:variant>
      <vt:variant>
        <vt:i4>5</vt:i4>
      </vt:variant>
      <vt:variant>
        <vt:lpwstr>mailto:ivankovic@odvjetnica-ivankovic.hr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2019-05-07T08:20:00Z</dcterms:created>
  <dc:creator>Korisnik</dc:creator>
  <cp:lastModifiedBy>Renata Klokočki</cp:lastModifiedBy>
  <cp:lastPrinted>2019-04-30T21:13:00Z</cp:lastPrinted>
  <dcterms:modified xmlns:xsi="http://www.w3.org/2001/XMLSchema-instance" xsi:type="dcterms:W3CDTF">2019-05-07T08:24:00Z</dcterms:modified>
  <cp:revision>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St-83/1999-343 / Podnesak - Izvješće stečajnog upravitelja (Izvješće GLUMINA BANKA.docx)</vt:lpwstr>
  </prop:property>
  <prop:property name="CC_coloring" pid="4" fmtid="{D5CDD505-2E9C-101B-9397-08002B2CF9AE}">
    <vt:bool>false</vt:bool>
  </prop:property>
  <prop:property name="BrojStranica" pid="5" fmtid="{D5CDD505-2E9C-101B-9397-08002B2CF9AE}">
    <vt:i4>11</vt:i4>
  </prop:property>
</prop:Properties>
</file>