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ee67" w14:paraId="0e7ee6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7289A">
        <w:t>80</w:t>
      </w:r>
      <w:r w:rsidR="00857EAD">
        <w:t>3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57EAD">
        <w:t>MARINA PROMET d.o.o., Zadar, Glagoljaška 10, OIB: 54693581086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57EAD">
        <w:t>MARINA PROMET d.o.o., Zadar, Glagoljaška 10, OIB: 54693581086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857EAD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857EAD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57EAD">
        <w:t>MARINA PROMET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857EAD">
        <w:t>196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857EAD">
        <w:t>14.228,17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857EAD">
        <w:t>tri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57EAD">
        <w:t>MARINA PROMET d.o.o., Zadar</w:t>
      </w:r>
      <w:r w:rsidR="00857EAD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57EAD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MARINA PETKOVIĆ-IVKOVIĆ, Škabrnja, Hrvatskog državnog sabora 20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8078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857EAD">
      <w:t>803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078D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0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0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6F189-125B-4E83-A162-50CDB13B2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1879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2016-05-31T11:53:00Z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