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31276" w14:paraId="e631276" w:rsidRDefault="008647E8"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8647E8" w:rsidP="008647E8" w:rsidR="008647E8" w:rsidRPr="008647E8">
      <w:pPr>
        <w:spacing w:after="0"/>
        <w:jc w:val="both"/>
        <w:rPr>
          <w:rFonts w:cs="Times New Roman" w:eastAsia="Times New Roman"/>
          <w:b/>
          <w:szCs w:val="20"/>
          <w:lang w:eastAsia="hr-HR"/>
        </w:rPr>
      </w:pPr>
      <w:r w:rsidRPr="008647E8">
        <w:rPr>
          <w:rFonts w:cs="Times New Roman" w:eastAsia="Times New Roman"/>
          <w:b/>
          <w:lang w:eastAsia="hr-HR"/>
        </w:rPr>
        <w:t xml:space="preserve">   REPUBLIKA HRVATSKA </w:t>
      </w:r>
      <w:r w:rsidRPr="008647E8">
        <w:rPr>
          <w:rFonts w:cs="Times New Roman" w:eastAsia="Times New Roman"/>
          <w:lang w:eastAsia="hr-HR"/>
        </w:rPr>
        <w:t xml:space="preserve">                                                       </w:t>
      </w:r>
      <w:r w:rsidRPr="008647E8">
        <w:rPr>
          <w:rFonts w:cs="Times New Roman" w:eastAsia="Times New Roman"/>
          <w:b/>
          <w:lang w:eastAsia="hr-HR"/>
        </w:rPr>
        <w:t>Broj: 14. St-230/2012.</w:t>
      </w:r>
    </w:p>
    <w:p w:rsidRDefault="008647E8" w:rsidP="008647E8" w:rsidR="008647E8" w:rsidRPr="008647E8">
      <w:pPr>
        <w:spacing w:after="0"/>
        <w:jc w:val="both"/>
        <w:rPr>
          <w:rFonts w:cs="Times New Roman" w:eastAsia="Times New Roman"/>
          <w:lang w:eastAsia="hr-HR"/>
        </w:rPr>
      </w:pPr>
      <w:r w:rsidRPr="008647E8">
        <w:rPr>
          <w:rFonts w:cs="Times New Roman" w:eastAsia="Times New Roman"/>
          <w:b/>
          <w:lang w:eastAsia="hr-HR"/>
        </w:rPr>
        <w:t xml:space="preserve">TRGOVAČKI SUD U SPLITU </w:t>
      </w:r>
      <w:r w:rsidRPr="008647E8">
        <w:rPr>
          <w:rFonts w:cs="Times New Roman" w:eastAsia="Times New Roman"/>
          <w:lang w:eastAsia="hr-HR"/>
        </w:rPr>
        <w:t xml:space="preserve">         </w:t>
      </w:r>
    </w:p>
    <w:p w:rsidRDefault="008647E8" w:rsidP="008647E8" w:rsidR="008647E8" w:rsidRPr="008647E8">
      <w:pPr>
        <w:spacing w:after="0"/>
        <w:jc w:val="both"/>
        <w:rPr>
          <w:rFonts w:cs="Times New Roman" w:eastAsia="Times New Roman"/>
          <w:b/>
          <w:lang w:eastAsia="hr-HR"/>
        </w:rPr>
      </w:pPr>
      <w:r w:rsidRPr="008647E8">
        <w:rPr>
          <w:rFonts w:cs="Times New Roman" w:eastAsia="Times New Roman"/>
          <w:b/>
          <w:lang w:eastAsia="hr-HR"/>
        </w:rPr>
        <w:t xml:space="preserve">            Sukoišanska 6. </w:t>
      </w:r>
    </w:p>
    <w:p w:rsidRDefault="008647E8" w:rsidP="008647E8" w:rsidR="008647E8" w:rsidRPr="008647E8">
      <w:pPr>
        <w:spacing w:after="0"/>
        <w:jc w:val="both"/>
        <w:rPr>
          <w:rFonts w:cs="Times New Roman" w:eastAsia="Times New Roman"/>
          <w:b/>
          <w:szCs w:val="20"/>
          <w:lang w:eastAsia="hr-HR"/>
        </w:rPr>
      </w:pPr>
      <w:r w:rsidRPr="008647E8">
        <w:rPr>
          <w:rFonts w:cs="Times New Roman" w:eastAsia="Times New Roman"/>
          <w:b/>
          <w:lang w:eastAsia="hr-HR"/>
        </w:rPr>
        <w:t xml:space="preserve">           21 000  S P L I T    </w:t>
      </w:r>
      <w:r w:rsidRPr="008647E8">
        <w:rPr>
          <w:rFonts w:cs="Times New Roman" w:eastAsia="Times New Roman"/>
          <w:b/>
          <w:lang w:eastAsia="hr-HR"/>
        </w:rPr>
        <w:tab/>
      </w:r>
      <w:r w:rsidRPr="008647E8">
        <w:rPr>
          <w:rFonts w:cs="Times New Roman" w:eastAsia="Times New Roman"/>
          <w:lang w:eastAsia="hr-HR"/>
        </w:rPr>
        <w:tab/>
      </w:r>
      <w:r w:rsidRPr="008647E8">
        <w:rPr>
          <w:rFonts w:cs="Times New Roman" w:eastAsia="Times New Roman"/>
          <w:lang w:eastAsia="hr-HR"/>
        </w:rPr>
        <w:tab/>
        <w:t xml:space="preserve">                                     </w:t>
      </w:r>
    </w:p>
    <w:p w:rsidRDefault="008647E8" w:rsidP="008647E8" w:rsidR="008647E8" w:rsidRPr="008647E8">
      <w:pPr>
        <w:spacing w:after="0"/>
        <w:rPr>
          <w:rFonts w:cs="Times New Roman" w:eastAsia="Times New Roman"/>
          <w:szCs w:val="20"/>
          <w:lang w:eastAsia="hr-HR"/>
        </w:rPr>
      </w:pPr>
    </w:p>
    <w:p w:rsidRDefault="008647E8" w:rsidP="008647E8" w:rsidR="008647E8" w:rsidRPr="008647E8">
      <w:pPr>
        <w:spacing w:after="0"/>
        <w:rPr>
          <w:rFonts w:cs="Times New Roman" w:eastAsia="Times New Roman"/>
          <w:szCs w:val="20"/>
          <w:lang w:eastAsia="hr-HR"/>
        </w:rPr>
      </w:pPr>
    </w:p>
    <w:p w:rsidRDefault="008647E8" w:rsidP="008647E8" w:rsidR="008647E8" w:rsidRPr="008647E8">
      <w:pPr>
        <w:spacing w:after="0"/>
        <w:jc w:val="center"/>
        <w:rPr>
          <w:rFonts w:cs="Times New Roman" w:eastAsia="Times New Roman"/>
          <w:b/>
          <w:szCs w:val="20"/>
          <w:lang w:eastAsia="hr-HR"/>
        </w:rPr>
      </w:pPr>
      <w:r w:rsidRPr="008647E8">
        <w:rPr>
          <w:rFonts w:cs="Times New Roman" w:eastAsia="Times New Roman"/>
          <w:b/>
          <w:szCs w:val="20"/>
          <w:lang w:eastAsia="hr-HR"/>
        </w:rPr>
        <w:t>R E P U B L I K A    H R V A T S K A</w:t>
      </w:r>
    </w:p>
    <w:p w:rsidRDefault="008647E8" w:rsidP="008647E8" w:rsidR="008647E8" w:rsidRPr="008647E8">
      <w:pPr>
        <w:keepNext/>
        <w:numPr>
          <w:ilvl w:val="0"/>
          <w:numId w:val="22"/>
        </w:numPr>
        <w:spacing w:after="0"/>
        <w:jc w:val="center"/>
        <w:outlineLvl w:val="1"/>
        <w:rPr>
          <w:rFonts w:cs="Times New Roman" w:eastAsia="Arial Unicode MS"/>
          <w:b/>
          <w:bCs/>
          <w:szCs w:val="20"/>
        </w:rPr>
      </w:pPr>
    </w:p>
    <w:p w:rsidRDefault="008647E8" w:rsidP="008647E8" w:rsidR="008647E8" w:rsidRPr="008647E8">
      <w:pPr>
        <w:keepNext/>
        <w:numPr>
          <w:ilvl w:val="0"/>
          <w:numId w:val="22"/>
        </w:numPr>
        <w:spacing w:after="0"/>
        <w:jc w:val="center"/>
        <w:outlineLvl w:val="1"/>
        <w:rPr>
          <w:rFonts w:cs="Times New Roman" w:eastAsia="Arial Unicode MS"/>
          <w:b/>
          <w:bCs/>
          <w:szCs w:val="20"/>
        </w:rPr>
      </w:pPr>
      <w:r w:rsidRPr="008647E8">
        <w:rPr>
          <w:rFonts w:cs="Times New Roman" w:eastAsia="Arial Unicode MS"/>
          <w:b/>
          <w:bCs/>
          <w:szCs w:val="20"/>
        </w:rPr>
        <w:t>R J E Š E N J E</w:t>
      </w:r>
    </w:p>
    <w:p w:rsidRDefault="008647E8" w:rsidP="008647E8" w:rsidR="008647E8" w:rsidRPr="008647E8">
      <w:pPr>
        <w:spacing w:after="0"/>
        <w:rPr>
          <w:rFonts w:cs="Times New Roman" w:eastAsia="Times New Roman"/>
          <w:szCs w:val="20"/>
          <w:lang w:eastAsia="hr-HR" w:val="de-DE"/>
        </w:rPr>
      </w:pPr>
    </w:p>
    <w:p w:rsidRDefault="008647E8" w:rsidP="008647E8" w:rsidR="008647E8" w:rsidRPr="008647E8">
      <w:pPr>
        <w:spacing w:after="0"/>
        <w:rPr>
          <w:rFonts w:cs="Times New Roman" w:eastAsia="Times New Roman"/>
          <w:szCs w:val="20"/>
          <w:lang w:eastAsia="hr-HR" w:val="de-DE"/>
        </w:rPr>
      </w:pPr>
    </w:p>
    <w:p w:rsidRDefault="008647E8" w:rsidP="008647E8" w:rsidR="008647E8" w:rsidRPr="008647E8">
      <w:pPr>
        <w:spacing w:after="120"/>
        <w:jc w:val="both"/>
        <w:rPr>
          <w:rFonts w:cs="Times New Roman" w:eastAsia="Calibri" w:hAnsi="Calibri" w:ascii="Calibri"/>
        </w:rPr>
      </w:pPr>
      <w:r w:rsidRPr="008647E8">
        <w:rPr>
          <w:rFonts w:cs="Times New Roman" w:eastAsia="Calibri" w:hAnsi="Calibri" w:ascii="Calibri"/>
          <w:lang w:val="en-US"/>
        </w:rPr>
        <w:tab/>
        <w:t>Trgovački sud u Splitu, po stečajnom sudcu Jozi Ćaleta, u stečajnom postupku nad stečajnim Dužnikom:</w:t>
      </w:r>
      <w:r w:rsidRPr="008647E8">
        <w:rPr>
          <w:rFonts w:cs="Times New Roman" w:eastAsia="Calibri" w:hAnsi="Calibri" w:ascii="Calibri"/>
          <w:b/>
          <w:lang w:val="en-US"/>
        </w:rPr>
        <w:t xml:space="preserve"> </w:t>
      </w:r>
      <w:r w:rsidRPr="008647E8">
        <w:rPr>
          <w:rFonts w:cs="Times New Roman" w:eastAsia="Calibri" w:hAnsi="Calibri" w:ascii="Calibri"/>
          <w:lang w:val="en-US"/>
        </w:rPr>
        <w:t>DID, d.o.o., u stečaju, Zmijavci – Bublin., OIB: 33149046227.</w:t>
      </w:r>
      <w:r w:rsidRPr="008647E8">
        <w:rPr>
          <w:rFonts w:cs="Times New Roman" w:eastAsia="Calibri" w:hAnsi="Calibri" w:ascii="Calibri"/>
          <w:b/>
          <w:lang w:val="en-US"/>
        </w:rPr>
        <w:t xml:space="preserve"> </w:t>
      </w:r>
      <w:r w:rsidRPr="008647E8">
        <w:rPr>
          <w:rFonts w:cs="Times New Roman" w:eastAsia="Calibri" w:hAnsi="Calibri" w:ascii="Calibri"/>
          <w:lang w:val="en-US"/>
        </w:rPr>
        <w:t>(dalje: Dužnik, stečajni Dužnik), kojega zastupa stečajni upravitelj Ivan Grbić, iz Splita, Žnjanska 2., dana 20. siječnja 2016. godine, izvan-raspravno,</w:t>
      </w:r>
    </w:p>
    <w:p w:rsidRDefault="008647E8" w:rsidP="008647E8" w:rsidR="008647E8" w:rsidRPr="008647E8">
      <w:pPr>
        <w:spacing w:after="0"/>
        <w:jc w:val="center"/>
        <w:rPr>
          <w:rFonts w:cs="Times New Roman" w:eastAsia="Times New Roman"/>
          <w:b/>
          <w:bCs/>
          <w:lang w:eastAsia="hr-HR"/>
        </w:rPr>
      </w:pPr>
    </w:p>
    <w:p w:rsidRDefault="008647E8" w:rsidP="008647E8" w:rsidR="008647E8" w:rsidRPr="008647E8">
      <w:pPr>
        <w:spacing w:after="0"/>
        <w:jc w:val="center"/>
        <w:rPr>
          <w:rFonts w:cs="Times New Roman" w:eastAsia="Times New Roman"/>
          <w:bCs/>
          <w:lang w:eastAsia="hr-HR"/>
        </w:rPr>
      </w:pPr>
      <w:r w:rsidRPr="008647E8">
        <w:rPr>
          <w:rFonts w:cs="Times New Roman" w:eastAsia="Times New Roman"/>
          <w:bCs/>
          <w:lang w:eastAsia="hr-HR"/>
        </w:rPr>
        <w:t>r i j e š i o    j e</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          </w:t>
      </w:r>
      <w:r w:rsidRPr="008647E8">
        <w:rPr>
          <w:rFonts w:cs="Times New Roman" w:eastAsia="Times New Roman"/>
          <w:b/>
          <w:lang w:eastAsia="hr-HR"/>
        </w:rPr>
        <w:t>1.</w:t>
      </w:r>
      <w:r w:rsidRPr="008647E8">
        <w:rPr>
          <w:rFonts w:cs="Times New Roman" w:eastAsia="Times New Roman"/>
          <w:lang w:eastAsia="hr-HR"/>
        </w:rPr>
        <w:t xml:space="preserve">  Dužan je Ponuditelj: ERSTE &amp; STEIERMARKISCHE BANK, d.d., Rijeka, Jadranski trg 3a., OIB: 23057039320., na žiro račun stečajnog Dužnika, broj: IBAN 1024080021100039900, koji se vodi kod PARTNER BANKE, d.d., uplatiti iznos od: 562.400,00 kuna, svrha plaćanja: „jamčevina za kupnju nekretnine na dražbenom ročištu od 17. veljače 2015. godine“ i dokaz o uplati dostaviti ovom Sudu, sve pod prijetnjom ovrhe. </w:t>
      </w: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          </w:t>
      </w:r>
      <w:r w:rsidRPr="008647E8">
        <w:rPr>
          <w:rFonts w:cs="Times New Roman" w:eastAsia="Times New Roman"/>
          <w:b/>
          <w:lang w:eastAsia="hr-HR"/>
        </w:rPr>
        <w:t>2.</w:t>
      </w:r>
      <w:r w:rsidRPr="008647E8">
        <w:rPr>
          <w:rFonts w:cs="Times New Roman" w:eastAsia="Times New Roman"/>
          <w:lang w:eastAsia="hr-HR"/>
        </w:rPr>
        <w:t xml:space="preserve">  Nakon što se ostvari točka 1., ovog rješenja, oglasit će se neuspjelom prodaja nekretnine sa dražbenog ročišta od 17. veljače 2015. godine i u vezi koje je Sud donio rješenje o dosudi od 09. rujna 2015. godine, broj gornji te će se odrediti i nastaviti daljnja prodaja nekretnine Dužnika.</w:t>
      </w:r>
    </w:p>
    <w:p w:rsidRDefault="008647E8" w:rsidP="008647E8" w:rsidR="008647E8" w:rsidRPr="008647E8">
      <w:pPr>
        <w:spacing w:after="0"/>
        <w:rPr>
          <w:rFonts w:cs="Times New Roman" w:eastAsia="Times New Roman"/>
          <w:lang w:eastAsia="hr-HR"/>
        </w:rPr>
      </w:pPr>
    </w:p>
    <w:p w:rsidRDefault="008647E8" w:rsidP="008647E8" w:rsidR="008647E8" w:rsidRPr="008647E8">
      <w:pPr>
        <w:keepNext/>
        <w:numPr>
          <w:ilvl w:val="0"/>
          <w:numId w:val="22"/>
        </w:numPr>
        <w:spacing w:after="0"/>
        <w:jc w:val="center"/>
        <w:outlineLvl w:val="1"/>
        <w:rPr>
          <w:rFonts w:cs="Times New Roman" w:eastAsia="Arial Unicode MS"/>
          <w:bCs/>
        </w:rPr>
      </w:pPr>
      <w:r w:rsidRPr="008647E8">
        <w:rPr>
          <w:rFonts w:cs="Times New Roman" w:eastAsia="Arial Unicode MS"/>
          <w:bCs/>
        </w:rPr>
        <w:t>Obrazloženje</w:t>
      </w:r>
    </w:p>
    <w:p w:rsidRDefault="008647E8" w:rsidP="008647E8" w:rsidR="008647E8" w:rsidRPr="008647E8">
      <w:pPr>
        <w:spacing w:after="0"/>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           U stečajnom postupku koji se kod ovog Suda vodi nad uvodno navedenim stečajnim Dužnikom, dana 17. veljače 2015. godine održano je dražbeno ročište radi prodaje imovine Dužnika, među ostalim i: </w:t>
      </w:r>
      <w:r w:rsidRPr="008647E8">
        <w:rPr>
          <w:rFonts w:cs="Times New Roman" w:eastAsia="Times New Roman"/>
          <w:b/>
          <w:u w:val="single"/>
          <w:lang w:eastAsia="hr-HR"/>
        </w:rPr>
        <w:t>nekretnine</w:t>
      </w:r>
      <w:r w:rsidRPr="008647E8">
        <w:rPr>
          <w:rFonts w:cs="Times New Roman" w:eastAsia="Times New Roman"/>
          <w:lang w:eastAsia="hr-HR"/>
        </w:rPr>
        <w:t xml:space="preserve"> upisane u zemljišnim knjigama Općinskog suda u Splitu – Stalna služba u Imotskom (prije: Općinski sud u Imotskom), označena kao XXXV ZK tijelo, čest. zem. 7541/1., ZU 1611, k.o. Podbablje, u naravi: poslovna zgrada, pomoćna zgrada, dvorište i pašnjak, ukupne površine: 9848 m2 [pašnjak: 4827 m2, dvorište: 2366 m2, pomoćna zgrada: 61 m2  (50,90 m2 prema vještvu vještaka) i poslovna zgrada: 2594 m2 (2.727,14 m2 prema vještvu vještaka)], sve smješteno u Zmijavcima, općina Zmijavci, kod Imotskog, sve zemljišnoknjižno i stvarno</w:t>
      </w:r>
    </w:p>
    <w:p w:rsidRDefault="008647E8" w:rsidP="008647E8" w:rsid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120"/>
        <w:jc w:val="right"/>
        <w:rPr>
          <w:rFonts w:cs="Times New Roman" w:eastAsia="Calibri" w:hAnsi="Calibri" w:ascii="Calibri"/>
          <w:b/>
          <w:lang w:val="en-US"/>
        </w:rPr>
      </w:pPr>
      <w:r w:rsidRPr="008647E8">
        <w:rPr>
          <w:rFonts w:cs="Times New Roman" w:eastAsia="Calibri" w:hAnsi="Calibri" w:ascii="Calibri"/>
          <w:b/>
          <w:lang w:val="en-US"/>
        </w:rPr>
        <w:lastRenderedPageBreak/>
        <w:t>- 2-</w:t>
      </w:r>
      <w:r w:rsidRPr="008647E8">
        <w:rPr>
          <w:rFonts w:cs="Times New Roman" w:eastAsia="Calibri" w:hAnsi="Calibri" w:ascii="Calibri"/>
          <w:lang w:val="en-US"/>
        </w:rPr>
        <w:t xml:space="preserve">                                   </w:t>
      </w:r>
      <w:r w:rsidRPr="008647E8">
        <w:rPr>
          <w:rFonts w:cs="Times New Roman" w:eastAsia="Calibri" w:hAnsi="Calibri" w:ascii="Calibri"/>
          <w:b/>
          <w:lang w:val="en-US"/>
        </w:rPr>
        <w:t>Broj: 14. St-230/2012.</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vlasništvo uvodno navedenoga stečajnog Dužnika. Početna prodajna cijena navedene nekretnine je oglašena u iznosu od: 5.624.000,00 kuna. Jedini je ponuditelj za kupnju navedene nekretnine bio: ERSTE &amp; STEIERMARKISCHE BANK, d.d., Rijeka, Jadranski trg 3a., OIB: 23057039320. (dalje: Ponuditelj) i isti je ponudio kupnju navedene nekretnine za oglašenu cijenu od: 5.624.000,00 kuna. Ponudu za kupnju je Ponuditelj stavio usmeno na ročištu i to po punomoćniku odvjetniku. Kako na navedenoj nekretnini Ponuditelj ima razlučno pravo kao pravo prvenstvenog namirenja iz ostvarene kupovnine, to je isti na ročištu istakao kako nije obvezan platiti iznos kupovnine, jer je njegovo razlučno pravo u novčanoj vrijednosti veće od iznosa kupovnine te je predložio Sudu u rješenju o dosudi to imati u vidu i razlučnom vjerovniku dosuditi kupljene nekretnine bez polaganja kupovnine i potom postupiti po odredbama Stečajnog i Ovršnog zakona. </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           O dosudi kupljene nekretnine Ponuditelju kao kupcu, nakon što se prije toga svojim pravom prvokupa redoslijedom nisu koristili ovlaštenici tog prava prvokupa, Sud je odlučio rješenjem o dosudi od 09. rujna 2015. godine, broj: gornji, kojim je rješenjem Ponuditelju kao kupcu dosuđena kupljena nekretnina za ponuđenu kupovninu (točka 1. izrijeke tog rješenja), isti je oslobođen plaćanja kupovnine ali mu je određeno kao dužnost te je isti obvezan i pozvan u roku od 30. dana od dana primitka tog rješenja o dosudi uplatiti u stečajnu masu Dužnika iznos od: 562.400,00 kuna na ime troškova utvrđivanja tražbine i troškova unovčenja te nadležnoj Poreznoj upravi platiti porez na promet nekretnina, porez na dodanu vrijednost ako se isti bude morao platiti  kao i druga plaćanja koja se plaćaju kod prijenosa vlasništva nekretnina  a koje sve poreze i plaćanja naplaćuje Porezna uprava te o svemu tome izvjestiti Sud uz priložene dokaze (točka 2. izrijeke rješenja o dosudi), nakon čega će se svega odrediti predaja dosuđene nekretnine Ponuditelju kao kupcu u posjed i vlasništvo i odrediti uknjižba prava vlasništva na kupljenoj nekretnini na ime Ponuditelja kao kupca uz istovremeni upis brisanja prava vlasništva stečajnog Dužnika te brisanje tereta i zabilježba sa navedene nekretnine (točka 3. izrijeke rješenja o dosudi).</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ab/>
        <w:t xml:space="preserve">Podneskom od 19. listopada 2015. godine, u Sudu fizički zaprimljenom faksom dana 20. listopada 2015. godine i potom poštom preporučeno dana 23. listopada 2015. godine, Ponuditelj po punomoćniku „... obaviještava sud da nije podmirio troškove stečajnog postupka u iznosu od kn 562.400,00 sukladno ovosudnom rješenju od 09. 09. 2015. </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Naime, iz točke II. ovosudnog rješenja od 09. 09. 2015. nije jasno koliko iznose daljnje obveze razlučnog vjerovnika, prvenstveno njegove porezne obveze, a radi čega na strani razlučnog vjerovnika postoji bojazan da će njegova konačna obveza u pogledu predmetne nekretnine biti suviše visoka. </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120"/>
        <w:jc w:val="right"/>
        <w:rPr>
          <w:rFonts w:cs="Times New Roman" w:eastAsia="Calibri" w:hAnsi="Calibri" w:ascii="Calibri"/>
          <w:b/>
          <w:lang w:val="en-US"/>
        </w:rPr>
      </w:pPr>
      <w:r w:rsidRPr="008647E8">
        <w:rPr>
          <w:rFonts w:cs="Times New Roman" w:eastAsia="Calibri" w:hAnsi="Calibri" w:ascii="Calibri"/>
          <w:b/>
          <w:lang w:val="en-US"/>
        </w:rPr>
        <w:t>- 3-</w:t>
      </w:r>
      <w:r w:rsidRPr="008647E8">
        <w:rPr>
          <w:rFonts w:cs="Times New Roman" w:eastAsia="Calibri" w:hAnsi="Calibri" w:ascii="Calibri"/>
          <w:lang w:val="en-US"/>
        </w:rPr>
        <w:t xml:space="preserve">                                   </w:t>
      </w:r>
      <w:r w:rsidRPr="008647E8">
        <w:rPr>
          <w:rFonts w:cs="Times New Roman" w:eastAsia="Calibri" w:hAnsi="Calibri" w:ascii="Calibri"/>
          <w:b/>
          <w:lang w:val="en-US"/>
        </w:rPr>
        <w:t>Broj: 14. St-230/2012.</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Slijedom toga, sudu se predlaže da se rješenje od 09. 09. 2015. stavi izvan snage i da zaključkom o prodaji odredi novu dražbu radi prodaje nekretnine, a u kojem zaključku će biti jasno iskazane i sve daljnje obveze koje bi teretile razlučnog vjerovnika.“</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ab/>
        <w:t xml:space="preserve">Podneskom od 05. studenog 2015. godine, u Sudu fizički zaprimljenom dana 10. studenog 2015. godine, Ponuditelj po punomoćniku predlaže Sudu temeljem članka 106., Ovršnog zakona prodaju nekretnine oglasiti nevažećom radi neisplate dijela kupovnine u roku određenom rješenjem o dosudi te odrediti novu prodaju sukladno uvjetima za prodaju koja je oglašena nevažećom. </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          Sud je riješio kao u izrijeci ovog rješenja zbog razloga koji će se niže navesti.</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ab/>
        <w:t>Nekretnina koju je Ponuditelj kupio na dražbenom ročištu održanom dana 17. veljače 2015. godine i kasnije od kupnje odustao, opterećena je razlučnim pravom u korist Ponuditelja radi namirenja novčane tražbine istog od: 1.500.000,00 EUR.a u kunskoj protuvrijednosti. Radi toga je ista nekretnina prodavna sukladno odredbi članka 164., Stečajnog zakona («Narodne novine» br.: 44/96., 29/99., 129/00., 123/03., 197/03., 82/06. i 116/10., 25/12. i 133/12., dalje: SZ) uz odgovarajuću primjenu propisa o ovrsi sukladno pravilima Ovršnog zakona («Narodne novine» br.: 112/12., 25/13.-članak 101., Zakona o izmjenama i dopunama Zakona o parničnom postupku i 93/14., dalje: OZ).</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          Odredbom članka 99. stavak 3., OZ, propisano je kako „ (...) jamčevinu nisu dužni dati (...) i nositelji prava upisanih u zemljišnoj knjizi koja prestaju prodajom nekretnine, ako njihove tražbine dostižu iznos jamčevine i ako bi se, s obzirom na njihov prednosni red i utvrđenu vrijednost nekretnine, taj iznos mogao namiriti iz kupovnine.“</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ab/>
        <w:t xml:space="preserve">Po shvaćanju ovog Suda i sukladno članku 99., stavak 1., OZ, jamčevinu su dužni platiti ponuditelji kao kupci, sudionici dražbe, osobe koje ozbiljno namjeravaju kupiti stvar-nekretninu, uz isključenje onih osoba pobrojanih u navedenom članku 99., stavak 2., OZ. </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ind w:firstLine="720"/>
        <w:jc w:val="both"/>
        <w:rPr>
          <w:rFonts w:cs="Times New Roman" w:eastAsia="Times New Roman"/>
          <w:lang w:eastAsia="hr-HR"/>
        </w:rPr>
      </w:pPr>
      <w:r w:rsidRPr="008647E8">
        <w:rPr>
          <w:rFonts w:cs="Times New Roman" w:eastAsia="Times New Roman"/>
          <w:lang w:eastAsia="hr-HR"/>
        </w:rPr>
        <w:t>U konkretnom slučaju, Ponuditelj kao razlučni vjerovnik spada u osobe koje su isključene od davanja jamčevine iz članka 99., stavak 3., OZ, jer je isti Ponuditelj kao razlučni vjerovnik nositelj prava upisanih u zemljišnoj knjizi koja prestaju prodajom nekretnine a njegova tražbina dostiže iznos jamčevine te bi se, s obzirom na prednosni red i utvrđenu vrijednost nekretnine, taj iznos mogao namiriti iz kupovnine. Međutim, po shvaćanju ovog Suda, to pravilo vrijedi samo u slučaju ako Ponuditelj ustraje u kupnji nekretnine, tj. da je kupnja nekretnine i ostvarena. U protivnom je i Ponuditelj dužan platiti jamčevinu, bez obzira što je razlučni vjerovnik.</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ind w:firstLine="720"/>
        <w:jc w:val="both"/>
        <w:rPr>
          <w:rFonts w:cs="Times New Roman" w:eastAsia="Times New Roman"/>
          <w:lang w:eastAsia="hr-HR"/>
        </w:rPr>
      </w:pPr>
      <w:r w:rsidRPr="008647E8">
        <w:rPr>
          <w:rFonts w:cs="Times New Roman" w:eastAsia="Times New Roman"/>
          <w:lang w:eastAsia="hr-HR"/>
        </w:rPr>
        <w:t xml:space="preserve">Kako je Ponuditelj odustao od navedene kupovnine te predložio Sudu navedenu prodaju „glasiti nevažećom“ i odrediti novu prodaju (podnesak Ponuditelja od </w:t>
      </w:r>
    </w:p>
    <w:p w:rsidRDefault="008647E8" w:rsidP="008647E8" w:rsid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120"/>
        <w:jc w:val="right"/>
        <w:rPr>
          <w:rFonts w:cs="Times New Roman" w:eastAsia="Calibri" w:hAnsi="Calibri" w:ascii="Calibri"/>
          <w:b/>
          <w:lang w:val="en-US"/>
        </w:rPr>
      </w:pPr>
      <w:r w:rsidRPr="008647E8">
        <w:rPr>
          <w:rFonts w:cs="Times New Roman" w:eastAsia="Calibri" w:hAnsi="Calibri" w:ascii="Calibri"/>
          <w:b/>
          <w:lang w:val="en-US"/>
        </w:rPr>
        <w:t>- 4-</w:t>
      </w:r>
      <w:r w:rsidRPr="008647E8">
        <w:rPr>
          <w:rFonts w:cs="Times New Roman" w:eastAsia="Calibri" w:hAnsi="Calibri" w:ascii="Calibri"/>
          <w:lang w:val="en-US"/>
        </w:rPr>
        <w:t xml:space="preserve">                                   </w:t>
      </w:r>
      <w:r w:rsidRPr="008647E8">
        <w:rPr>
          <w:rFonts w:cs="Times New Roman" w:eastAsia="Calibri" w:hAnsi="Calibri" w:ascii="Calibri"/>
          <w:b/>
          <w:lang w:val="en-US"/>
        </w:rPr>
        <w:t>Broj: 14. St-230/2012.</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19. listopada 2015. godine, u Sudu fizički zaprimljenom faksom dana 20. listopada 2015. godine i potom poštom preporučeno dana 23. listopada 2015. godine i podnesak Ponuditelja od od 05. studenog 2015. godine, u Sudu fizički zaprimljenom dana 10. studenog 2015. godine), to je po shvaćanju ovog Suda, Ponuditelj – iako je razlučni vjerovnik, u obvezi dati (platiti) jamčevinu za navedenu kupoprodaju od koje je naknadno odustao. U protivnom, isti Ponuditelj svaki put može sudjelovati na dražbi i ne plaćajući jamčevinu i potom kada mu se nekretnina i dosudi odustati od kupoprodaje. Da Ponuditelj nije odustao od kupoprodaje, odnosno, da je isti ustrajao u kupnji, isti bi bio oslobođen od plaćanja kupovnine temeljem navedene odredbe članka 99., stavak 3., OZ. Zbog navedenog je ovaj Sud i naložio Ponuditelju („Dužan je ...“) plaćanje jamčevine za kupnju nekretnine a od kupnje koje je isti odustao. Plaćena jamčevina služit će za svrhe propisane člankom 106., stavak 3., OZ, tj.: „Iz položene jamčevine namirit će se troškovi nove prodaje i naknaditi razlika između kupovnine postignute na prijašnjoj i novoj prodaji.“</w:t>
      </w:r>
    </w:p>
    <w:p w:rsidRDefault="008647E8" w:rsidP="008647E8" w:rsidR="008647E8" w:rsidRPr="008647E8">
      <w:pPr>
        <w:spacing w:after="0"/>
        <w:ind w:firstLine="720"/>
        <w:jc w:val="both"/>
        <w:rPr>
          <w:rFonts w:cs="Times New Roman" w:eastAsia="Times New Roman"/>
          <w:lang w:eastAsia="hr-HR"/>
        </w:rPr>
      </w:pPr>
      <w:r w:rsidRPr="008647E8">
        <w:rPr>
          <w:rFonts w:cs="Times New Roman" w:eastAsia="Times New Roman"/>
          <w:lang w:eastAsia="hr-HR"/>
        </w:rPr>
        <w:t xml:space="preserve">Ovaj Sud ističe kako ovo rješenje može biti doneseno i nakon rješenja o dosudi kojim je Ponuditelj kao razlučni vjerovnik oslobođen plaćanja kupovnine, dakle i nakon što je Ponuditelj kao kupac odustao od kupnje navedene nekretne i to temeljem članka 106., stavak 4., OZ, uz pravne poslijedice za Ponuditelja propisane stavkom 5., istog članka 106., OZ. To iz razloga što se prodaja obavlja u stečajnom postupku koji se nakon otvaranja dalje vodi po službenoj dužnosti. A iz samog sadržajnog smisla stavka 4., članka 106., OZ, proizlazi kako se rješ*enje o nalaganju plaćanja jamčevine, za kupca koji je oslobođen od plaćanja jamčevine, donosi nakon što je isti kupac, koji je oslobođen od plaćanja jamčevine, odustao od kupnje. </w:t>
      </w:r>
    </w:p>
    <w:p w:rsidRDefault="008647E8" w:rsidP="008647E8" w:rsidR="008647E8" w:rsidRPr="008647E8">
      <w:pPr>
        <w:spacing w:after="0"/>
        <w:ind w:firstLine="720"/>
        <w:jc w:val="both"/>
        <w:rPr>
          <w:rFonts w:cs="Times New Roman" w:eastAsia="Times New Roman"/>
          <w:lang w:eastAsia="hr-HR"/>
        </w:rPr>
      </w:pPr>
    </w:p>
    <w:p w:rsidRDefault="008647E8" w:rsidP="008647E8" w:rsidR="008647E8" w:rsidRPr="008647E8">
      <w:pPr>
        <w:spacing w:after="0"/>
        <w:ind w:firstLine="720"/>
        <w:jc w:val="both"/>
        <w:rPr>
          <w:rFonts w:cs="Times New Roman" w:eastAsia="Times New Roman"/>
          <w:lang w:eastAsia="hr-HR"/>
        </w:rPr>
      </w:pPr>
      <w:r w:rsidRPr="008647E8">
        <w:rPr>
          <w:rFonts w:cs="Times New Roman" w:eastAsia="Times New Roman"/>
          <w:lang w:eastAsia="hr-HR"/>
        </w:rPr>
        <w:t xml:space="preserve"> Ističe se kako je Ponuditelj mogao izjaviti i pravni lijek protiv rješenja o dosudi od 09. rujna 2015. godine, ali to nije učinio.</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          Radi svega izloženog i temeljem navedenih pozitivnih propisa, riješeno je kao u izrijeci ovog riješenja.</w:t>
      </w:r>
    </w:p>
    <w:p w:rsidRDefault="008647E8" w:rsidP="008647E8" w:rsidR="008647E8" w:rsidRPr="008647E8">
      <w:pPr>
        <w:spacing w:after="0"/>
        <w:rPr>
          <w:rFonts w:cs="Times New Roman" w:eastAsia="Times New Roman"/>
          <w:lang w:eastAsia="hr-HR"/>
        </w:rPr>
      </w:pPr>
    </w:p>
    <w:p w:rsidRDefault="008647E8" w:rsidP="008647E8" w:rsidR="008647E8" w:rsidRPr="008647E8">
      <w:pPr>
        <w:spacing w:after="0"/>
        <w:jc w:val="center"/>
        <w:rPr>
          <w:rFonts w:cs="Times New Roman" w:eastAsia="Times New Roman"/>
          <w:lang w:eastAsia="hr-HR"/>
        </w:rPr>
      </w:pPr>
      <w:r w:rsidRPr="008647E8">
        <w:rPr>
          <w:rFonts w:cs="Times New Roman" w:eastAsia="Times New Roman"/>
          <w:lang w:eastAsia="hr-HR"/>
        </w:rPr>
        <w:t>Split, 20. siječnja 2016. godine.</w:t>
      </w:r>
    </w:p>
    <w:p w:rsidRDefault="008647E8" w:rsidP="008647E8" w:rsidR="008647E8" w:rsidRPr="008647E8">
      <w:pPr>
        <w:spacing w:after="0"/>
        <w:rPr>
          <w:rFonts w:cs="Times New Roman" w:eastAsia="Times New Roman"/>
          <w:lang w:eastAsia="hr-HR"/>
        </w:rPr>
      </w:pPr>
    </w:p>
    <w:p w:rsidRDefault="008647E8" w:rsidP="008647E8" w:rsidR="008647E8" w:rsidRPr="008647E8">
      <w:pPr>
        <w:spacing w:after="0"/>
        <w:rPr>
          <w:rFonts w:cs="Times New Roman" w:eastAsia="Times New Roman"/>
          <w:lang w:eastAsia="hr-HR"/>
        </w:rPr>
      </w:pPr>
    </w:p>
    <w:p w:rsidRDefault="008647E8" w:rsidP="008647E8" w:rsidR="008647E8" w:rsidRPr="008647E8">
      <w:pPr>
        <w:spacing w:after="0"/>
        <w:rPr>
          <w:rFonts w:cs="Times New Roman" w:eastAsia="Times New Roman"/>
          <w:lang w:eastAsia="hr-HR"/>
        </w:rPr>
      </w:pPr>
      <w:r w:rsidRPr="008647E8">
        <w:rPr>
          <w:rFonts w:cs="Times New Roman" w:eastAsia="Times New Roman"/>
          <w:lang w:eastAsia="hr-HR"/>
        </w:rPr>
        <w:t xml:space="preserve">                                                                                                       STEČAJNI SUDAC:</w:t>
      </w:r>
    </w:p>
    <w:p w:rsidRDefault="008647E8" w:rsidP="008647E8" w:rsidR="008647E8" w:rsidRPr="008647E8">
      <w:pPr>
        <w:spacing w:after="0"/>
        <w:rPr>
          <w:rFonts w:cs="Times New Roman" w:eastAsia="Times New Roman"/>
          <w:lang w:eastAsia="hr-HR"/>
        </w:rPr>
      </w:pPr>
      <w:r w:rsidRPr="008647E8">
        <w:rPr>
          <w:rFonts w:cs="Times New Roman" w:eastAsia="Times New Roman"/>
          <w:lang w:eastAsia="hr-HR"/>
        </w:rPr>
        <w:t xml:space="preserve">                                                                                                          </w:t>
      </w:r>
      <w:smartTag w:element="PersonName" w:uri="urn:schemas-microsoft-com:office:smarttags">
        <w:r w:rsidRPr="008647E8">
          <w:rPr>
            <w:rFonts w:cs="Times New Roman" w:eastAsia="Times New Roman"/>
            <w:lang w:eastAsia="hr-HR"/>
          </w:rPr>
          <w:t>Jozo Ćaleta</w:t>
        </w:r>
      </w:smartTag>
      <w:r w:rsidRPr="008647E8">
        <w:rPr>
          <w:rFonts w:cs="Times New Roman" w:eastAsia="Times New Roman"/>
          <w:lang w:eastAsia="hr-HR"/>
        </w:rPr>
        <w:t>, v.r.,</w:t>
      </w:r>
    </w:p>
    <w:p w:rsidRDefault="008647E8" w:rsidP="008647E8" w:rsidR="008647E8" w:rsidRPr="008647E8">
      <w:pPr>
        <w:spacing w:after="0"/>
        <w:rPr>
          <w:rFonts w:cs="Times New Roman" w:eastAsia="Times New Roman"/>
          <w:lang w:eastAsia="hr-HR"/>
        </w:rPr>
      </w:pPr>
    </w:p>
    <w:p w:rsidRDefault="008647E8" w:rsidP="008647E8" w:rsidR="008647E8" w:rsidRPr="008647E8">
      <w:pPr>
        <w:spacing w:after="0"/>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u w:val="single"/>
          <w:lang w:eastAsia="hr-HR"/>
        </w:rPr>
        <w:t>POUKA O PRAVNOM LIJEKU:</w:t>
      </w:r>
      <w:r w:rsidRPr="008647E8">
        <w:rPr>
          <w:rFonts w:cs="Times New Roman" w:eastAsia="Times New Roman"/>
          <w:lang w:eastAsia="hr-HR"/>
        </w:rPr>
        <w:t xml:space="preserve"> Protiv ovog rješenja može se izjaviti žalba u roku od osam (8.) dana. Žalba se podnosi u tri primjerka Trgovačkom sudu u Splitu, </w:t>
      </w:r>
      <w:smartTag w:element="City" w:uri="urn:schemas-microsoft-com:office:smarttags">
        <w:smartTag w:element="place" w:uri="urn:schemas-microsoft-com:office:smarttags">
          <w:r w:rsidRPr="008647E8">
            <w:rPr>
              <w:rFonts w:cs="Times New Roman" w:eastAsia="Times New Roman"/>
              <w:lang w:eastAsia="hr-HR"/>
            </w:rPr>
            <w:t>Split</w:t>
          </w:r>
        </w:smartTag>
      </w:smartTag>
      <w:r w:rsidRPr="008647E8">
        <w:rPr>
          <w:rFonts w:cs="Times New Roman" w:eastAsia="Times New Roman"/>
          <w:lang w:eastAsia="hr-HR"/>
        </w:rPr>
        <w:t>, Sukoišanska 6., kao sudu prvog stupnja a o žalbi u drugom stupnju odlučuje Visoki trgovački sud Republike Hrvatske u Zagrebu. Žalba ne odgađa provedbu riješenja.</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pPr>
        <w:spacing w:after="0"/>
        <w:jc w:val="both"/>
        <w:rPr>
          <w:rFonts w:cs="Times New Roman" w:eastAsia="Times New Roman"/>
          <w:lang w:eastAsia="hr-HR"/>
        </w:rPr>
      </w:pPr>
    </w:p>
    <w:p w:rsidRDefault="008647E8" w:rsidP="008647E8" w:rsidR="008647E8" w:rsidRPr="008647E8">
      <w:pPr>
        <w:spacing w:after="120"/>
        <w:jc w:val="right"/>
        <w:rPr>
          <w:rFonts w:cs="Times New Roman" w:eastAsia="Calibri" w:hAnsi="Calibri" w:ascii="Calibri"/>
          <w:b/>
          <w:lang w:val="en-US"/>
        </w:rPr>
      </w:pPr>
      <w:r w:rsidRPr="008647E8">
        <w:rPr>
          <w:rFonts w:cs="Times New Roman" w:eastAsia="Calibri" w:hAnsi="Calibri" w:ascii="Calibri"/>
          <w:b/>
          <w:lang w:val="en-US"/>
        </w:rPr>
        <w:t>- 5-</w:t>
      </w:r>
      <w:r w:rsidRPr="008647E8">
        <w:rPr>
          <w:rFonts w:cs="Times New Roman" w:eastAsia="Calibri" w:hAnsi="Calibri" w:ascii="Calibri"/>
          <w:lang w:val="en-US"/>
        </w:rPr>
        <w:t xml:space="preserve">                                   </w:t>
      </w:r>
      <w:r w:rsidRPr="008647E8">
        <w:rPr>
          <w:rFonts w:cs="Times New Roman" w:eastAsia="Calibri" w:hAnsi="Calibri" w:ascii="Calibri"/>
          <w:b/>
          <w:lang w:val="en-US"/>
        </w:rPr>
        <w:t>Broj: 14. St-230/2012.</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u w:val="single"/>
          <w:lang w:eastAsia="hr-HR"/>
        </w:rPr>
      </w:pPr>
      <w:r w:rsidRPr="008647E8">
        <w:rPr>
          <w:rFonts w:cs="Times New Roman" w:eastAsia="Times New Roman"/>
          <w:u w:val="single"/>
          <w:lang w:eastAsia="hr-HR"/>
        </w:rPr>
        <w:t>DNA:</w:t>
      </w: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1.  Stečajni upravitelj Ivan Grbić, Split, Žnjanska 2., </w:t>
      </w: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2.  Odvjetničko društvo HANŽEKOVIĆ &amp; PARTNERI (odvjetnik Ivan Fumić), </w:t>
      </w: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     Zagreb, Radnička cesta 22. (za ERSTE .... BANK), </w:t>
      </w: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3.  e-Oglasna ploča Suda – rok 20. dana,</w:t>
      </w: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4.  Spis.</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Split, 20. siječnja 2016. godine.</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                                                                                                 STEČAJNI SUDAC:</w:t>
      </w:r>
    </w:p>
    <w:p w:rsidRDefault="008647E8" w:rsidP="008647E8" w:rsidR="008647E8" w:rsidRPr="008647E8">
      <w:pPr>
        <w:spacing w:after="0"/>
        <w:jc w:val="both"/>
        <w:rPr>
          <w:rFonts w:cs="Times New Roman" w:eastAsia="Times New Roman"/>
          <w:lang w:eastAsia="hr-HR"/>
        </w:rPr>
      </w:pPr>
      <w:r w:rsidRPr="008647E8">
        <w:rPr>
          <w:rFonts w:cs="Times New Roman" w:eastAsia="Times New Roman"/>
          <w:lang w:eastAsia="hr-HR"/>
        </w:rPr>
        <w:t xml:space="preserve">                                                                                                        Jozo Ćaleta,</w:t>
      </w: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8647E8" w:rsidP="008647E8" w:rsidR="008647E8" w:rsidRPr="008647E8">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47E8"/>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City" w:namespaceuri="urn:schemas-microsoft-com:office:smarttags"/>
  <w:smartTagType w:name="place"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34032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St-230/2012-186</izvorni_sadrzaj>
    <derivirana_varijabla naziv="DomainObject.Oznaka_1">St-230/2012-186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2012.</izvorni_sadrzaj>
    <derivirana_varijabla naziv="DomainObject.Predmet.DatumOsnivanja_1">23.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St-230/2012</izvorni_sadrzaj>
    <derivirana_varijabla naziv="DomainObject.Predmet.OznakaBroj_1">St-230/2012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DID d.o.o. za proizvodnju i montažu proizvoda iz polimera i metala, graditeljstvo i trgovinu</izvorni_sadrzaj>
    <derivirana_varijabla naziv="DomainObject.Predmet.ProtustrankaFormated_1">  DID d.o.o. za proizvodnju i montažu proizvoda iz polimera i metala, graditeljstvo i trgovinu</derivirana_varijabla>
  </DomainObject.Predmet.ProtustrankaFormated>
  <DomainObject.Predmet.ProtustrankaFormatedOIB>
    <izvorni_sadrzaj>  DID d.o.o. za proizvodnju i montažu proizvoda iz polimera i metala, graditeljstvo i trgovinu, OIB 33149046227</izvorni_sadrzaj>
    <derivirana_varijabla naziv="DomainObject.Predmet.ProtustrankaFormatedOIB_1">  DID d.o.o. za proizvodnju i montažu proizvoda iz polimera i metala, graditeljstvo i trgovinu, OIB 33149046227</derivirana_varijabla>
  </DomainObject.Predmet.ProtustrankaFormatedOIB>
  <DomainObject.Predmet.ProtustrankaFormatedWithAdress>
    <izvorni_sadrzaj> DID d.o.o. za proizvodnju i montažu proizvoda iz polimera i metala, graditeljstvo i trgovinu, Zmijavci-Bublin, </izvorni_sadrzaj>
    <derivirana_varijabla naziv="DomainObject.Predmet.ProtustrankaFormatedWithAdress_1"> DID d.o.o. za proizvodnju i montažu proizvoda iz polimera i metala, graditeljstvo i trgovinu, Zmijavci-Bublin, </derivirana_varijabla>
  </DomainObject.Predmet.ProtustrankaFormatedWithAdress>
  <DomainObject.Predmet.ProtustrankaFormatedWithAdressOIB>
    <izvorni_sadrzaj> DID d.o.o. za proizvodnju i montažu proizvoda iz polimera i metala, graditeljstvo i trgovinu, OIB 33149046227, Zmijavci-Bublin, </izvorni_sadrzaj>
    <derivirana_varijabla naziv="DomainObject.Predmet.ProtustrankaFormatedWithAdressOIB_1"> DID d.o.o. za proizvodnju i montažu proizvoda iz polimera i metala, graditeljstvo i trgovinu, OIB 33149046227, Zmijavci-Bublin, </derivirana_varijabla>
  </DomainObject.Predmet.ProtustrankaFormatedWithAdressOIB>
  <DomainObject.Predmet.ProtustrankaWithAdress>
    <izvorni_sadrzaj>DID d.o.o. za proizvodnju i montažu proizvoda iz polimera i metala, graditeljstvo i trgovinu Zmijavci-Bublin, </izvorni_sadrzaj>
    <derivirana_varijabla naziv="DomainObject.Predmet.ProtustrankaWithAdress_1">DID d.o.o. za proizvodnju i montažu proizvoda iz polimera i metala, graditeljstvo i trgovinu Zmijavci-Bublin, </derivirana_varijabla>
  </DomainObject.Predmet.ProtustrankaWithAdress>
  <DomainObject.Predmet.ProtustrankaWithAdressOIB>
    <izvorni_sadrzaj>DID d.o.o. za proizvodnju i montažu proizvoda iz polimera i metala, graditeljstvo i trgovinu, OIB 33149046227, Zmijavci-Bublin, </izvorni_sadrzaj>
    <derivirana_varijabla naziv="DomainObject.Predmet.ProtustrankaWithAdressOIB_1">DID d.o.o. za proizvodnju i montažu proizvoda iz polimera i metala, graditeljstvo i trgovinu, OIB 33149046227, Zmijavci-Bublin, </derivirana_varijabla>
  </DomainObject.Predmet.ProtustrankaWithAdressOIB>
  <DomainObject.Predmet.ProtustrankaNazivFormated>
    <izvorni_sadrzaj>DID d.o.o. za proizvodnju i montažu proizvoda iz polimera i metala, graditeljstvo i trgovinu</izvorni_sadrzaj>
    <derivirana_varijabla naziv="DomainObject.Predmet.ProtustrankaNazivFormated_1">DID d.o.o. za proizvodnju i montažu proizvoda iz polimera i metala, graditeljstvo i trgovinu</derivirana_varijabla>
  </DomainObject.Predmet.ProtustrankaNazivFormated>
  <DomainObject.Predmet.ProtustrankaNazivFormatedOIB>
    <izvorni_sadrzaj>DID d.o.o. za proizvodnju i montažu proizvoda iz polimera i metala, graditeljstvo i trgovinu, OIB 33149046227</izvorni_sadrzaj>
    <derivirana_varijabla naziv="DomainObject.Predmet.ProtustrankaNazivFormatedOIB_1">DID d.o.o. za proizvodnju i montažu proizvoda iz polimera i metala, graditeljstvo i trgovinu, OIB 33149046227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PERE KAROGLAN</izvorni_sadrzaj>
    <derivirana_varijabla naziv="DomainObject.Predmet.StrankaFormated_1">  PERE KAROGLAN</derivirana_varijabla>
  </DomainObject.Predmet.StrankaFormated>
  <DomainObject.Predmet.StrankaFormatedOIB>
    <izvorni_sadrzaj>  PERE KAROGLAN, OIB 78780621973</izvorni_sadrzaj>
    <derivirana_varijabla naziv="DomainObject.Predmet.StrankaFormatedOIB_1">  PERE KAROGLAN, OIB 78780621973</derivirana_varijabla>
  </DomainObject.Predmet.StrankaFormatedOIB>
  <DomainObject.Predmet.StrankaFormatedWithAdress>
    <izvorni_sadrzaj> PERE KAROGLAN, Hrvatske bratske zajednice 4, 21266 Zmijavci</izvorni_sadrzaj>
    <derivirana_varijabla naziv="DomainObject.Predmet.StrankaFormatedWithAdress_1"> PERE KAROGLAN, Hrvatske bratske zajednice 4, 21266 Zmijavci</derivirana_varijabla>
  </DomainObject.Predmet.StrankaFormatedWithAdress>
  <DomainObject.Predmet.StrankaFormatedWithAdressOIB>
    <izvorni_sadrzaj> PERE KAROGLAN, OIB 78780621973, Hrvatske bratske zajednice 4, 21266 Zmijavci</izvorni_sadrzaj>
    <derivirana_varijabla naziv="DomainObject.Predmet.StrankaFormatedWithAdressOIB_1"> PERE KAROGLAN, OIB 78780621973, Hrvatske bratske zajednice 4, 21266 Zmijavci</derivirana_varijabla>
  </DomainObject.Predmet.StrankaFormatedWithAdressOIB>
  <DomainObject.Predmet.StrankaWithAdress>
    <izvorni_sadrzaj>PERE KAROGLAN Hrvatske bratske zajednice 4,21266 Zmijavci</izvorni_sadrzaj>
    <derivirana_varijabla naziv="DomainObject.Predmet.StrankaWithAdress_1">PERE KAROGLAN Hrvatske bratske zajednice 4,21266 Zmijavci</derivirana_varijabla>
  </DomainObject.Predmet.StrankaWithAdress>
  <DomainObject.Predmet.StrankaWithAdressOIB>
    <izvorni_sadrzaj>PERE KAROGLAN, OIB 78780621973, Hrvatske bratske zajednice 4,21266 Zmijavci</izvorni_sadrzaj>
    <derivirana_varijabla naziv="DomainObject.Predmet.StrankaWithAdressOIB_1">PERE KAROGLAN, OIB 78780621973, Hrvatske bratske zajednice 4,21266 Zmijavci</derivirana_varijabla>
  </DomainObject.Predmet.StrankaWithAdressOIB>
  <DomainObject.Predmet.StrankaNazivFormated>
    <izvorni_sadrzaj>PERE KAROGLAN</izvorni_sadrzaj>
    <derivirana_varijabla naziv="DomainObject.Predmet.StrankaNazivFormated_1">PERE KAROGLAN</derivirana_varijabla>
  </DomainObject.Predmet.StrankaNazivFormated>
  <DomainObject.Predmet.StrankaNazivFormatedOIB>
    <izvorni_sadrzaj>PERE KAROGLAN, OIB 78780621973</izvorni_sadrzaj>
    <derivirana_varijabla naziv="DomainObject.Predmet.StrankaNazivFormatedOIB_1">PERE KAROGLAN, OIB 78780621973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PERE KAROGLAN</item>
    </izvorni_sadrzaj>
    <derivirana_varijabla naziv="DomainObject.Predmet.StrankaListFormated_1">
      <item>PERE KAROGLAN</item>
    </derivirana_varijabla>
  </DomainObject.Predmet.StrankaListFormated>
  <DomainObject.Predmet.StrankaListFormatedOIB>
    <izvorni_sadrzaj>
      <item>PERE KAROGLAN, OIB 78780621973</item>
    </izvorni_sadrzaj>
    <derivirana_varijabla naziv="DomainObject.Predmet.StrankaListFormatedOIB_1">
      <item>PERE KAROGLAN, OIB 78780621973</item>
    </derivirana_varijabla>
  </DomainObject.Predmet.StrankaListFormatedOIB>
  <DomainObject.Predmet.StrankaListFormatedWithAdress>
    <izvorni_sadrzaj>
      <item>PERE KAROGLAN, Hrvatske bratske zajednice 4, 21266 Zmijavci</item>
    </izvorni_sadrzaj>
    <derivirana_varijabla naziv="DomainObject.Predmet.StrankaListFormatedWithAdress_1">
      <item>PERE KAROGLAN, Hrvatske bratske zajednice 4, 21266 Zmijavci</item>
    </derivirana_varijabla>
  </DomainObject.Predmet.StrankaListFormatedWithAdress>
  <DomainObject.Predmet.StrankaListFormatedWithAdressOIB>
    <izvorni_sadrzaj>
      <item>PERE KAROGLAN, OIB 78780621973, Hrvatske bratske zajednice 4, 21266 Zmijavci</item>
    </izvorni_sadrzaj>
    <derivirana_varijabla naziv="DomainObject.Predmet.StrankaListFormatedWithAdressOIB_1">
      <item>PERE KAROGLAN, OIB 78780621973, Hrvatske bratske zajednice 4, 21266 Zmijavci</item>
    </derivirana_varijabla>
  </DomainObject.Predmet.StrankaListFormatedWithAdressOIB>
  <DomainObject.Predmet.StrankaListNazivFormated>
    <izvorni_sadrzaj>
      <item>PERE KAROGLAN</item>
    </izvorni_sadrzaj>
    <derivirana_varijabla naziv="DomainObject.Predmet.StrankaListNazivFormated_1">
      <item>PERE KAROGLAN</item>
    </derivirana_varijabla>
  </DomainObject.Predmet.StrankaListNazivFormated>
  <DomainObject.Predmet.StrankaListNazivFormatedOIB>
    <izvorni_sadrzaj>
      <item>PERE KAROGLAN, OIB 78780621973</item>
    </izvorni_sadrzaj>
    <derivirana_varijabla naziv="DomainObject.Predmet.StrankaListNazivFormatedOIB_1">
      <item>PERE KAROGLAN, OIB 78780621973</item>
    </derivirana_varijabla>
  </DomainObject.Predmet.StrankaListNazivFormatedOIB>
  <DomainObject.Predmet.ProtuStrankaListFormated>
    <izvorni_sadrzaj>
      <item>DID d.o.o. za proizvodnju i montažu proizvoda iz polimera i metala, graditeljstvo i trgovinu</item>
    </izvorni_sadrzaj>
    <derivirana_varijabla naziv="DomainObject.Predmet.ProtuStrankaListFormated_1">
      <item>DID d.o.o. za proizvodnju i montažu proizvoda iz polimera i metala, graditeljstvo i trgovinu</item>
    </derivirana_varijabla>
  </DomainObject.Predmet.ProtuStrankaListFormated>
  <DomainObject.Predmet.ProtuStrankaListFormatedOIB>
    <izvorni_sadrzaj>
      <item>DID d.o.o. za proizvodnju i montažu proizvoda iz polimera i metala, graditeljstvo i trgovinu, OIB 33149046227</item>
    </izvorni_sadrzaj>
    <derivirana_varijabla naziv="DomainObject.Predmet.ProtuStrankaListFormatedOIB_1">
      <item>DID d.o.o. za proizvodnju i montažu proizvoda iz polimera i metala, graditeljstvo i trgovinu, OIB 33149046227</item>
    </derivirana_varijabla>
  </DomainObject.Predmet.ProtuStrankaListFormatedOIB>
  <DomainObject.Predmet.ProtuStrankaListFormatedWithAdress>
    <izvorni_sadrzaj>
      <item>DID d.o.o. za proizvodnju i montažu proizvoda iz polimera i metala, graditeljstvo i trgovinu, Zmijavci-Bublin, </item>
    </izvorni_sadrzaj>
    <derivirana_varijabla naziv="DomainObject.Predmet.ProtuStrankaListFormatedWithAdress_1">
      <item>DID d.o.o. za proizvodnju i montažu proizvoda iz polimera i metala, graditeljstvo i trgovinu, Zmijavci-Bublin, </item>
    </derivirana_varijabla>
  </DomainObject.Predmet.ProtuStrankaListFormatedWithAdress>
  <DomainObject.Predmet.ProtuStrankaListFormatedWithAdressOIB>
    <izvorni_sadrzaj>
      <item>DID d.o.o. za proizvodnju i montažu proizvoda iz polimera i metala, graditeljstvo i trgovinu, OIB 33149046227, Zmijavci-Bublin, </item>
    </izvorni_sadrzaj>
    <derivirana_varijabla naziv="DomainObject.Predmet.ProtuStrankaListFormatedWithAdressOIB_1">
      <item>DID d.o.o. za proizvodnju i montažu proizvoda iz polimera i metala, graditeljstvo i trgovinu, OIB 33149046227, Zmijavci-Bublin, </item>
    </derivirana_varijabla>
  </DomainObject.Predmet.ProtuStrankaListFormatedWithAdressOIB>
  <DomainObject.Predmet.ProtuStrankaListNazivFormated>
    <izvorni_sadrzaj>
      <item>DID d.o.o. za proizvodnju i montažu proizvoda iz polimera i metala, graditeljstvo i trgovinu</item>
    </izvorni_sadrzaj>
    <derivirana_varijabla naziv="DomainObject.Predmet.ProtuStrankaListNazivFormated_1">
      <item>DID d.o.o. za proizvodnju i montažu proizvoda iz polimera i metala, graditeljstvo i trgovinu</item>
    </derivirana_varijabla>
  </DomainObject.Predmet.ProtuStrankaListNazivFormated>
  <DomainObject.Predmet.ProtuStrankaListNazivFormatedOIB>
    <izvorni_sadrzaj>
      <item>DID d.o.o. za proizvodnju i montažu proizvoda iz polimera i metala, graditeljstvo i trgovinu, OIB 33149046227</item>
    </izvorni_sadrzaj>
    <derivirana_varijabla naziv="DomainObject.Predmet.ProtuStrankaListNazivFormatedOIB_1">
      <item>DID d.o.o. za proizvodnju i montažu proizvoda iz polimera i metala, graditeljstvo i trgovinu, OIB 33149046227</item>
    </derivirana_varijabla>
  </DomainObject.Predmet.ProtuStrankaListNazivFormatedOIB>
  <DomainObject.Predmet.OstaliListFormated>
    <izvorni_sadrzaj>
      <item>Ivan Grbić</item>
    </izvorni_sadrzaj>
    <derivirana_varijabla naziv="DomainObject.Predmet.OstaliListFormated_1">
      <item>Ivan Grbić</item>
    </derivirana_varijabla>
  </DomainObject.Predmet.OstaliListFormated>
  <DomainObject.Predmet.OstaliListFormatedOIB>
    <izvorni_sadrzaj>
      <item>Ivan Grbić, OIB 88634166495</item>
    </izvorni_sadrzaj>
    <derivirana_varijabla naziv="DomainObject.Predmet.OstaliListFormatedOIB_1">
      <item>Ivan Grbić, OIB 88634166495</item>
    </derivirana_varijabla>
  </DomainObject.Predmet.OstaliListFormatedOIB>
  <DomainObject.Predmet.OstaliListFormatedWithAdress>
    <izvorni_sadrzaj>
      <item>Ivan Grbić, Žnjanska 2, 21000 Split</item>
    </izvorni_sadrzaj>
    <derivirana_varijabla naziv="DomainObject.Predmet.OstaliListFormatedWithAdress_1">
      <item>Ivan Grbić, Žnjanska 2, 21000 Split</item>
    </derivirana_varijabla>
  </DomainObject.Predmet.OstaliListFormatedWithAdress>
  <DomainObject.Predmet.OstaliListFormatedWithAdressOIB>
    <izvorni_sadrzaj>
      <item>Ivan Grbić, OIB 88634166495, Žnjanska 2, 21000 Split</item>
    </izvorni_sadrzaj>
    <derivirana_varijabla naziv="DomainObject.Predmet.OstaliListFormatedWithAdressOIB_1">
      <item>Ivan Grbić, OIB 88634166495, Žnjanska 2, 21000 Split</item>
    </derivirana_varijabla>
  </DomainObject.Predmet.OstaliListFormatedWithAdressOIB>
  <DomainObject.Predmet.OstaliListNazivFormated>
    <izvorni_sadrzaj>
      <item>Ivan Grbić</item>
    </izvorni_sadrzaj>
    <derivirana_varijabla naziv="DomainObject.Predmet.OstaliListNazivFormated_1">
      <item>Ivan Grbić</item>
    </derivirana_varijabla>
  </DomainObject.Predmet.OstaliListNazivFormated>
  <DomainObject.Predmet.OstaliListNazivFormatedOIB>
    <izvorni_sadrzaj>
      <item>Ivan Grbić, OIB 88634166495</item>
    </izvorni_sadrzaj>
    <derivirana_varijabla naziv="DomainObject.Predmet.OstaliListNazivFormatedOIB_1">
      <item>Ivan Grbić, OIB 88634166495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St-230/2012-186</izvorni_sadrzaj>
    <derivirana_varijabla naziv="DomainObject.PoslovniBrojDokumenta_1">St-230/2012-186</derivirana_varijabla>
  </DomainObject.PoslovniBrojDokumenta>
  <DomainObject.Predmet.StrankaIDrugi>
    <izvorni_sadrzaj>PERE KAROGLAN</izvorni_sadrzaj>
    <derivirana_varijabla naziv="DomainObject.Predmet.StrankaIDrugi_1">PERE KAROGLAN</derivirana_varijabla>
  </DomainObject.Predmet.StrankaIDrugi>
  <DomainObject.Predmet.ProtustrankaIDrugi>
    <izvorni_sadrzaj>DID d.o.o. za proizvodnju i montažu proizvoda iz polimera i metala, graditeljstvo i trgovinu</izvorni_sadrzaj>
    <derivirana_varijabla naziv="DomainObject.Predmet.ProtustrankaIDrugi_1">DID d.o.o. za proizvodnju i montažu proizvoda iz polimera i metala, graditeljstvo i trgovinu</derivirana_varijabla>
  </DomainObject.Predmet.ProtustrankaIDrugi>
  <DomainObject.Predmet.StrankaIDrugiAdressOIB>
    <izvorni_sadrzaj>PERE KAROGLAN, OIB 78780621973, Hrvatske bratske zajednice 4, 21266 Zmijavci</izvorni_sadrzaj>
    <derivirana_varijabla naziv="DomainObject.Predmet.StrankaIDrugiAdressOIB_1">PERE KAROGLAN, OIB 78780621973, Hrvatske bratske zajednice 4, 21266 Zmijavci</derivirana_varijabla>
  </DomainObject.Predmet.StrankaIDrugiAdressOIB>
  <DomainObject.Predmet.ProtustrankaIDrugiAdressOIB>
    <izvorni_sadrzaj>DID d.o.o. za proizvodnju i montažu proizvoda iz polimera i metala, graditeljstvo i trgovinu, OIB 33149046227, Zmijavci-Bublin, </izvorni_sadrzaj>
    <derivirana_varijabla naziv="DomainObject.Predmet.ProtustrankaIDrugiAdressOIB_1">DID d.o.o. za proizvodnju i montažu proizvoda iz polimera i metala, graditeljstvo i trgovinu, OIB 33149046227, Zmijavci-Bublin, </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DID d.o.o. za proizvodnju i montažu proizvoda iz polimera i metala, graditeljstvo i trgovinu</item>
      <item>PERE KAROGLAN</item>
      <item>Ivan Grbić</item>
    </izvorni_sadrzaj>
    <derivirana_varijabla naziv="DomainObject.Predmet.SudioniciListNaziv_1">
      <item>DID d.o.o. za proizvodnju i montažu proizvoda iz polimera i metala, graditeljstvo i trgovinu</item>
      <item>PERE KAROGLAN</item>
      <item>Ivan Grbić</item>
    </derivirana_varijabla>
  </DomainObject.Predmet.SudioniciListNaziv>
  <DomainObject.Predmet.SudioniciListAdressOIB>
    <izvorni_sadrzaj>
      <item>DID d.o.o. za proizvodnju i montažu proizvoda iz polimera i metala, graditeljstvo i trgovinu, OIB 33149046227, Zmijavci-Bublin,</item>
      <item>PERE KAROGLAN, OIB 78780621973, Hrvatske bratske zajednice 4,21266 Zmijavci</item>
      <item>Ivan Grbić, OIB 88634166495, Žnjanska 2,21000 Split</item>
    </izvorni_sadrzaj>
    <derivirana_varijabla naziv="DomainObject.Predmet.SudioniciListAdressOIB_1">
      <item>DID d.o.o. za proizvodnju i montažu proizvoda iz polimera i metala, graditeljstvo i trgovinu, OIB 33149046227, Zmijavci-Bublin,</item>
      <item>PERE KAROGLAN, OIB 78780621973, Hrvatske bratske zajednice 4,21266 Zmijavci</item>
      <item>Ivan Grbić, OIB 88634166495, Žnjanska 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1D6A82-0958-46C2-80E6-9873DB8066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1622</properties:Words>
  <properties:Characters>8881</properties:Characters>
  <properties:Lines>223</properties:Lines>
  <properties:Paragraphs>46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2016-01-20T13:30:00Z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St-230/2012-186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