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3b288" w14:paraId="193b288" w:rsidRDefault="00DF14A8" w:rsidP="008C5F4C" w:rsidR="00DF14A8" w:rsidRPr="00A336AC">
      <w:pPr>
        <w:jc w:val="both"/>
        <w15:collapsed w:val="false"/>
      </w:pPr>
      <w:bookmarkStart w:name="_GoBack" w:id="0"/>
      <w:bookmarkEnd w:id="0"/>
      <w:r w:rsidRPr="00A336AC">
        <w:t xml:space="preserve">                 </w:t>
      </w:r>
      <w:r w:rsidR="00710C35">
        <w:rPr>
          <w:noProof/>
        </w:rPr>
        <w:drawing>
          <wp:inline distR="0" distL="0" distB="0" distT="0">
            <wp:extent cy="857250" cx="698500"/>
            <wp:effectExtent b="0" r="635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57250" cx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36AC">
        <w:t xml:space="preserve">                                                         </w:t>
      </w:r>
    </w:p>
    <w:p w:rsidRDefault="00E11B82" w:rsidP="00DF14A8" w:rsidR="00DF14A8" w:rsidRPr="00A336AC">
      <w:r w:rsidRPr="00A336AC">
        <w:t xml:space="preserve"> </w:t>
      </w:r>
      <w:r w:rsidR="00DF14A8" w:rsidRPr="00A336AC">
        <w:t>REPUBLIKA HRVATSKA</w:t>
      </w:r>
    </w:p>
    <w:p w:rsidRDefault="00DF14A8" w:rsidP="00DF14A8" w:rsidR="00DF14A8" w:rsidRPr="00A336AC">
      <w:r w:rsidRPr="00A336AC">
        <w:t>TRGOVAČKI SUD U PAZINU</w:t>
      </w:r>
    </w:p>
    <w:p w:rsidRDefault="00DF14A8" w:rsidP="00E83C27" w:rsidR="00DF14A8" w:rsidRPr="00A336AC">
      <w:pPr>
        <w:ind w:firstLine="708"/>
      </w:pPr>
      <w:r w:rsidRPr="00A336AC">
        <w:t>Pazin, Dršćevka 1</w:t>
      </w:r>
    </w:p>
    <w:p w:rsidRDefault="00DF14A8" w:rsidP="00DF14A8" w:rsidR="00DF14A8" w:rsidRPr="00A336AC">
      <w:pPr>
        <w:jc w:val="center"/>
      </w:pPr>
    </w:p>
    <w:p w:rsidRDefault="00DF14A8" w:rsidP="00DF14A8" w:rsidR="00DF14A8" w:rsidRPr="00A336AC">
      <w:pPr>
        <w:jc w:val="center"/>
      </w:pPr>
      <w:r w:rsidRPr="00A336AC">
        <w:t>R E P U B L I K A  H R V A T S K A</w:t>
      </w:r>
    </w:p>
    <w:p w:rsidRDefault="00DF14A8" w:rsidP="00DF14A8" w:rsidR="00DF14A8" w:rsidRPr="00A336AC">
      <w:pPr>
        <w:jc w:val="center"/>
      </w:pPr>
    </w:p>
    <w:p w:rsidRDefault="00DF14A8" w:rsidP="00DF14A8" w:rsidR="00DF14A8" w:rsidRPr="00A336AC">
      <w:pPr>
        <w:jc w:val="center"/>
      </w:pPr>
      <w:r w:rsidRPr="00A336AC">
        <w:t>R J E Š E NJ E</w:t>
      </w:r>
    </w:p>
    <w:p w:rsidRDefault="00DF14A8" w:rsidP="00DF14A8" w:rsidR="00DF14A8" w:rsidRPr="00A336AC">
      <w:pPr>
        <w:jc w:val="center"/>
      </w:pPr>
    </w:p>
    <w:p w:rsidRDefault="00447F42" w:rsidP="000515A0" w:rsidR="00B80E74">
      <w:pPr>
        <w:ind w:firstLine="708"/>
        <w:jc w:val="both"/>
      </w:pPr>
      <w:r w:rsidRPr="00447F42">
        <w:t xml:space="preserve">Trgovački sud u Pazinu, po sucu Ivanu Dujiću, u stečajnom postupku nad dužnikom VICTRIX d. o. o. u stečaju Pula, Starih statuta 4, OIB 69660769957, </w:t>
      </w:r>
      <w:r>
        <w:t>07</w:t>
      </w:r>
      <w:r w:rsidRPr="00447F42">
        <w:t xml:space="preserve">. </w:t>
      </w:r>
      <w:r>
        <w:t>listopada</w:t>
      </w:r>
      <w:r w:rsidRPr="00447F42">
        <w:t xml:space="preserve"> 2016.</w:t>
      </w:r>
    </w:p>
    <w:p w:rsidRDefault="000515A0" w:rsidP="000515A0" w:rsidR="000515A0" w:rsidRPr="00A336AC">
      <w:pPr>
        <w:ind w:firstLine="708"/>
        <w:jc w:val="both"/>
      </w:pPr>
      <w:r w:rsidRPr="00A336AC">
        <w:t xml:space="preserve"> </w:t>
      </w:r>
    </w:p>
    <w:p w:rsidRDefault="000515A0" w:rsidP="000515A0" w:rsidR="000515A0" w:rsidRPr="00A336AC">
      <w:pPr>
        <w:jc w:val="center"/>
      </w:pPr>
      <w:r w:rsidRPr="00A336AC">
        <w:t>r i j e š i o  j e</w:t>
      </w:r>
    </w:p>
    <w:p w:rsidRDefault="000515A0" w:rsidP="000515A0" w:rsidR="000515A0" w:rsidRPr="00A336AC"/>
    <w:p w:rsidRDefault="000515A0" w:rsidP="00A336AC" w:rsidR="00422A5D">
      <w:pPr>
        <w:jc w:val="both"/>
      </w:pPr>
      <w:r w:rsidRPr="00A336AC">
        <w:t>I.</w:t>
      </w:r>
      <w:r w:rsidRPr="00A336AC">
        <w:tab/>
        <w:t>Određuje se prodaja</w:t>
      </w:r>
      <w:r w:rsidR="00B80E74">
        <w:t xml:space="preserve"> u stečajnom postupku nekretnina</w:t>
      </w:r>
      <w:r w:rsidRPr="00A336AC">
        <w:t xml:space="preserve"> stečajnog dužnika</w:t>
      </w:r>
      <w:r w:rsidR="00DF14A8" w:rsidRPr="00A336AC">
        <w:t xml:space="preserve"> </w:t>
      </w:r>
      <w:r w:rsidR="00FE78D8" w:rsidRPr="00447F42">
        <w:t>VICTRIX d. o. o. u stečaju Pula, Starih statuta 4, OIB 69660769957</w:t>
      </w:r>
      <w:r w:rsidR="00DF14A8" w:rsidRPr="00A336AC">
        <w:t xml:space="preserve"> </w:t>
      </w:r>
      <w:r w:rsidR="00B80E74">
        <w:t>označenih</w:t>
      </w:r>
      <w:r w:rsidR="0060566F" w:rsidRPr="00A336AC">
        <w:t xml:space="preserve"> kao</w:t>
      </w:r>
      <w:r w:rsidR="00422A5D">
        <w:t>:</w:t>
      </w:r>
    </w:p>
    <w:p w:rsidRDefault="00AB69F0" w:rsidP="00AB69F0" w:rsidR="00AB69F0">
      <w:pPr>
        <w:jc w:val="both"/>
      </w:pPr>
      <w:r>
        <w:tab/>
        <w:t>- k.č. 71/K,  k.č. 541, k.č. 567, k.č. 568, k.č. 569, k.č. 570,  k.č. 572, k.č. 574/3, k.č. 574/4, k.č. 583, k.č. 584, k.č. 585, k.č. 586/1, k.č. 586/3, k.č. 587/1, k.č. 589/2, k.č. 596, k.č. 598/2, k.č. 599, k.č. 604/1, k.č. 604/2, k.č. 607/1, k.č. 607/2, k.č. 611/2, k.č. 611/3, k.č. 611/3 i  k.č. 611/4 upisanim u z.k.ul. 23 k.o. Veljun,</w:t>
      </w:r>
    </w:p>
    <w:p w:rsidRDefault="00AB69F0" w:rsidP="00AB69F0" w:rsidR="00FE78D8">
      <w:pPr>
        <w:jc w:val="both"/>
      </w:pPr>
      <w:r>
        <w:tab/>
        <w:t>- k.č. 37, k.č. 777/3, k.č. 782, k.č. 782/2, k.č. 782/3, k.č. 782/4, k.č. 782/5, k.č. 783/1, k.č. 783/2, k.č. 784/1, k.č. 784/2, k.č. 785/1, k.č. 785/2, k.č. 785/3, k.č. 785/4, k.č. 786/1, k.č. 786/2, k.č. 788, k.č. 789/1, k.č. 780/2, k.č. 789/3, k.č. 789/4, k.č. 789/5, k.č. 789/6, k.č. 789/9, k.č. 789/10, k.č. 789/11, k.č. 789/12, k.č. 789/13, k.č. 789/15, k.č. 789/17, k.č. 789/18, k.č. 789/19, k.č. 789/20, k.č. 791/1, k.č. 791/2, k.č. 792/2, k.č. 805, k.č. 810/1, k.č. 817/1 i k.č. 817/2, sve k.o. Zagorje,</w:t>
      </w:r>
    </w:p>
    <w:p w:rsidRDefault="00AB69F0" w:rsidP="00A336AC" w:rsidR="00FE78D8">
      <w:pPr>
        <w:jc w:val="both"/>
      </w:pPr>
      <w:r>
        <w:tab/>
        <w:t xml:space="preserve">- 3/6 dijela k.č.293/2 </w:t>
      </w:r>
      <w:r w:rsidRPr="0005456A">
        <w:t xml:space="preserve">k.o. </w:t>
      </w:r>
      <w:r>
        <w:t>Brkač,</w:t>
      </w:r>
    </w:p>
    <w:p w:rsidRDefault="000515A0" w:rsidP="00A336AC" w:rsidR="000515A0" w:rsidRPr="00A336AC">
      <w:pPr>
        <w:jc w:val="both"/>
      </w:pPr>
      <w:r w:rsidRPr="00A336AC">
        <w:t>uz odgovarajuću primjenu pravila o ovrsi na nekretnini</w:t>
      </w:r>
      <w:r w:rsidR="00CB2AB2" w:rsidRPr="00A336AC">
        <w:t>.</w:t>
      </w:r>
      <w:r w:rsidR="00A336AC" w:rsidRPr="00A336AC">
        <w:t xml:space="preserve"> Pravila o obustavi postupka ne primjenjuju se.</w:t>
      </w:r>
    </w:p>
    <w:p w:rsidRDefault="000515A0" w:rsidP="000515A0" w:rsidR="000515A0" w:rsidRPr="00A336AC">
      <w:pPr>
        <w:jc w:val="both"/>
      </w:pPr>
    </w:p>
    <w:p w:rsidRDefault="000515A0" w:rsidP="000515A0" w:rsidR="000515A0" w:rsidRPr="00A336AC">
      <w:pPr>
        <w:jc w:val="both"/>
      </w:pPr>
      <w:r w:rsidRPr="00A336AC">
        <w:t xml:space="preserve">II. </w:t>
      </w:r>
      <w:r w:rsidRPr="00A336AC">
        <w:tab/>
        <w:t xml:space="preserve">Nalaže se zemljišno - knjižnom odjelu </w:t>
      </w:r>
      <w:r w:rsidR="00AB69F0" w:rsidRPr="00AB69F0">
        <w:t xml:space="preserve">zemljišnoknjižnom odjelu Općinskog suda u Karlovcu </w:t>
      </w:r>
      <w:r w:rsidR="00AB69F0">
        <w:t xml:space="preserve">i </w:t>
      </w:r>
      <w:r w:rsidR="00AB69F0" w:rsidRPr="00AB69F0">
        <w:t>zemljišnoknjižnom odjelu Općinskog suda u Puli, Stalne službe u Pazinu</w:t>
      </w:r>
      <w:r w:rsidR="00422A5D">
        <w:t>,</w:t>
      </w:r>
      <w:r w:rsidRPr="00A336AC">
        <w:t xml:space="preserve"> upisati zabilježbu ovog rješenja o prodaji nekretnine, na nekretnin</w:t>
      </w:r>
      <w:r w:rsidR="00B80E74">
        <w:t>ama</w:t>
      </w:r>
      <w:r w:rsidRPr="00A336AC">
        <w:t xml:space="preserve"> iz točke I. izreke ovog rješenja.</w:t>
      </w:r>
    </w:p>
    <w:p w:rsidRDefault="000515A0" w:rsidP="000515A0" w:rsidR="000515A0" w:rsidRPr="00A336AC"/>
    <w:p w:rsidRDefault="000515A0" w:rsidP="000515A0" w:rsidR="000515A0" w:rsidRPr="00A336AC">
      <w:pPr>
        <w:jc w:val="center"/>
      </w:pPr>
      <w:r w:rsidRPr="00A336AC">
        <w:t>Obrazloženje</w:t>
      </w:r>
    </w:p>
    <w:p w:rsidRDefault="000515A0" w:rsidP="000515A0" w:rsidR="000515A0" w:rsidRPr="00A336AC"/>
    <w:p w:rsidRDefault="000515A0" w:rsidP="000515A0" w:rsidR="000515A0" w:rsidRPr="00A336AC">
      <w:pPr>
        <w:jc w:val="both"/>
      </w:pPr>
      <w:r w:rsidRPr="00A336AC">
        <w:tab/>
      </w:r>
      <w:r w:rsidR="00A336AC" w:rsidRPr="00A336AC">
        <w:t>S</w:t>
      </w:r>
      <w:r w:rsidRPr="00A336AC">
        <w:t xml:space="preserve">tečajni upravitelj </w:t>
      </w:r>
      <w:r w:rsidR="00A336AC" w:rsidRPr="00A336AC">
        <w:t xml:space="preserve">je </w:t>
      </w:r>
      <w:r w:rsidRPr="00A336AC">
        <w:t>predložio prodaju nekretnin</w:t>
      </w:r>
      <w:r w:rsidR="00B80E74">
        <w:t>a navedenih</w:t>
      </w:r>
      <w:r w:rsidRPr="00A336AC">
        <w:t xml:space="preserve"> u izreci ovog rješenja, u stečajnom postupku, pa je temeljem navedene čl. </w:t>
      </w:r>
      <w:r w:rsidR="00A336AC">
        <w:t xml:space="preserve">247. st. 1. i 2. Stečajnog zakona </w:t>
      </w:r>
      <w:r w:rsidRPr="00A336AC">
        <w:t>odluč</w:t>
      </w:r>
      <w:r w:rsidR="00A336AC">
        <w:t xml:space="preserve">eno </w:t>
      </w:r>
      <w:r w:rsidRPr="00A336AC">
        <w:t xml:space="preserve"> kao u izre</w:t>
      </w:r>
      <w:r w:rsidR="0060566F" w:rsidRPr="00A336AC">
        <w:t>ci</w:t>
      </w:r>
      <w:r w:rsidRPr="00A336AC">
        <w:t xml:space="preserve">. </w:t>
      </w:r>
    </w:p>
    <w:p w:rsidRDefault="000515A0" w:rsidP="000515A0" w:rsidR="000515A0" w:rsidRPr="00A336AC">
      <w:pPr>
        <w:jc w:val="center"/>
      </w:pPr>
      <w:r w:rsidRPr="00A336AC">
        <w:t xml:space="preserve">U Pazinu, </w:t>
      </w:r>
      <w:r w:rsidR="00160B6D">
        <w:t>0</w:t>
      </w:r>
      <w:r w:rsidR="00AB69F0">
        <w:t>7</w:t>
      </w:r>
      <w:r w:rsidR="00A336AC">
        <w:t>.</w:t>
      </w:r>
      <w:r w:rsidR="00CB2AB2" w:rsidRPr="00A336AC">
        <w:t xml:space="preserve"> </w:t>
      </w:r>
      <w:r w:rsidR="00160B6D">
        <w:t>listopada</w:t>
      </w:r>
      <w:r w:rsidR="00CB2AB2" w:rsidRPr="00A336AC">
        <w:t xml:space="preserve"> 201</w:t>
      </w:r>
      <w:r w:rsidR="00A336AC">
        <w:t>6</w:t>
      </w:r>
      <w:r w:rsidR="00CB2AB2" w:rsidRPr="00A336AC">
        <w:t>.</w:t>
      </w:r>
    </w:p>
    <w:p w:rsidRDefault="000515A0" w:rsidP="000515A0" w:rsidR="000515A0" w:rsidRPr="00A336AC"/>
    <w:p w:rsidRDefault="000515A0" w:rsidP="000515A0" w:rsidR="000515A0" w:rsidRPr="00A336AC">
      <w:r w:rsidRPr="00A336AC">
        <w:t xml:space="preserve">                                                                                        </w:t>
      </w:r>
      <w:r w:rsidR="008C5F4C" w:rsidRPr="00A336AC">
        <w:tab/>
      </w:r>
      <w:r w:rsidRPr="00A336AC">
        <w:t xml:space="preserve"> </w:t>
      </w:r>
      <w:r w:rsidR="008C5F4C" w:rsidRPr="00A336AC">
        <w:t xml:space="preserve">     </w:t>
      </w:r>
      <w:r w:rsidR="0011166F">
        <w:tab/>
      </w:r>
      <w:r w:rsidRPr="00A336AC">
        <w:t>Stečajni sudac</w:t>
      </w:r>
    </w:p>
    <w:p w:rsidRDefault="000515A0" w:rsidP="000515A0" w:rsidR="008C5F4C" w:rsidRPr="00A336AC">
      <w:pPr>
        <w:ind w:firstLine="708"/>
      </w:pP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  <w:t xml:space="preserve">                   </w:t>
      </w:r>
    </w:p>
    <w:p w:rsidRDefault="008C5F4C" w:rsidP="000515A0" w:rsidR="000515A0" w:rsidRPr="00A336AC">
      <w:pPr>
        <w:ind w:firstLine="708"/>
      </w:pP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  <w:t xml:space="preserve">     </w:t>
      </w:r>
      <w:r w:rsidR="000515A0" w:rsidRPr="00A336AC">
        <w:t xml:space="preserve">   </w:t>
      </w:r>
      <w:r w:rsidRPr="00A336AC">
        <w:tab/>
        <w:t xml:space="preserve">         </w:t>
      </w:r>
      <w:r w:rsidR="0011166F">
        <w:tab/>
        <w:t xml:space="preserve">  </w:t>
      </w:r>
      <w:r w:rsidR="000515A0" w:rsidRPr="00A336AC">
        <w:t>Ivan Dujić</w:t>
      </w:r>
    </w:p>
    <w:p w:rsidRDefault="000515A0" w:rsidP="000515A0" w:rsidR="000515A0"/>
    <w:p w:rsidRDefault="00A336AC" w:rsidP="000515A0" w:rsidR="00A336AC" w:rsidRPr="00A336AC"/>
    <w:p w:rsidRDefault="000515A0" w:rsidP="000515A0" w:rsidR="000515A0" w:rsidRPr="00A336AC">
      <w:r w:rsidRPr="00A336AC">
        <w:t>UPUTA O PRAVNOM LIJEKU</w:t>
      </w:r>
    </w:p>
    <w:p w:rsidRDefault="0011166F" w:rsidP="0011166F" w:rsidR="000515A0" w:rsidRPr="00A336AC">
      <w:pPr>
        <w:jc w:val="both"/>
      </w:pPr>
      <w:r w:rsidRPr="0011166F">
        <w:t>Stečajni upravitelj i razlučni vjerovnici mogu podnijeti žalbu protiv ovog rješenja u roku od osam dana od dana dostave, a dostava se smatra obavljenom istekom osmoga dana od dana objave pismena na mrežnoj stranici e-oglasna ploča sudova (čl. 12. SZ-a). Žalba se podnosi putem ovog suda u tri istovjetna primjerka, a o žalbi odlučuje Visoki trgovački sud Republike Hrvatske.</w:t>
      </w:r>
    </w:p>
    <w:p w:rsidRDefault="0011166F" w:rsidP="000515A0" w:rsidR="0011166F"/>
    <w:p w:rsidRDefault="000515A0" w:rsidP="000515A0" w:rsidR="000515A0" w:rsidRPr="00A336AC">
      <w:r w:rsidRPr="00A336AC">
        <w:t>DNA:</w:t>
      </w:r>
    </w:p>
    <w:p w:rsidRDefault="00160B6D" w:rsidP="00E11B82" w:rsidR="00160B6D">
      <w:r>
        <w:t>- e – oglasna ploča 8 dana</w:t>
      </w:r>
    </w:p>
    <w:p w:rsidRDefault="00E11B82" w:rsidP="00E11B82" w:rsidR="00AB69F0">
      <w:r w:rsidRPr="00A336AC">
        <w:t xml:space="preserve">- </w:t>
      </w:r>
      <w:r w:rsidR="000515A0" w:rsidRPr="00A336AC">
        <w:t>Stečajni upravitelj</w:t>
      </w:r>
      <w:r w:rsidR="00A336AC">
        <w:t xml:space="preserve"> </w:t>
      </w:r>
      <w:r w:rsidR="00AB69F0" w:rsidRPr="0005456A">
        <w:t>Slavko Štambuk iz Rijeke, Prvog maja 3</w:t>
      </w:r>
    </w:p>
    <w:p w:rsidRDefault="00E11B82" w:rsidP="00E11B82" w:rsidR="00AB69F0">
      <w:r w:rsidRPr="00A336AC">
        <w:t>-</w:t>
      </w:r>
      <w:r w:rsidR="00AB69F0" w:rsidRPr="00AB69F0">
        <w:t xml:space="preserve"> zemljišnoknjižnom odjelu Općinskog suda u Karlovcu</w:t>
      </w:r>
      <w:r w:rsidR="00AB69F0">
        <w:t xml:space="preserve"> </w:t>
      </w:r>
    </w:p>
    <w:p w:rsidRDefault="00AB69F0" w:rsidP="00E11B82" w:rsidR="000515A0" w:rsidRPr="00A336AC">
      <w:r>
        <w:t xml:space="preserve">- </w:t>
      </w:r>
      <w:r w:rsidRPr="00AB69F0">
        <w:t>zemljišnoknjižnom odjelu Općinskog suda u Puli, Stalne službe u Pazinu</w:t>
      </w:r>
    </w:p>
    <w:p w:rsidRDefault="00E11B82" w:rsidP="000515A0" w:rsidR="00E11B82">
      <w:r w:rsidRPr="00A336AC">
        <w:t xml:space="preserve">- </w:t>
      </w:r>
      <w:r w:rsidR="00A336AC" w:rsidRPr="00A336AC">
        <w:t>Republika Hrvatska, Ministarstvo Financija</w:t>
      </w:r>
      <w:r w:rsidR="00B80E74">
        <w:t>, Porezna uprava,</w:t>
      </w:r>
      <w:r w:rsidR="00A336AC">
        <w:t xml:space="preserve"> po ŽDO Pula</w:t>
      </w:r>
    </w:p>
    <w:p w:rsidRDefault="00B80E74" w:rsidP="00B80E74" w:rsidR="00A02C0B">
      <w:r>
        <w:t xml:space="preserve">- </w:t>
      </w:r>
      <w:r w:rsidR="00422A5D">
        <w:t>K</w:t>
      </w:r>
      <w:r w:rsidR="00422A5D" w:rsidRPr="00422A5D">
        <w:t>ermas ulaganja d.o.o.</w:t>
      </w:r>
      <w:r w:rsidR="00422A5D">
        <w:t xml:space="preserve"> P</w:t>
      </w:r>
      <w:r w:rsidR="00422A5D" w:rsidRPr="00422A5D">
        <w:t>ula</w:t>
      </w:r>
      <w:r w:rsidR="00160B6D">
        <w:t xml:space="preserve">, </w:t>
      </w:r>
      <w:r w:rsidR="00422A5D" w:rsidRPr="00422A5D">
        <w:t>Dobrilina 9</w:t>
      </w:r>
      <w:r w:rsidR="00422A5D">
        <w:t xml:space="preserve"> </w:t>
      </w:r>
    </w:p>
    <w:p w:rsidRDefault="00A02C0B" w:rsidP="00B80E74" w:rsidR="00B80E74">
      <w:r>
        <w:t>-</w:t>
      </w:r>
      <w:r w:rsidR="00422A5D">
        <w:t xml:space="preserve"> </w:t>
      </w:r>
      <w:r>
        <w:t>K</w:t>
      </w:r>
      <w:r w:rsidRPr="00A02C0B">
        <w:t xml:space="preserve">ermas holding limited, </w:t>
      </w:r>
      <w:r>
        <w:t>OIB: 43896993551, M</w:t>
      </w:r>
      <w:r w:rsidRPr="00A02C0B">
        <w:t xml:space="preserve">alta, </w:t>
      </w:r>
      <w:r>
        <w:t>F</w:t>
      </w:r>
      <w:r w:rsidRPr="00A02C0B">
        <w:t>lori</w:t>
      </w:r>
      <w:r>
        <w:t xml:space="preserve">ana frn 1400, </w:t>
      </w:r>
      <w:r w:rsidR="002B6C11">
        <w:t>S</w:t>
      </w:r>
      <w:r>
        <w:t>t. Anne street, E</w:t>
      </w:r>
      <w:r w:rsidRPr="00A02C0B">
        <w:t>urope centre, 2nd floor</w:t>
      </w:r>
    </w:p>
    <w:p w:rsidRDefault="00826E49" w:rsidP="00B80E74" w:rsidR="00826E49">
      <w:r>
        <w:t xml:space="preserve">- Općinski sud u Puli – na posl.br. Ovr-7853/15, na znanje  </w:t>
      </w:r>
    </w:p>
    <w:sectPr w:rsidSect="00477CC8" w:rsidR="00826E4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D73" w:rsidP="0060566F" w:rsidR="00F64D73">
      <w:r>
        <w:separator/>
      </w:r>
    </w:p>
  </w:endnote>
  <w:endnote w:id="0" w:type="continuationSeparator">
    <w:p w:rsidRDefault="00F64D73" w:rsidP="0060566F" w:rsidR="00F64D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D73" w:rsidP="0060566F" w:rsidR="00F64D73">
      <w:r>
        <w:separator/>
      </w:r>
    </w:p>
  </w:footnote>
  <w:footnote w:id="0" w:type="continuationSeparator">
    <w:p w:rsidRDefault="00F64D73" w:rsidP="0060566F" w:rsidR="00F64D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566F" w:rsidR="0060566F">
    <w:pPr>
      <w:pStyle w:val="Zaglavlje"/>
    </w:pPr>
    <w:r>
      <w:tab/>
    </w:r>
    <w:r>
      <w:tab/>
    </w:r>
    <w:r w:rsidRPr="0060566F">
      <w:t>Poslovni broj: 10 St-</w:t>
    </w:r>
    <w:r w:rsidR="00447F42">
      <w:t>364</w:t>
    </w:r>
    <w:r w:rsidR="00A336AC">
      <w:t>/</w:t>
    </w:r>
    <w:r w:rsidRPr="0060566F">
      <w:t>1</w:t>
    </w:r>
    <w:r w:rsidR="00447F42">
      <w:t>6</w:t>
    </w:r>
    <w:r w:rsidRPr="0060566F">
      <w:t>-</w:t>
    </w:r>
    <w:r w:rsidR="00B80E74">
      <w:t>3</w:t>
    </w:r>
    <w:r w:rsidR="00447F42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FF605D"/>
    <w:multiLevelType w:val="hybridMultilevel"/>
    <w:tmpl w:val="C1CA08F4"/>
    <w:lvl w:tplc="20BE7AA0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2010990"/>
    <w:multiLevelType w:val="hybridMultilevel"/>
    <w:tmpl w:val="07E0875C"/>
    <w:lvl w:tplc="5BFEBC58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C8B0E6E"/>
    <w:multiLevelType w:val="hybridMultilevel"/>
    <w:tmpl w:val="1CAAF4F0"/>
    <w:lvl w:tplc="951AA540" w:ilvl="0">
      <w:start w:val="1"/>
      <w:numFmt w:val="lowerLetter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15A0"/>
    <w:rsid w:val="000405BF"/>
    <w:rsid w:val="0004215F"/>
    <w:rsid w:val="000515A0"/>
    <w:rsid w:val="0011166F"/>
    <w:rsid w:val="00157E13"/>
    <w:rsid w:val="00160B6D"/>
    <w:rsid w:val="002002EE"/>
    <w:rsid w:val="00222EA6"/>
    <w:rsid w:val="00263894"/>
    <w:rsid w:val="00263BAD"/>
    <w:rsid w:val="002B6C11"/>
    <w:rsid w:val="00417287"/>
    <w:rsid w:val="00422A5D"/>
    <w:rsid w:val="00447F42"/>
    <w:rsid w:val="00477CC8"/>
    <w:rsid w:val="00491DBD"/>
    <w:rsid w:val="004B301E"/>
    <w:rsid w:val="005F67A8"/>
    <w:rsid w:val="0060566F"/>
    <w:rsid w:val="00696D98"/>
    <w:rsid w:val="006F36D8"/>
    <w:rsid w:val="00710C35"/>
    <w:rsid w:val="007E59B9"/>
    <w:rsid w:val="00826E49"/>
    <w:rsid w:val="0085266B"/>
    <w:rsid w:val="008A14FF"/>
    <w:rsid w:val="008C5F4C"/>
    <w:rsid w:val="008F50BA"/>
    <w:rsid w:val="009C67B5"/>
    <w:rsid w:val="009C68C8"/>
    <w:rsid w:val="00A02C0B"/>
    <w:rsid w:val="00A336AC"/>
    <w:rsid w:val="00AB69F0"/>
    <w:rsid w:val="00AD7F99"/>
    <w:rsid w:val="00AE7325"/>
    <w:rsid w:val="00B80E74"/>
    <w:rsid w:val="00B8682D"/>
    <w:rsid w:val="00BA4E2C"/>
    <w:rsid w:val="00C649C7"/>
    <w:rsid w:val="00CB2AB2"/>
    <w:rsid w:val="00DF14A8"/>
    <w:rsid w:val="00E11B82"/>
    <w:rsid w:val="00E83C27"/>
    <w:rsid w:val="00F505D1"/>
    <w:rsid w:val="00F64D73"/>
    <w:rsid w:val="00FB40F6"/>
    <w:rsid w:val="00FE7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15A0"/>
    <w:rPr>
      <w:rFonts w:eastAsia="Times New Roman" w:hAnsi="Times New Roman" w:ascii="Times New Roman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pple-converted-space" w:type="character">
    <w:name w:val="apple-converted-space"/>
    <w:basedOn w:val="Zadanifontodlomka"/>
    <w:rsid w:val="00E11B82"/>
  </w:style>
  <w:style w:styleId="Zaglavlje" w:type="paragraph">
    <w:name w:val="header"/>
    <w:basedOn w:val="Normal"/>
    <w:link w:val="Zaglavl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60566F"/>
    <w:rPr>
      <w:rFonts w:eastAsia="Times New Roman" w:hAnsi="Times New Roman" w:ascii="Times New Roman"/>
      <w:bCs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60566F"/>
    <w:rPr>
      <w:rFonts w:eastAsia="Times New Roman" w:hAnsi="Times New Roman" w:ascii="Times New Roman"/>
      <w:bCs/>
      <w:sz w:val="24"/>
      <w:szCs w:val="24"/>
    </w:rPr>
  </w:style>
  <w:style w:customStyle="true" w:styleId="f01" w:type="character">
    <w:name w:val="f01"/>
    <w:rsid w:val="00A336AC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50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50BA"/>
    <w:rPr>
      <w:rFonts w:cs="Tahoma" w:eastAsia="Times New Roman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73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73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73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73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73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15A0"/>
    <w:rPr>
      <w:rFonts w:ascii="Times New Roman" w:eastAsia="Times New Roman" w:hAnsi="Times New Roman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pple-converted-space" w:type="character">
    <w:name w:val="apple-converted-space"/>
    <w:basedOn w:val="Zadanifontodlomka"/>
    <w:rsid w:val="00E11B82"/>
  </w:style>
  <w:style w:styleId="Zaglavlje" w:type="paragraph">
    <w:name w:val="header"/>
    <w:basedOn w:val="Normal"/>
    <w:link w:val="Zaglavl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60566F"/>
    <w:rPr>
      <w:rFonts w:ascii="Times New Roman" w:eastAsia="Times New Roman" w:hAnsi="Times New Roman"/>
      <w:bCs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60566F"/>
    <w:rPr>
      <w:rFonts w:ascii="Times New Roman" w:eastAsia="Times New Roman" w:hAnsi="Times New Roman"/>
      <w:bCs/>
      <w:sz w:val="24"/>
      <w:szCs w:val="24"/>
    </w:rPr>
  </w:style>
  <w:style w:customStyle="1" w:styleId="f01" w:type="character">
    <w:name w:val="f01"/>
    <w:rsid w:val="00A336AC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50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50BA"/>
    <w:rPr>
      <w:rFonts w:ascii="Tahoma" w:cs="Tahoma" w:eastAsia="Times New Roman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73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73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73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73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73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7226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91437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94325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49352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546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538895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543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8466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50050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756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8676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6050400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6659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St-364/2016-32</izvorni_sadrzaj>
    <derivirana_varijabla naziv="DomainObject.Oznaka_1">St-364/2016-32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St-364/2016</izvorni_sadrzaj>
    <derivirana_varijabla naziv="DomainObject.Predmet.OznakaBroj_1">St-364/2016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VICTRIX d.o.o. PULA</izvorni_sadrzaj>
    <derivirana_varijabla naziv="DomainObject.Predmet.ProtustrankaFormated_1">  VICTRIX d.o.o. PULA</derivirana_varijabla>
  </DomainObject.Predmet.ProtustrankaFormated>
  <DomainObject.Predmet.ProtustrankaFormatedOIB>
    <izvorni_sadrzaj>  VICTRIX d.o.o. PULA, OIB 69660769957</izvorni_sadrzaj>
    <derivirana_varijabla naziv="DomainObject.Predmet.ProtustrankaFormatedOIB_1">  VICTRIX d.o.o. PULA, OIB 69660769957</derivirana_varijabla>
  </DomainObject.Predmet.ProtustrankaFormatedOIB>
  <DomainObject.Predmet.ProtustrankaFormatedWithAdress>
    <izvorni_sadrzaj> VICTRIX d.o.o. PULA, Starih statuta 4, 52100 Pula</izvorni_sadrzaj>
    <derivirana_varijabla naziv="DomainObject.Predmet.ProtustrankaFormatedWithAdress_1"> VICTRIX d.o.o. PULA, Starih statuta 4, 52100 Pula</derivirana_varijabla>
  </DomainObject.Predmet.ProtustrankaFormatedWithAdress>
  <DomainObject.Predmet.ProtustrankaFormatedWithAdressOIB>
    <izvorni_sadrzaj> VICTRIX d.o.o. PULA, OIB 69660769957, Starih statuta 4, 52100 Pula</izvorni_sadrzaj>
    <derivirana_varijabla naziv="DomainObject.Predmet.ProtustrankaFormatedWithAdressOIB_1"> VICTRIX d.o.o. PULA, OIB 69660769957, Starih statuta 4, 52100 Pula</derivirana_varijabla>
  </DomainObject.Predmet.ProtustrankaFormatedWithAdressOIB>
  <DomainObject.Predmet.ProtustrankaWithAdress>
    <izvorni_sadrzaj>VICTRIX d.o.o. PULA Starih statuta 4, 52100 Pula</izvorni_sadrzaj>
    <derivirana_varijabla naziv="DomainObject.Predmet.ProtustrankaWithAdress_1">VICTRIX d.o.o. PULA Starih statuta 4, 52100 Pula</derivirana_varijabla>
  </DomainObject.Predmet.ProtustrankaWithAdress>
  <DomainObject.Predmet.ProtustrankaWithAdressOIB>
    <izvorni_sadrzaj>VICTRIX d.o.o. PULA, OIB 69660769957, Starih statuta 4, 52100 Pula</izvorni_sadrzaj>
    <derivirana_varijabla naziv="DomainObject.Predmet.ProtustrankaWithAdressOIB_1">VICTRIX d.o.o. PULA, OIB 69660769957, Starih statuta 4, 52100 Pula</derivirana_varijabla>
  </DomainObject.Predmet.ProtustrankaWithAdressOIB>
  <DomainObject.Predmet.ProtustrankaNazivFormated>
    <izvorni_sadrzaj>VICTRIX d.o.o. PULA</izvorni_sadrzaj>
    <derivirana_varijabla naziv="DomainObject.Predmet.ProtustrankaNazivFormated_1">VICTRIX d.o.o. PULA</derivirana_varijabla>
  </DomainObject.Predmet.ProtustrankaNazivFormated>
  <DomainObject.Predmet.ProtustrankaNazivFormatedOIB>
    <izvorni_sadrzaj>VICTRIX d.o.o. PULA, OIB 69660769957</izvorni_sadrzaj>
    <derivirana_varijabla naziv="DomainObject.Predmet.ProtustrankaNazivFormatedOIB_1">VICTRIX d.o.o. PULA, OIB 69660769957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1066768.29</izvorni_sadrzaj>
    <derivirana_varijabla naziv="DomainObject.Predmet.TrenutnaVrijednost_1">1066768.29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VICTRIX d.o.o. PULA</item>
    </izvorni_sadrzaj>
    <derivirana_varijabla naziv="DomainObject.Predmet.ProtuStrankaListFormated_1">
      <item>VICTRIX d.o.o. PULA</item>
    </derivirana_varijabla>
  </DomainObject.Predmet.ProtuStrankaListFormated>
  <DomainObject.Predmet.ProtuStrankaListFormatedOIB>
    <izvorni_sadrzaj>
      <item>VICTRIX d.o.o. PULA, OIB 69660769957</item>
    </izvorni_sadrzaj>
    <derivirana_varijabla naziv="DomainObject.Predmet.ProtuStrankaListFormatedOIB_1">
      <item>VICTRIX d.o.o. PULA, OIB 69660769957</item>
    </derivirana_varijabla>
  </DomainObject.Predmet.ProtuStrankaListFormatedOIB>
  <DomainObject.Predmet.ProtuStrankaListFormatedWithAdress>
    <izvorni_sadrzaj>
      <item>VICTRIX d.o.o. PULA, Starih statuta 4, 52100 Pula</item>
    </izvorni_sadrzaj>
    <derivirana_varijabla naziv="DomainObject.Predmet.ProtuStrankaListFormatedWithAdress_1">
      <item>VICTRIX d.o.o. PULA, Starih statuta 4, 52100 Pula</item>
    </derivirana_varijabla>
  </DomainObject.Predmet.ProtuStrankaListFormatedWithAdress>
  <DomainObject.Predmet.ProtuStrankaListFormatedWithAdressOIB>
    <izvorni_sadrzaj>
      <item>VICTRIX d.o.o. PULA, OIB 69660769957, Starih statuta 4, 52100 Pula</item>
    </izvorni_sadrzaj>
    <derivirana_varijabla naziv="DomainObject.Predmet.ProtuStrankaListFormatedWithAdressOIB_1">
      <item>VICTRIX d.o.o. PULA, OIB 69660769957, Starih statuta 4, 52100 Pula</item>
    </derivirana_varijabla>
  </DomainObject.Predmet.ProtuStrankaListFormatedWithAdressOIB>
  <DomainObject.Predmet.ProtuStrankaListNazivFormated>
    <izvorni_sadrzaj>
      <item>VICTRIX d.o.o. PULA</item>
    </izvorni_sadrzaj>
    <derivirana_varijabla naziv="DomainObject.Predmet.ProtuStrankaListNazivFormated_1">
      <item>VICTRIX d.o.o. PULA</item>
    </derivirana_varijabla>
  </DomainObject.Predmet.ProtuStrankaListNazivFormated>
  <DomainObject.Predmet.ProtuStrankaListNazivFormatedOIB>
    <izvorni_sadrzaj>
      <item>VICTRIX d.o.o. PULA, OIB 69660769957</item>
    </izvorni_sadrzaj>
    <derivirana_varijabla naziv="DomainObject.Predmet.ProtuStrankaListNazivFormatedOIB_1">
      <item>VICTRIX d.o.o. PULA, OIB 69660769957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>St-364/2016-32</izvorni_sadrzaj>
    <derivirana_varijabla naziv="DomainObject.PoslovniBrojDokumenta_1">St-364/2016-32</derivirana_varijabla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VICTRIX d.o.o. PULA</izvorni_sadrzaj>
    <derivirana_varijabla naziv="DomainObject.Predmet.ProtustrankaIDrugi_1">VICTRIX d.o.o. PULA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VICTRIX d.o.o. PULA, OIB 69660769957, Starih statuta 4, 52100 Pula</izvorni_sadrzaj>
    <derivirana_varijabla naziv="DomainObject.Predmet.ProtustrankaIDrugiAdressOIB_1">VICTRIX d.o.o. PULA, OIB 69660769957, Starih statuta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VICTRIX d.o.o. PULA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VICTRIX d.o.o. PULA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VICTRIX d.o.o. PULA, OIB 69660769957, Starih statuta 4,52100 Pula</item>
      <item>REPUBLIKA HRVATSKA, Ministarstvo financija, Porezna uprava, Područni ured Istra, Primorje, Gorski Kotar  i Lika, OIB 52634238587</item>
      <item>ŽDO PULA</item>
    </izvorni_sadrzaj>
    <derivirana_varijabla naziv="DomainObject.Predmet.SudioniciListAdressOIB_1">
      <item>VICTRIX d.o.o. PULA, OIB 69660769957, Starih statuta 4,52100 Pula</item>
      <item>REPUBLIKA HRVATSKA, Ministarstvo financija, Porezna uprava, Područni ured Istra, Primorje, Gorski Kotar  i Lika, OIB 52634238587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69660769957</item>
      <item>, OIB 52634238587</item>
      <item>, OIB null</item>
    </izvorni_sadrzaj>
    <derivirana_varijabla naziv="DomainObject.Predmet.SudioniciListNazivOIB_1">
      <item>, OIB 69660769957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485</properties:Words>
  <properties:Characters>2391</properties:Characters>
  <properties:Lines>64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2016-10-07T10:40:00Z</dcterms:created>
  <dc:creator>korisnik</dc:creator>
  <cp:lastModifiedBy>Sanja Lakošeljac</cp:lastModifiedBy>
  <cp:lastPrinted>2016-10-05T08:02:00Z</cp:lastPrinted>
  <dcterms:modified xmlns:xsi="http://www.w3.org/2001/XMLSchema-instance" xsi:type="dcterms:W3CDTF">2016-10-07T10:43:00Z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St-364/2016-32 / Odluka - Rješenje - prodaja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