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2ff9f" w14:paraId="622ff9f" w:rsidRDefault="00D3004B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1371600</wp:posOffset>
            </wp:positionH>
            <wp:positionV relativeFrom="page">
              <wp:posOffset>723900</wp:posOffset>
            </wp:positionV>
            <wp:extent cy="772795" cx="579120"/>
            <wp:effectExtent b="825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72795" cx="579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3004B" w:rsidP="00D3004B" w:rsidR="00AE649C">
      <w:pPr>
        <w:pStyle w:val="Bezproreda"/>
      </w:pPr>
      <w:r>
        <w:t xml:space="preserve">      Republika Hrvatska</w:t>
      </w:r>
    </w:p>
    <w:p w:rsidRDefault="00D3004B" w:rsidP="00D3004B" w:rsidR="00D3004B">
      <w:pPr>
        <w:pStyle w:val="Bezproreda"/>
      </w:pPr>
      <w:r>
        <w:t>Trgovački sud u Bjelovaru</w:t>
      </w:r>
    </w:p>
    <w:p w:rsidRDefault="00D3004B" w:rsidP="00D3004B" w:rsidR="00D3004B" w:rsidRPr="00D3004B">
      <w:pPr>
        <w:pStyle w:val="Bezproreda"/>
        <w:rPr>
          <w:sz w:val="18"/>
          <w:szCs w:val="18"/>
        </w:rPr>
      </w:pPr>
      <w:r w:rsidRPr="00D3004B">
        <w:rPr>
          <w:sz w:val="18"/>
          <w:szCs w:val="18"/>
        </w:rPr>
        <w:t xml:space="preserve">Bjelovar, Šetalište dr. I. </w:t>
      </w:r>
      <w:proofErr w:type="spellStart"/>
      <w:r w:rsidRPr="00D3004B">
        <w:rPr>
          <w:sz w:val="18"/>
          <w:szCs w:val="18"/>
        </w:rPr>
        <w:t>Lebovića</w:t>
      </w:r>
      <w:proofErr w:type="spellEnd"/>
      <w:r w:rsidRPr="00D3004B">
        <w:rPr>
          <w:sz w:val="18"/>
          <w:szCs w:val="18"/>
        </w:rPr>
        <w:t xml:space="preserve"> 42</w:t>
      </w:r>
    </w:p>
    <w:p w:rsidRDefault="00D3004B" w:rsidP="00D3004B" w:rsidR="00D3004B">
      <w:pPr>
        <w:pStyle w:val="Bezproreda"/>
        <w:jc w:val="right"/>
      </w:pPr>
      <w:r>
        <w:t>P</w:t>
      </w:r>
      <w:r>
        <w:t>oslovni broj: 6 St-376/2016-12</w:t>
      </w:r>
    </w:p>
    <w:p w:rsidRDefault="00D3004B" w:rsidP="00D3004B" w:rsidR="00D3004B">
      <w:pPr>
        <w:jc w:val="center"/>
        <w:rPr>
          <w:rFonts w:hAnsi="Times New Roman" w:ascii="Times New Roman"/>
        </w:rPr>
      </w:pPr>
    </w:p>
    <w:p w:rsidRDefault="00D3004B" w:rsidP="00D3004B" w:rsidR="00D3004B">
      <w:pPr>
        <w:jc w:val="center"/>
        <w:rPr>
          <w:rFonts w:hAnsi="Times New Roman" w:ascii="Times New Roman"/>
        </w:rPr>
      </w:pPr>
    </w:p>
    <w:p w:rsidRDefault="00D3004B" w:rsidP="00D3004B" w:rsidR="00D3004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 H R V A T S K A</w:t>
      </w:r>
    </w:p>
    <w:p w:rsidRDefault="00D3004B" w:rsidP="00D3004B" w:rsidR="00D3004B">
      <w:pPr>
        <w:jc w:val="center"/>
        <w:rPr>
          <w:rFonts w:hAnsi="Times New Roman" w:ascii="Times New Roman"/>
        </w:rPr>
      </w:pPr>
    </w:p>
    <w:p w:rsidRDefault="00D3004B" w:rsidP="00D3004B" w:rsidR="00D3004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D3004B" w:rsidP="00D3004B" w:rsidR="00D3004B">
      <w:pPr>
        <w:rPr>
          <w:rFonts w:hAnsi="Times New Roman" w:ascii="Times New Roman"/>
        </w:rPr>
      </w:pPr>
    </w:p>
    <w:p w:rsidRDefault="00D3004B" w:rsidP="00D3004B" w:rsidR="00D3004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Trgovački sud u Bjelovaru, po višem sudskom savjetniku Siniši </w:t>
      </w:r>
      <w:proofErr w:type="spellStart"/>
      <w:r>
        <w:rPr>
          <w:rFonts w:hAnsi="Times New Roman" w:ascii="Times New Roman"/>
        </w:rPr>
        <w:t>Rajnoviću</w:t>
      </w:r>
      <w:proofErr w:type="spellEnd"/>
      <w:r>
        <w:rPr>
          <w:rFonts w:hAnsi="Times New Roman" w:ascii="Times New Roman"/>
        </w:rPr>
        <w:t xml:space="preserve">, u skraćenom stečajnom postupku nad dužnikom JEDINO HRVATSKA-POKRET ZA HRVATSKU, Zagreb, Klanječka 60, registarski broj: 195, OIB: 43647783176, 11. prosinca 2018.                                                                                                                                 </w:t>
      </w:r>
    </w:p>
    <w:p w:rsidRDefault="00D3004B" w:rsidP="00D3004B" w:rsidR="00D3004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          </w:t>
      </w:r>
    </w:p>
    <w:p w:rsidRDefault="00D3004B" w:rsidP="00D3004B" w:rsidR="00D3004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 j e</w:t>
      </w:r>
    </w:p>
    <w:p w:rsidRDefault="00D3004B" w:rsidP="00D3004B" w:rsidR="00D3004B">
      <w:pPr>
        <w:jc w:val="center"/>
        <w:rPr>
          <w:rFonts w:hAnsi="Times New Roman" w:ascii="Times New Roman"/>
        </w:rPr>
      </w:pPr>
    </w:p>
    <w:p w:rsidRDefault="00D3004B" w:rsidP="00D3004B" w:rsidR="00D3004B">
      <w:pPr>
        <w:ind w:hanging="705"/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</w:rPr>
        <w:t>Ispravlja se rješenje Trgovačkog suda u Bjelovaru poslovni broj St-376/2016-3 od 28. lipnja 2016., u točki VI. izreke, drugi red odozgo, tako da umjesto teksta "registra udruge" ispravno treba pisati "Registra političkih stranaka Republike Hrvatske".</w:t>
      </w:r>
    </w:p>
    <w:p w:rsidRDefault="00D3004B" w:rsidP="00D3004B" w:rsidR="00D3004B">
      <w:pPr>
        <w:ind w:left="705"/>
        <w:jc w:val="both"/>
        <w:rPr>
          <w:rFonts w:hAnsi="Times New Roman" w:ascii="Times New Roman"/>
        </w:rPr>
      </w:pPr>
    </w:p>
    <w:p w:rsidRDefault="00D3004B" w:rsidP="00D3004B" w:rsidR="00D3004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D3004B" w:rsidP="00D3004B" w:rsidR="00D3004B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ab/>
      </w:r>
    </w:p>
    <w:p w:rsidRDefault="00D3004B" w:rsidP="00D3004B" w:rsidR="00D3004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U rješenju Trgovačkog suda u Bjelovaru poslovni broj St-376/2016-3 od 28. lipnja 2016., nastala je očita pogreška u pisanju, pa je po službenoj dužnosti valjalo donijeti ovo rješenje, na temelju odredbe čl. 347. st. 1. i st. 2. Zakona o parničnom postupku («Narodne novine» broj 53/91, 91/92, 112/99, 88/01, 117/03, 88/05, 2/07, 84/08, 123/08, 57/11, 25/13 i 89/14 – u daljnjem tekstu ZPP) i čl. 10. Stečajnog zakona ("Narodne novine" broj 71/15 – u daljnjem tekstu SZ).</w:t>
      </w:r>
    </w:p>
    <w:p w:rsidRDefault="00D3004B" w:rsidP="00D3004B" w:rsidR="00D3004B">
      <w:pPr>
        <w:jc w:val="both"/>
        <w:rPr>
          <w:rFonts w:hAnsi="Times New Roman" w:ascii="Times New Roman"/>
        </w:rPr>
      </w:pPr>
    </w:p>
    <w:p w:rsidRDefault="00D3004B" w:rsidP="00D3004B" w:rsidR="00D3004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 ispravljanju rješenja odlučeno je bez saslušanja stranaka (čl. </w:t>
      </w:r>
      <w:smartTag w:element="metricconverter" w:uri="urn:schemas-microsoft-com:office:smarttags">
        <w:smartTagPr>
          <w:attr w:val="342. st" w:name="ProductID"/>
        </w:smartTagPr>
        <w:r>
          <w:rPr>
            <w:rFonts w:hAnsi="Times New Roman" w:ascii="Times New Roman"/>
          </w:rPr>
          <w:t>342. st</w:t>
        </w:r>
      </w:smartTag>
      <w:r>
        <w:rPr>
          <w:rFonts w:hAnsi="Times New Roman" w:ascii="Times New Roman"/>
        </w:rPr>
        <w:t xml:space="preserve">. 4. ZPP i čl. 10. SZ). </w:t>
      </w:r>
    </w:p>
    <w:p w:rsidRDefault="00D3004B" w:rsidP="00D3004B" w:rsidR="00D3004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D3004B" w:rsidP="00D3004B" w:rsidR="00D3004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Bjelovar, 11 prosinca 2018.</w:t>
      </w:r>
    </w:p>
    <w:p w:rsidRDefault="00D3004B" w:rsidP="00D3004B" w:rsidR="00D3004B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                                                                                                  </w:t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 </w:t>
      </w:r>
    </w:p>
    <w:p w:rsidRDefault="00D3004B" w:rsidP="00D3004B" w:rsidR="00D3004B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</w:rPr>
        <w:t>Viši sudski savjetnik</w:t>
      </w:r>
    </w:p>
    <w:p w:rsidRDefault="00D3004B" w:rsidP="00D3004B" w:rsidR="00D3004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Siniša Rajnović v.r.</w:t>
      </w:r>
    </w:p>
    <w:p w:rsidRDefault="00D3004B" w:rsidP="00D3004B" w:rsidR="00D3004B">
      <w:pPr>
        <w:jc w:val="both"/>
        <w:rPr>
          <w:rFonts w:hAnsi="Times New Roman" w:ascii="Times New Roman"/>
        </w:rPr>
      </w:pPr>
    </w:p>
    <w:p w:rsidRDefault="00D3004B" w:rsidP="00D3004B" w:rsidR="00D3004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 xml:space="preserve">-ovlašteni službenik </w:t>
      </w:r>
    </w:p>
    <w:p w:rsidRDefault="00D3004B" w:rsidP="00D3004B" w:rsidR="00D3004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Suzana Sabljić</w:t>
      </w:r>
    </w:p>
    <w:p w:rsidRDefault="00D3004B" w:rsidP="00D3004B" w:rsidR="00D3004B">
      <w:pPr>
        <w:jc w:val="both"/>
        <w:rPr>
          <w:rFonts w:hAnsi="Times New Roman" w:ascii="Times New Roman"/>
        </w:rPr>
      </w:pPr>
    </w:p>
    <w:p w:rsidRDefault="00D3004B" w:rsidP="00D3004B" w:rsidR="00D3004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D3004B" w:rsidP="00D3004B" w:rsidR="00D3004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ovog rješenja dopuštena je žalba u roku od 8 dana od dana dostave rješenja, a dostava se smatra obavljenom istekom osmog dana od dana objave rješenja na mrežnoj stranici e-oglasna ploča Trgovačkog suda u Bjelovaru. Žalba se podnosi ovome sudu u dva istovjetna primjerka, a o žalbi odlučuje Visoki trgovački sud Republike Hrvatske u Zagrebu. </w:t>
      </w:r>
    </w:p>
    <w:p w:rsidRDefault="00D3004B" w:rsidP="00D3004B" w:rsidR="00D3004B">
      <w:pPr>
        <w:jc w:val="both"/>
        <w:rPr>
          <w:rFonts w:hAnsi="Times New Roman" w:ascii="Times New Roman"/>
        </w:rPr>
      </w:pPr>
    </w:p>
    <w:p w:rsidRDefault="00D3004B" w:rsidP="00D3004B" w:rsidR="00D3004B">
      <w:pPr>
        <w:jc w:val="both"/>
        <w:rPr>
          <w:rFonts w:hAnsi="Times New Roman" w:ascii="Times New Roman"/>
        </w:rPr>
      </w:pPr>
    </w:p>
    <w:p w:rsidRDefault="00D3004B" w:rsidP="00D3004B" w:rsidR="00D3004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D3004B" w:rsidP="00D3004B" w:rsidR="00D3004B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004B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D3004B"/>
    <w:pPr>
      <w:spacing w:lineRule="auto" w:line="240" w:after="0"/>
    </w:pPr>
    <w:rPr>
      <w:rFonts w:cs="Times New Roman" w:eastAsia="SimSun" w:hAnsi="Arial" w:ascii="Arial"/>
      <w:sz w:val="24"/>
      <w:szCs w:val="24"/>
      <w:lang w:eastAsia="zh-CN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 w:hAnsi="Times New Roman" w:ascii="Times New Roman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 w:hAnsi="Times New Roman" w:asci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 w:hAnsi="Times New Roman" w:ascii="Times New Roman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eastAsia="Times New Roman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eastAsia="Times New Roman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eastAsia="Times New Roman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eastAsia="Times New Roman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eastAsia="Times New Roman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 w:hAnsi="Times New Roman" w:ascii="Times New Roman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 w:hAnsi="Times New Roman" w:ascii="Times New Roman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 w:hAnsi="Times New Roman" w:ascii="Times New Roman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 w:hAnsi="Times New Roman" w:ascii="Times New Roman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 w:hAnsi="Times New Roman" w:ascii="Times New Roman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 w:hAnsi="Times New Roman" w:ascii="Times New Roman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 w:hAnsi="Times New Roman" w:ascii="Times New Roman"/>
      <w:lang w:eastAsia="en-US"/>
    </w:rPr>
  </w:style>
  <w:style w:customStyle="true" w:styleId="Normal-NoSpace" w:type="paragraph">
    <w:name w:val="Normal-No Space"/>
    <w:basedOn w:val="Normal"/>
    <w:rsid w:val="00EB0D4C"/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 w:hAnsi="Times New Roman" w:ascii="Times New Roman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 w:hAnsi="Times New Roman" w:ascii="Times New Roman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 w:eastAsia="Times New Roman" w:hAnsi="Times New Roman" w:ascii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 w:hAnsi="Times New Roman" w:ascii="Times New Roman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 w:hAnsi="Times New Roman" w:ascii="Times New Roman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 w:hAnsi="Times New Roman" w:ascii="Times New Roman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 w:hAnsi="Times New Roman" w:ascii="Times New Roman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 w:hAnsi="Times New Roman" w:ascii="Times New Roman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 w:hAnsi="Times New Roman" w:ascii="Times New Roman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 w:hAnsi="Times New Roman" w:ascii="Times New Roman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 w:hAnsi="Times New Roman" w:ascii="Times New Roman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 w:hAnsi="Times New Roman" w:ascii="Times New Roman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 w:hAnsi="Times New Roman" w:ascii="Times New Roman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 w:hAnsi="Times New Roman" w:ascii="Times New Roman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 w:hAnsi="Times New Roman" w:ascii="Times New Roman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 w:hAnsi="Times New Roman" w:ascii="Times New Roman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 w:hAnsi="Times New Roman" w:ascii="Times New Roman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 w:hAnsi="Times New Roman" w:ascii="Times New Roman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 w:hAnsi="Times New Roman" w:ascii="Times New Roman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 w:hAnsi="Times New Roman" w:ascii="Times New Roman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 w:hAnsi="Times New Roman" w:ascii="Times New Roman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 w:hAnsi="Times New Roman" w:ascii="Times New Roman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 w:hAnsi="Times New Roman" w:ascii="Times New Roman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 w:hAnsi="Times New Roman" w:ascii="Times New Roman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 w:hAnsi="Times New Roman" w:ascii="Times New Roman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 w:hAnsi="Times New Roman" w:ascii="Times New Roman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 w:hAnsi="Times New Roman" w:ascii="Times New Roman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 w:hAnsi="Times New Roman" w:ascii="Times New Roman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 w:hAnsi="Times New Roman" w:ascii="Times New Roman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 w:hAnsi="Times New Roman" w:ascii="Times New Roman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 w:hAnsi="Times New Roman" w:ascii="Times New Roman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 w:hAnsi="Times New Roman" w:ascii="Times New Roman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 w:hAnsi="Times New Roman" w:ascii="Times New Roman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 w:hAnsi="Times New Roman" w:ascii="Times New Roman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 w:hAnsi="Times New Roman" w:ascii="Times New Roman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 w:hAnsi="Times New Roman" w:ascii="Times New Roman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 w:hAnsi="Times New Roman" w:ascii="Times New Roman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 w:hAnsi="Times New Roman" w:ascii="Times New Roman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D3004B"/>
    <w:pPr>
      <w:spacing w:after="0" w:line="240" w:lineRule="auto"/>
    </w:pPr>
    <w:rPr>
      <w:rFonts w:ascii="Arial" w:cs="Times New Roman" w:eastAsia="SimSun" w:hAnsi="Arial"/>
      <w:sz w:val="24"/>
      <w:szCs w:val="24"/>
      <w:lang w:eastAsia="zh-CN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ascii="Times New Roman" w:cstheme="majorBidi" w:eastAsiaTheme="majorEastAsia" w:hAnsi="Times New Roman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ascii="Times New Roman" w:cstheme="minorBidi" w:eastAsiaTheme="minorHAnsi" w:hAns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ascii="Times New Roman" w:cstheme="majorBidi" w:eastAsiaTheme="majorEastAsia" w:hAnsi="Times New Roman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eastAsia="Times New Roman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eastAsia="Times New Roman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eastAsia="Times New Roman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eastAsia="Times New Roman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eastAsia="Times New Roman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ascii="Times New Roman" w:cstheme="minorBidi" w:eastAsiaTheme="minorHAnsi" w:hAnsi="Times New Roman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ascii="Times New Roman" w:cstheme="minorBidi" w:eastAsiaTheme="minorHAnsi" w:hAnsi="Times New Roman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ascii="Times New Roman" w:cstheme="minorBidi" w:eastAsiaTheme="minorHAnsi" w:hAnsi="Times New Roman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ascii="Times New Roman" w:cstheme="minorBidi" w:eastAsiaTheme="minorHAnsi" w:hAnsi="Times New Roman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ascii="Times New Roman" w:cstheme="minorBidi" w:eastAsiaTheme="minorHAnsi" w:hAnsi="Times New Roman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ascii="Times New Roman" w:cstheme="minorBidi" w:eastAsiaTheme="minorHAnsi" w:hAnsi="Times New Roman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ascii="Times New Roman" w:cstheme="minorBidi" w:eastAsiaTheme="minorHAnsi" w:hAnsi="Times New Roman"/>
      <w:lang w:eastAsia="en-US"/>
    </w:rPr>
  </w:style>
  <w:style w:customStyle="1" w:styleId="Normal-NoSpace" w:type="paragraph">
    <w:name w:val="Normal-No Space"/>
    <w:basedOn w:val="Normal"/>
    <w:rsid w:val="00EB0D4C"/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ascii="Times New Roman" w:cstheme="minorBidi" w:eastAsiaTheme="minorHAnsi" w:hAnsi="Times New Roman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ascii="Times New Roman" w:cstheme="minorBidi" w:eastAsiaTheme="minorHAnsi" w:hAnsi="Times New Roman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ascii="Times New Roman" w:cstheme="minorBidi" w:eastAsia="Times New Roman" w:hAnsi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ascii="Times New Roman" w:cstheme="minorBidi" w:eastAsiaTheme="minorHAnsi" w:hAnsi="Times New Roman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ascii="Times New Roman" w:cstheme="minorBidi" w:eastAsiaTheme="minorHAnsi" w:hAnsi="Times New Roman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ascii="Times New Roman" w:cstheme="minorBidi" w:eastAsiaTheme="minorHAnsi" w:hAnsi="Times New Roman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ascii="Times New Roman" w:cstheme="minorBidi" w:eastAsiaTheme="minorHAnsi" w:hAnsi="Times New Roman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ascii="Times New Roman" w:cstheme="minorBidi" w:eastAsiaTheme="minorHAnsi" w:hAnsi="Times New Roman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ascii="Times New Roman" w:cstheme="minorBidi" w:eastAsiaTheme="minorHAnsi" w:hAnsi="Times New Roman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ascii="Times New Roman" w:cstheme="minorBidi" w:eastAsiaTheme="minorHAnsi" w:hAnsi="Times New Roman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ascii="Times New Roman" w:cstheme="minorBidi" w:eastAsiaTheme="minorHAnsi" w:hAnsi="Times New Roman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ascii="Times New Roman" w:cstheme="minorBidi" w:eastAsiaTheme="minorHAnsi" w:hAnsi="Times New Roman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ascii="Times New Roman" w:cstheme="minorBidi" w:eastAsiaTheme="minorHAnsi" w:hAnsi="Times New Roman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ascii="Times New Roman" w:cstheme="minorBidi" w:eastAsiaTheme="minorHAnsi" w:hAnsi="Times New Roman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ascii="Times New Roman" w:cstheme="minorBidi" w:eastAsiaTheme="minorHAnsi" w:hAnsi="Times New Roman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ascii="Times New Roman" w:cstheme="minorBidi" w:eastAsiaTheme="minorHAnsi" w:hAnsi="Times New Roman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ascii="Times New Roman" w:cstheme="minorBidi" w:eastAsiaTheme="minorHAnsi" w:hAnsi="Times New Roman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ascii="Times New Roman" w:cstheme="minorBidi" w:eastAsiaTheme="minorHAnsi" w:hAnsi="Times New Roman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ascii="Times New Roman" w:cstheme="minorBidi" w:eastAsiaTheme="minorHAnsi" w:hAnsi="Times New Roman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ascii="Times New Roman" w:cstheme="minorBidi" w:eastAsiaTheme="minorHAnsi" w:hAnsi="Times New Roman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ascii="Times New Roman" w:cstheme="minorBidi" w:eastAsiaTheme="minorHAnsi" w:hAnsi="Times New Roman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ascii="Times New Roman" w:cstheme="minorBidi" w:eastAsiaTheme="minorHAnsi" w:hAnsi="Times New Roman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ascii="Times New Roman" w:cstheme="minorBidi" w:eastAsiaTheme="minorHAnsi" w:hAnsi="Times New Roman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ascii="Times New Roman" w:cstheme="minorBidi" w:eastAsiaTheme="minorHAnsi" w:hAnsi="Times New Roman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ascii="Times New Roman" w:cstheme="minorBidi" w:eastAsiaTheme="minorHAnsi" w:hAnsi="Times New Roman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ascii="Times New Roman" w:cstheme="minorBidi" w:eastAsiaTheme="minorHAnsi" w:hAnsi="Times New Roman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ascii="Times New Roman" w:cstheme="minorBidi" w:eastAsiaTheme="minorHAnsi" w:hAnsi="Times New Roman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ascii="Times New Roman" w:cstheme="minorBidi" w:eastAsiaTheme="minorHAnsi" w:hAnsi="Times New Roman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ascii="Times New Roman" w:cstheme="minorBidi" w:eastAsiaTheme="minorHAnsi" w:hAnsi="Times New Roman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ascii="Times New Roman" w:cstheme="minorBidi" w:eastAsiaTheme="minorHAnsi" w:hAnsi="Times New Roman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ascii="Times New Roman" w:cstheme="minorBidi" w:eastAsiaTheme="minorHAnsi" w:hAnsi="Times New Roman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ascii="Times New Roman" w:cstheme="minorBidi" w:eastAsiaTheme="minorHAnsi" w:hAnsi="Times New Roman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ascii="Times New Roman" w:cstheme="minorBidi" w:eastAsiaTheme="minorHAnsi" w:hAnsi="Times New Roman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ascii="Times New Roman" w:cstheme="minorBidi" w:eastAsiaTheme="minorHAnsi" w:hAnsi="Times New Roman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ascii="Times New Roman" w:eastAsia="Calibri" w:hAnsi="Times New Roman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ascii="Times New Roman" w:eastAsia="Calibri" w:hAnsi="Times New Roman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ascii="Times New Roman" w:eastAsia="Calibri" w:hAnsi="Times New Roman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ascii="Times New Roman" w:cstheme="minorBidi" w:eastAsiaTheme="minorHAnsi" w:hAnsi="Times New Roman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ascii="Times New Roman" w:eastAsia="Calibri" w:hAnsi="Times New Roman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ascii="Times New Roman" w:eastAsia="Calibri" w:hAnsi="Times New Roman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ascii="Times New Roman" w:cstheme="minorBidi" w:eastAsiaTheme="minorHAnsi" w:hAnsi="Times New Roman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ascii="Times New Roman" w:cstheme="minorBidi" w:eastAsiaTheme="minorHAnsi" w:hAnsi="Times New Roman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683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2018.</izvorni_sadrzaj>
    <derivirana_varijabla naziv="DomainObject.DatumDonosenjaOdluke_1">11.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St-376/2016-12</izvorni_sadrzaj>
    <derivirana_varijabla naziv="DomainObject.Oznaka_1">St-376/2016-12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376</izvorni_sadrzaj>
    <derivirana_varijabla naziv="DomainObject.Predmet.Broj_1">376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11. rujna 2018.</izvorni_sadrzaj>
    <derivirana_varijabla naziv="DomainObject.Predmet.DatumArhiviranja_1">11. rujna 2018.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lipnja 2016.</izvorni_sadrzaj>
    <derivirana_varijabla naziv="DomainObject.Predmet.DatumRjesavanja_1">28. lipnja 2016.</derivirana_varijabla>
  </DomainObject.Predmet.DatumRjesavanja>
  <DomainObject.Predmet.DatumRokaCuvanja>
    <izvorni_sadrzaj>31. prosinca 2046.</izvorni_sadrzaj>
    <derivirana_varijabla naziv="DomainObject.Predmet.DatumRokaCuvanja_1">31. prosinca 2046.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11. rujna 2018.</izvorni_sadrzaj>
    <derivirana_varijabla naziv="DomainObject.Predmet.DatumZatvaranja_1">11. rujna 2018.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hr.ibm.icms.common.model.sluzbeneosobe.Referada@7e487e48[id=5724, dbStatus=null, naziv=Referada 6, oznaka=null, sudac=null] &lt;-hr.ibm.icms.common.model.sluzbeneosobe.Referada@7e487e48[status dodjele: =false]</izvorni_sadrzaj>
    <derivirana_varijabla naziv="DomainObject.Predmet.MjestoCuvanja_1">hr.ibm.icms.common.model.sluzbeneosobe.Referada@7e487e48[id=5724, dbStatus=null, naziv=Referada 6, oznaka=null, sudac=null] &lt;-hr.ibm.icms.common.model.sluzbeneosobe.Referada@7e487e48[status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St-376/2016</izvorni_sadrzaj>
    <derivirana_varijabla naziv="DomainObject.Predmet.OznakaBroj_1">St-376/2016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Siniša</izvorni_sadrzaj>
    <derivirana_varijabla naziv="DomainObject.Predmet.PredmetRijesio.Ime_1">Siniša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Rajnović</izvorni_sadrzaj>
    <derivirana_varijabla naziv="DomainObject.Predmet.PredmetRijesio.Prezime_1">Rajnović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JEDINO HRVATSKA - POKRET ZA HRVATSKU</izvorni_sadrzaj>
    <derivirana_varijabla naziv="DomainObject.Predmet.ProtustrankaFormated_1">  JEDINO HRVATSKA - POKRET ZA HRVATSKU</derivirana_varijabla>
  </DomainObject.Predmet.ProtustrankaFormated>
  <DomainObject.Predmet.ProtustrankaFormatedOIB>
    <izvorni_sadrzaj>  JEDINO HRVATSKA - POKRET ZA HRVATSKU, OIB 43647783176</izvorni_sadrzaj>
    <derivirana_varijabla naziv="DomainObject.Predmet.ProtustrankaFormatedOIB_1">  JEDINO HRVATSKA - POKRET ZA HRVATSKU, OIB 43647783176</derivirana_varijabla>
  </DomainObject.Predmet.ProtustrankaFormatedOIB>
  <DomainObject.Predmet.ProtustrankaFormatedWithAdress>
    <izvorni_sadrzaj> JEDINO HRVATSKA - POKRET ZA HRVATSKU, Klanječka 60, 10000 Zagreb</izvorni_sadrzaj>
    <derivirana_varijabla naziv="DomainObject.Predmet.ProtustrankaFormatedWithAdress_1"> JEDINO HRVATSKA - POKRET ZA HRVATSKU, Klanječka 60, 10000 Zagreb</derivirana_varijabla>
  </DomainObject.Predmet.ProtustrankaFormatedWithAdress>
  <DomainObject.Predmet.ProtustrankaFormatedWithAdressOIB>
    <izvorni_sadrzaj> JEDINO HRVATSKA - POKRET ZA HRVATSKU, OIB 43647783176, Klanječka 60, 10000 Zagreb</izvorni_sadrzaj>
    <derivirana_varijabla naziv="DomainObject.Predmet.ProtustrankaFormatedWithAdressOIB_1"> JEDINO HRVATSKA - POKRET ZA HRVATSKU, OIB 43647783176, Klanječka 60, 10000 Zagreb</derivirana_varijabla>
  </DomainObject.Predmet.ProtustrankaFormatedWithAdressOIB>
  <DomainObject.Predmet.ProtustrankaWithAdress>
    <izvorni_sadrzaj>JEDINO HRVATSKA - POKRET ZA HRVATSKU Klanječka 60, 10000 Zagreb</izvorni_sadrzaj>
    <derivirana_varijabla naziv="DomainObject.Predmet.ProtustrankaWithAdress_1">JEDINO HRVATSKA - POKRET ZA HRVATSKU Klanječka 60, 10000 Zagreb</derivirana_varijabla>
  </DomainObject.Predmet.ProtustrankaWithAdress>
  <DomainObject.Predmet.ProtustrankaWithAdressOIB>
    <izvorni_sadrzaj>JEDINO HRVATSKA - POKRET ZA HRVATSKU, OIB 43647783176, Klanječka 60, 10000 Zagreb</izvorni_sadrzaj>
    <derivirana_varijabla naziv="DomainObject.Predmet.ProtustrankaWithAdressOIB_1">JEDINO HRVATSKA - POKRET ZA HRVATSKU, OIB 43647783176, Klanječka 60, 10000 Zagreb</derivirana_varijabla>
  </DomainObject.Predmet.ProtustrankaWithAdressOIB>
  <DomainObject.Predmet.ProtustrankaNazivFormated>
    <izvorni_sadrzaj>JEDINO HRVATSKA - POKRET ZA HRVATSKU</izvorni_sadrzaj>
    <derivirana_varijabla naziv="DomainObject.Predmet.ProtustrankaNazivFormated_1">JEDINO HRVATSKA - POKRET ZA HRVATSKU</derivirana_varijabla>
  </DomainObject.Predmet.ProtustrankaNazivFormated>
  <DomainObject.Predmet.ProtustrankaNazivFormatedOIB>
    <izvorni_sadrzaj>JEDINO HRVATSKA - POKRET ZA HRVATSKU, OIB 43647783176</izvorni_sadrzaj>
    <derivirana_varijabla naziv="DomainObject.Predmet.ProtustrankaNazivFormatedOIB_1">JEDINO HRVATSKA - POKRET ZA HRVATSKU, OIB 43647783176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JEDINO HRVATSKA - POKRET ZA HRVATSKU</item>
    </izvorni_sadrzaj>
    <derivirana_varijabla naziv="DomainObject.Predmet.ProtuStrankaListFormated_1">
      <item>JEDINO HRVATSKA - POKRET ZA HRVATSKU</item>
    </derivirana_varijabla>
  </DomainObject.Predmet.ProtuStrankaListFormated>
  <DomainObject.Predmet.ProtuStrankaListFormatedOIB>
    <izvorni_sadrzaj>
      <item>JEDINO HRVATSKA - POKRET ZA HRVATSKU, OIB 43647783176</item>
    </izvorni_sadrzaj>
    <derivirana_varijabla naziv="DomainObject.Predmet.ProtuStrankaListFormatedOIB_1">
      <item>JEDINO HRVATSKA - POKRET ZA HRVATSKU, OIB 43647783176</item>
    </derivirana_varijabla>
  </DomainObject.Predmet.ProtuStrankaListFormatedOIB>
  <DomainObject.Predmet.ProtuStrankaListFormatedWithAdress>
    <izvorni_sadrzaj>
      <item>JEDINO HRVATSKA - POKRET ZA HRVATSKU, Klanječka 60, 10000 Zagreb</item>
    </izvorni_sadrzaj>
    <derivirana_varijabla naziv="DomainObject.Predmet.ProtuStrankaListFormatedWithAdress_1">
      <item>JEDINO HRVATSKA - POKRET ZA HRVATSKU, Klanječka 60, 10000 Zagreb</item>
    </derivirana_varijabla>
  </DomainObject.Predmet.ProtuStrankaListFormatedWithAdress>
  <DomainObject.Predmet.ProtuStrankaListFormatedWithAdressOIB>
    <izvorni_sadrzaj>
      <item>JEDINO HRVATSKA - POKRET ZA HRVATSKU, OIB 43647783176, Klanječka 60, 10000 Zagreb</item>
    </izvorni_sadrzaj>
    <derivirana_varijabla naziv="DomainObject.Predmet.ProtuStrankaListFormatedWithAdressOIB_1">
      <item>JEDINO HRVATSKA - POKRET ZA HRVATSKU, OIB 43647783176, Klanječka 60, 10000 Zagreb</item>
    </derivirana_varijabla>
  </DomainObject.Predmet.ProtuStrankaListFormatedWithAdressOIB>
  <DomainObject.Predmet.ProtuStrankaListNazivFormated>
    <izvorni_sadrzaj>
      <item>JEDINO HRVATSKA - POKRET ZA HRVATSKU</item>
    </izvorni_sadrzaj>
    <derivirana_varijabla naziv="DomainObject.Predmet.ProtuStrankaListNazivFormated_1">
      <item>JEDINO HRVATSKA - POKRET ZA HRVATSKU</item>
    </derivirana_varijabla>
  </DomainObject.Predmet.ProtuStrankaListNazivFormated>
  <DomainObject.Predmet.ProtuStrankaListNazivFormatedOIB>
    <izvorni_sadrzaj>
      <item>JEDINO HRVATSKA - POKRET ZA HRVATSKU, OIB 43647783176</item>
    </izvorni_sadrzaj>
    <derivirana_varijabla naziv="DomainObject.Predmet.ProtuStrankaListNazivFormatedOIB_1">
      <item>JEDINO HRVATSKA - POKRET ZA HRVATSKU, OIB 43647783176</item>
    </derivirana_varijabla>
  </DomainObject.Predmet.ProtuStrankaListNazivFormatedOIB>
  <DomainObject.Predmet.OstaliListFormated>
    <izvorni_sadrzaj>
      <item>MILOVAN ŠIBL</item>
    </izvorni_sadrzaj>
    <derivirana_varijabla naziv="DomainObject.Predmet.OstaliListFormated_1">
      <item>MILOVAN ŠIBL</item>
    </derivirana_varijabla>
  </DomainObject.Predmet.OstaliListFormated>
  <DomainObject.Predmet.OstaliListFormatedOIB>
    <izvorni_sadrzaj>
      <item>MILOVAN ŠIBL</item>
    </izvorni_sadrzaj>
    <derivirana_varijabla naziv="DomainObject.Predmet.OstaliListFormatedOIB_1">
      <item>MILOVAN ŠIBL</item>
    </derivirana_varijabla>
  </DomainObject.Predmet.OstaliListFormatedOIB>
  <DomainObject.Predmet.OstaliListFormatedWithAdress>
    <izvorni_sadrzaj>
      <item>MILOVAN ŠIBL</item>
    </izvorni_sadrzaj>
    <derivirana_varijabla naziv="DomainObject.Predmet.OstaliListFormatedWithAdress_1">
      <item>MILOVAN ŠIBL</item>
    </derivirana_varijabla>
  </DomainObject.Predmet.OstaliListFormatedWithAdress>
  <DomainObject.Predmet.OstaliListFormatedWithAdressOIB>
    <izvorni_sadrzaj>
      <item>MILOVAN ŠIBL</item>
    </izvorni_sadrzaj>
    <derivirana_varijabla naziv="DomainObject.Predmet.OstaliListFormatedWithAdressOIB_1">
      <item>MILOVAN ŠIBL</item>
    </derivirana_varijabla>
  </DomainObject.Predmet.OstaliListFormatedWithAdressOIB>
  <DomainObject.Predmet.OstaliListNazivFormated>
    <izvorni_sadrzaj>
      <item>MILOVAN ŠIBL</item>
    </izvorni_sadrzaj>
    <derivirana_varijabla naziv="DomainObject.Predmet.OstaliListNazivFormated_1">
      <item>MILOVAN ŠIBL</item>
    </derivirana_varijabla>
  </DomainObject.Predmet.OstaliListNazivFormated>
  <DomainObject.Predmet.OstaliListNazivFormatedOIB>
    <izvorni_sadrzaj>
      <item>MILOVAN ŠIBL</item>
    </izvorni_sadrzaj>
    <derivirana_varijabla naziv="DomainObject.Predmet.OstaliListNazivFormatedOIB_1">
      <item>MILOVAN ŠIBL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2018.</izvorni_sadrzaj>
    <derivirana_varijabla naziv="DomainObject.Datum_1">11. prosinca 2018.</derivirana_varijabla>
  </DomainObject.Datum>
  <DomainObject.PoslovniBrojDokumenta>
    <izvorni_sadrzaj>St-376/2016-12</izvorni_sadrzaj>
    <derivirana_varijabla naziv="DomainObject.PoslovniBrojDokumenta_1">St-376/2016-12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JEDINO HRVATSKA - POKRET ZA HRVATSKU</izvorni_sadrzaj>
    <derivirana_varijabla naziv="DomainObject.Predmet.ProtustrankaIDrugi_1">JEDINO HRVATSKA - POKRET ZA HRVATSKU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JEDINO HRVATSKA - POKRET ZA HRVATSKU, OIB 43647783176, Klanječka 60, 10000 Zagreb</izvorni_sadrzaj>
    <derivirana_varijabla naziv="DomainObject.Predmet.ProtustrankaIDrugiAdressOIB_1">JEDINO HRVATSKA - POKRET ZA HRVATSKU, OIB 43647783176, Klanječka 60,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lipnja 2016.</izvorni_sadrzaj>
    <derivirana_varijabla naziv="DomainObject.Predmet.OdlukaRjesenje.DatumDonosenjaOdluke_1">28. lipnja 2016.</derivirana_varijabla>
  </DomainObject.Predmet.OdlukaRjesenje.DatumDonosenjaOdluke>
  <DomainObject.Predmet.OdlukaRjesenje.DatumPravomocnosti>
    <izvorni_sadrzaj>15. srpnja 2016.</izvorni_sadrzaj>
    <derivirana_varijabla naziv="DomainObject.Predmet.OdlukaRjesenje.DatumPravomocnosti_1">15. srpnja 2016.</derivirana_varijabla>
  </DomainObject.Predmet.OdlukaRjesenje.DatumPravomocnosti>
  <DomainObject.Predmet.OdlukaRjesenje.Oznaka>
    <izvorni_sadrzaj>St-376/2016-3</izvorni_sadrzaj>
    <derivirana_varijabla naziv="DomainObject.Predmet.OdlukaRjesenje.Oznaka_1">St-376/2016-3</derivirana_varijabla>
  </DomainObject.Predmet.OdlukaRjesenje.Oznaka>
  <DomainObject.Predmet.SudioniciListNaziv>
    <izvorni_sadrzaj>
      <item>JEDINO HRVATSKA - POKRET ZA HRVATSKU</item>
      <item>FINA Regionalni centar Zagreb</item>
      <item>MILOVAN ŠIBL</item>
    </izvorni_sadrzaj>
    <derivirana_varijabla naziv="DomainObject.Predmet.SudioniciListNaziv_1">
      <item>JEDINO HRVATSKA - POKRET ZA HRVATSKU</item>
      <item>FINA Regionalni centar Zagreb</item>
      <item>MILOVAN ŠIBL</item>
    </derivirana_varijabla>
  </DomainObject.Predmet.SudioniciListNaziv>
  <DomainObject.Predmet.SudioniciListAdressOIB>
    <izvorni_sadrzaj>
      <item>JEDINO HRVATSKA - POKRET ZA HRVATSKU, OIB 43647783176, Klanječka 60,10000 Zagreb</item>
      <item>FINA Regionalni centar Zagreb, OIB 85821130368, Trg Svibanjskih žrtava 1995. br. 1,10000 Zagreb</item>
      <item>MILOVAN ŠIBL</item>
    </izvorni_sadrzaj>
    <derivirana_varijabla naziv="DomainObject.Predmet.SudioniciListAdressOIB_1">
      <item>JEDINO HRVATSKA - POKRET ZA HRVATSKU, OIB 43647783176, Klanječka 60,10000 Zagreb</item>
      <item>FINA Regionalni centar Zagreb, OIB 85821130368, Trg Svibanjskih žrtava 1995. br. 1,10000 Zagreb</item>
      <item>MILOVAN ŠIBL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B484B7-C43E-4CDC-8F4B-6786A6C63C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285</properties:Words>
  <properties:Characters>1461</properties:Characters>
  <properties:Lines>51</properties:Lines>
  <properties:Paragraphs>19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2018-12-11T08:40:00Z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St-376/2016-12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