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d8a7" w14:paraId="239d8a7" w:rsidRDefault="00AB4602" w:rsidP="00FF2512" w:rsidR="00FF2512" w:rsidRPr="00FF251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2512" w:rsidRPr="00FF2512">
        <w:rPr>
          <w:rFonts w:cs="Times New Roman"/>
          <w:b/>
        </w:rPr>
        <w:t xml:space="preserve">    </w:t>
      </w:r>
      <w:r w:rsidR="00FF2512" w:rsidRPr="00FF2512">
        <w:rPr>
          <w:rFonts w:cs="Times New Roman"/>
        </w:rPr>
        <w:t>REPUBLIKA HRVATSKA</w:t>
      </w:r>
    </w:p>
    <w:p w:rsidRDefault="00FF2512" w:rsidP="00FF2512" w:rsidR="00FF2512" w:rsidRPr="00FF2512">
      <w:pPr>
        <w:spacing w:after="0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 TRGOVAČKI SUD U ZAGREBU</w:t>
      </w:r>
    </w:p>
    <w:p w:rsidRDefault="00FF2512" w:rsidP="00FF2512" w:rsidR="00FF2512" w:rsidRPr="00FF2512">
      <w:pPr>
        <w:spacing w:after="0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       Stalna služba u Karlovcu </w:t>
      </w:r>
    </w:p>
    <w:p w:rsidRDefault="00FF2512" w:rsidP="00FF2512" w:rsidR="00FF2512" w:rsidRPr="00FF2512">
      <w:pPr>
        <w:spacing w:after="0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   Karlovac, Trg hrvatskih branitelja 1/II</w:t>
      </w:r>
      <w:r w:rsidRPr="00FF2512">
        <w:rPr>
          <w:rFonts w:cs="Times New Roman" w:eastAsia="Times New Roman"/>
          <w:lang w:eastAsia="hr-HR"/>
        </w:rPr>
        <w:tab/>
      </w:r>
    </w:p>
    <w:p w:rsidRDefault="00FF2512" w:rsidP="00FF2512" w:rsidR="00FF2512" w:rsidRPr="00FF2512">
      <w:pPr>
        <w:spacing w:after="0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center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R E P U B L I K A  H R V A T S K A</w:t>
      </w:r>
    </w:p>
    <w:p w:rsidRDefault="00FF2512" w:rsidP="00FF2512" w:rsidR="00FF2512" w:rsidRPr="00FF2512">
      <w:pPr>
        <w:spacing w:after="0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R J E Š E N J E</w:t>
      </w:r>
    </w:p>
    <w:p w:rsidRDefault="00FF2512" w:rsidP="00FF2512" w:rsidR="00FF2512" w:rsidRPr="00FF2512">
      <w:pPr>
        <w:spacing w:after="0"/>
        <w:rPr>
          <w:rFonts w:cs="Times New Roman" w:eastAsia="Times New Roman"/>
          <w:lang w:eastAsia="hr-HR"/>
        </w:rPr>
      </w:pPr>
    </w:p>
    <w:p w:rsidRDefault="00FF2512" w:rsidP="00FF2512" w:rsid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ab/>
        <w:t>TRGOVAČKI SUD U ZAGREBU, Stalna služba u Karlovcu</w:t>
      </w:r>
      <w:r w:rsidRPr="00FF2512">
        <w:rPr>
          <w:rFonts w:cs="Times New Roman" w:eastAsia="Times New Roman"/>
          <w:b/>
          <w:lang w:eastAsia="hr-HR"/>
        </w:rPr>
        <w:t>,</w:t>
      </w:r>
      <w:r w:rsidRPr="00FF251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 9. ožujka 2018.</w:t>
      </w: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center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r i j e š i o   j e</w:t>
      </w:r>
    </w:p>
    <w:p w:rsidRDefault="00FF2512" w:rsidP="00FF2512" w:rsidR="00FF2512" w:rsidRPr="00FF2512">
      <w:pPr>
        <w:spacing w:after="0"/>
        <w:ind w:left="1095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Iz  kupovnine dobivene prodajom nekretnina stečajnog dužnika upisanih:</w:t>
      </w:r>
    </w:p>
    <w:p w:rsidRDefault="00FF2512" w:rsidP="00FF2512" w:rsidR="00FF2512" w:rsidRPr="00FF2512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U z.k.ul. 3100 k.o. Blato Novo, k.č.br. 6, suvlasnički dio redni broj 10: 58/10000 etažno vlasništvo (E-10), objekt za smještaj oznake A2-3, s tri sobe i nusprostorijama u prizemlju i na katu NKP 106,82 čm, s trijemom i stubištem u prizemlju NKP 2,64 čm, terasom u prizemlju NKP 3,51 čm, loggiom na katu NKP 6,29 čm i kućnim vrtom NKP 6,80 čm (ukupne površine kućnog vrta 68 čm), ukupne neto korisne površine 126,06 čm, u nacrtima označen crvenom bojom, Jadranska avenija 6/11, u iznosu od 933.651,43 kn, namiruju se:</w:t>
      </w:r>
    </w:p>
    <w:p w:rsidRDefault="00FF2512" w:rsidP="00FF2512" w:rsidR="00FF2512" w:rsidRPr="00FF2512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Troškovi unovčenja objekta za smještaj A2-3 u iznosu od 21.673,86 kn,</w:t>
      </w:r>
    </w:p>
    <w:p w:rsidRDefault="00FF2512" w:rsidP="00FF2512" w:rsidR="00FF2512" w:rsidRPr="00FF2512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Porez na dodanu vrijednost u iznosu od 186.730,29 kn,</w:t>
      </w:r>
    </w:p>
    <w:p w:rsidRDefault="00FF2512" w:rsidP="00FF2512" w:rsidR="00FF2512" w:rsidRPr="00FF2512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Razlučni vjerovnik Nikmark d.o.o., Zagreb, Strojarska cesta 20, OIB: 68755851941, u iznosu od 725.247,28 kn.</w:t>
      </w:r>
    </w:p>
    <w:p w:rsidRDefault="00FF2512" w:rsidP="00FF2512" w:rsidR="00FF2512" w:rsidRPr="00FF2512">
      <w:pPr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U z.k.ul. 5093 k.o. Blato Novo, k.č.br. 7, suvlasnički dio redni broj 7: 51/10000 etažno vlasništvo (E-7), objekt za smještaj oznake B1-7,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29,70 čm (ukupne površine kućnog vrta 297 čm), ukupne neto korisne površine posebnog dijela 218,13 čm, u nacrtima označen svijetlo zelenom bojom, Jadranska avenija br. 6/44, u iznosu od 1.738.482,72 kn, namiruju se:</w:t>
      </w:r>
    </w:p>
    <w:p w:rsidRDefault="00FF2512" w:rsidP="00FF2512" w:rsidR="00FF2512" w:rsidRPr="00FF251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2.1. Troškovi unovčenja objekta za smještaj B1-7 u iznosu od 39.746,18 kn,</w:t>
      </w:r>
    </w:p>
    <w:p w:rsidRDefault="00FF2512" w:rsidP="00FF2512" w:rsidR="00FF2512" w:rsidRPr="00FF251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2.2. Porez na dodanu vrijednost u iznosu od 347.696,54 kn,</w:t>
      </w:r>
    </w:p>
    <w:p w:rsidRDefault="00FF2512" w:rsidP="00FF2512" w:rsidR="00FF2512" w:rsidRPr="00FF2512">
      <w:pPr>
        <w:numPr>
          <w:ilvl w:val="1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Razlučni vjerovnik Nikmark d.o.o., Zagreb, Strojarska cesta 20, OIB: 68755851941, u iznosu od 1.351.040,00 kn.</w:t>
      </w:r>
    </w:p>
    <w:p w:rsidRDefault="00FF2512" w:rsidP="00FF2512" w:rsidR="00FF2512" w:rsidRPr="00FF2512">
      <w:pPr>
        <w:numPr>
          <w:ilvl w:val="0"/>
          <w:numId w:val="49"/>
        </w:numPr>
        <w:spacing w:after="0"/>
        <w:ind w:left="1134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lastRenderedPageBreak/>
        <w:t>U z.k.ul. 5093 k.o. Blato Novo, k.č.br. 7, suvlasnički dio redni broj 12: 51/10000 etažno vlasništvo (E-12), objekt za smještaj oznake B1-12,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29,40 čm (ukupne površine kućnog vrta 294 čm), ukupne neto korisne površine posebnog dijela 217,83 čm, u nacrtima označen ljubičastom bojom, Jadranska avenija br. 6/93, u iznosu od 1.738.482,72 kn, namiruju se:</w:t>
      </w:r>
    </w:p>
    <w:p w:rsidRDefault="00FF2512" w:rsidP="00FF2512" w:rsidR="00FF2512" w:rsidRPr="00FF2512">
      <w:pPr>
        <w:spacing w:after="0"/>
        <w:ind w:left="1134"/>
        <w:contextualSpacing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left="1134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3.1. Troškovi unovčenja objekta za smještaj B1-12 u iznosu od 40.017,71 kn,</w:t>
      </w:r>
    </w:p>
    <w:p w:rsidRDefault="00FF2512" w:rsidP="00FF2512" w:rsidR="00FF2512" w:rsidRPr="00FF2512">
      <w:pPr>
        <w:spacing w:after="0"/>
        <w:ind w:left="1134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3.2. Porez na dodanu vrijednost u iznosu od 347.696,54 kn,</w:t>
      </w:r>
    </w:p>
    <w:p w:rsidRDefault="00FF2512" w:rsidP="00FF2512" w:rsidR="00FF2512" w:rsidRPr="00FF2512">
      <w:pPr>
        <w:spacing w:after="0"/>
        <w:ind w:left="1134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3.3. Razlučni vjerovnik Nikmark d.o.o., Zagreb, Strojarska cesta 20, OIB:  </w:t>
      </w:r>
    </w:p>
    <w:p w:rsidRDefault="00FF2512" w:rsidP="00FF2512" w:rsidR="00FF2512" w:rsidRPr="00FF2512">
      <w:pPr>
        <w:spacing w:after="0"/>
        <w:ind w:left="1134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      68755851941, u iznosu od 1.350.768,47 kn.</w:t>
      </w: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numPr>
          <w:ilvl w:val="0"/>
          <w:numId w:val="49"/>
        </w:numPr>
        <w:spacing w:after="0"/>
        <w:ind w:left="1134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U z.k.ul. 3100 k.o. Blato Novo, k.č.br. 6, suvlasnički dio redni broj 1: 107/10000 etažno vlasništvo (E-1), objekt za smještaj oznake B2-1, s tri sobe i nusprostorijama u prizemlju i na katu NKP 157,27 čm, s trijemom i stubištem u prizemlju NKP 4,47 čm, natkrivenom terasom u prizemlju NKP 6,85 čm, balkonom na katu NKP 0,58 čm, terasom na katu NKP 5,61 čm, garažom u podrumu NKP 13,65 čm i kućnim vrtom NKP 44,50 čm (ukupne površine kućnog vrta 445 čm), ukupne neto korisne površine 232,93 čm, u nacrtima označen tamnozelenom bojom, Jadranska avenija 6/20, u iznosu od 1.996.061,25 kn, namiruju se:</w:t>
      </w:r>
    </w:p>
    <w:p w:rsidRDefault="00FF2512" w:rsidP="00FF2512" w:rsidR="00FF2512" w:rsidRPr="00FF251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4.1. Troškovi unovčenja objekta za smještaj B2-1 u iznosu od 54.640,31 kn,</w:t>
      </w:r>
    </w:p>
    <w:p w:rsidRDefault="00FF2512" w:rsidP="00FF2512" w:rsidR="00FF2512" w:rsidRPr="00FF251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4.2. Porez na dodanu vrijednost u iznosu od 399.212,25 kn,</w:t>
      </w:r>
    </w:p>
    <w:p w:rsidRDefault="00FF2512" w:rsidP="00FF2512" w:rsidR="00FF2512" w:rsidRPr="00FF2512">
      <w:pPr>
        <w:numPr>
          <w:ilvl w:val="1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Razlučni vjerovnik Nikmark d.o.o., Zagreb, Strojarska cesta 20, OIB: 68755851941, u iznosu od 1.542.208,69 kn.</w:t>
      </w:r>
    </w:p>
    <w:p w:rsidRDefault="00FF2512" w:rsidP="00FF2512" w:rsidR="00FF2512" w:rsidRPr="00FF2512">
      <w:pPr>
        <w:spacing w:after="0"/>
        <w:ind w:left="1854"/>
        <w:contextualSpacing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Isplata novčanog iznosa iz točke I. ovog rješenja naložit će se računovodstvu ovog suda nakon pravomoćnosti ovog rješenja.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Obrazloženje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Imovina stečajnog dužnika čija je prodaja određena rješenjem ovog suda poslovni broj St-245/15 od 23. prosinca 2016., navedena pod brojem I. izreke ovog rješenja prodana je na četvrtoj usmenoj javnoj dražbi održanoj 9. lipnja 2017. i to pod I. 1. za cijenu od 933.651,43 kn,  pod I.2. za cijenu od 1.738.482,72 kn,  pod I.3. za cijenu od 1.738.482,72 kn i pod I.4. za cijenu od 1.996.061,25 kn.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Budući su rješenja o dosudi nekretnina kupcima postala pravomoćna, sud je pristupio namirenju osoba koje imaju pravo na namirenje iz novčanog iznosa prodajne cijene u smislu </w:t>
      </w:r>
      <w:r w:rsidRPr="00FF2512">
        <w:rPr>
          <w:rFonts w:cs="Times New Roman" w:eastAsia="Times New Roman"/>
          <w:lang w:eastAsia="hr-HR"/>
        </w:rPr>
        <w:lastRenderedPageBreak/>
        <w:t>odredbe čl. 112., 113. i 114. Ovršnog zakona (Narodne novine broj 112/12, 25/13, 93/14, 55/16, 73/17, dalje: OZ-a).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Na nekretninama opisanim pod točkom I.1., I.2., I.3. i I.4. izreke ovog rješenja bilo je upisano razlučno pravo u korist Hrvatske poštanske banke d.d., Zagreb, koje je prenijeto na Nikmark d.o.o., Zagreb, Ugovorom o ustupu i prijenosu dijela potraživanja od 7. lipnja 2017. javno ovjerovljenim kod javnog bilježnika Lade Škaričić Sinčić, Zagreb, poslovni broj OV-4068/17 od 7. lipnja 2017.,  ta činjenica utvrđena je ovosudnim rješenjem poslovni broj St-245/15 od 12. lipnja 2017., Nikmark d.o.o. je to svoje pravo upisao i u zemljišne knjige te je stupio u pravni položaj Hrvatske poštanske banke d.d. odnosno upisan je kao prvi založni vjerovnik po redu upisa u zemljišnu knjigu. Na nekretninama opisanim pod I.1., I.2. i I.3. pored prvog po redu upisanog razlučnog vjerovnika Nikmark d.o.o.  kao drugi po redu upisan je razlučni vjerovnik Hrvatska banka za obnovu i razvitak d.d.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Ročište za diobu kupovnine održano je 8. ožujka 2018.,  na koje su uredno pozvani stečajni upravitelj i razlučni vjerovnici.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Prvi razlučni vjerovnik koji se namiruje iz ostvarene kupovnine – Nikmark d.o.o. suglasan je s obračunom troškova u smislu čl. 254. Stečajnog zakona (Narodne novine broj 71/15, dalje:SZ), dok se drugi po redu upisan razlučni vjerovnik Hrvatska banka za obnovu i razvitak o obračunu troškova nije izjašnjavao.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Slijedom navedenog određeni su troškovi unovčenja prema čl. 254. SZ-a za nekretninu: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- pod točkom I.1. izreke ovog rješenja u ukupnom iznosu od 21.673,86 kn (što čini 1,18 % svih troškova, a odnose se na trošak participacije pričuve u iznosu od 1.260,60 kn, komunalne naknade i režije kuće u iznosu od 1.122,14 kn, trošak održavanja u iznosu od 1.429,98 kn, plaće i naknade u iznosu od 3.254,64 kn, osiguranja 1.445,89 kn, arhiva u iznosu od 2.078,60 kn, odvjetničkih usluga u iznosu od 3.545,11 kn, knjigovodstvene usluge u iznosu od 1.129,11 kn, te nagradu stečajnom upravitelju u iznosu od 7.409,78 kn) i trošak PDV-a u iznosu od 186.730,29 kn, 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- pod točkom I.2. izreke ovog rješenja u ukupnom iznosu od 39.746,18 (što čini 2,19 % svih troškova, a odnose se na trošak participacije pričuve u iznosu od 2.181,30 kn, komunalne naknade i režije kuće u iznosu od 1.652,22 kn, trošak održavanja u iznosu od 2.662,67 kn, plaće i naknade u iznosu od 6.052,32 kn, osiguranja 2.692,28 kn, arhiva u iznosu od 3.870,41 kn, odvjetničkih usluga u iznosu od 4.735,34 kn, knjigovodstvene usluge u iznosu od 2.102,43 kn, te nagradu stečajnom upravitelju u iznosu od 13.797,21 kn) i trošak PDV-a u iznosu od 347.696,54 kn,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- pod točkom I.3. izreke ovog rješenja u ukupnom iznosu od 40.017,71 kn (što čini 2,19 % svih troškova, a odnose se na trošak participacije pričuve u iznosu od 2.178,30 kn, komunalne naknade i režije kuće u iznosu od 1.652,22 kn, trošak održavanja u iznosu od 2.662,67 kn, plaće i naknade u iznosu od 6.326,85 kn, osiguranja 2.692,28 kn, arhiva u iznosu od 3.870,41 kn, odvjetničkih usluga u iznosu od 4.735,34 kn, knjigovodstvene usluge u iznosu od 2.102,43 kn, te nagradu stečajnom upravitelju u iznosu od 13.797,21 kn) i trošak PDV-a u iznosu od 347.696,54 kn,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lastRenderedPageBreak/>
        <w:t xml:space="preserve">- pod točkom I.4. izreke ovog rješenja u ukupnom iznosu od 54.640,31 kn (što čini 3,14 % svih troškova, a odnose se na trošak participacije pričuve u iznosu od 2.329,30 kn, komunalne naknade i režije kuće u iznosu od 2.510,54 kn, trošak održavanja u iznosu od 3.821,47 kn, plaće i naknade u iznosu od 6.944,81 kn, osiguranja 3.863,97 kn, arhiva u iznosu od 5.554,83 kn, odvjetničkih usluga u iznosu od 6.796,17 kn, knjigovodstvene usluge u iznosu od 3.017,42 kn, te nagradu stečajnom upravitelju u iznosu od 19.801,80 kn) i trošak PDV-a u iznosu od 399.212,25 kn, 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pa je odlučeno kao u točki 1.1., 1.2., 2.1., 2.2., 3.1., 3.2., 4.1., 4.2. izreke rješenja, a temeljem čl.113. st.1. toč.1. i 2. OZ-a, dok je preostali iznos kupovnine od 725.547,28 kn za objekt pod točkom I.1., od 1.351.040,00 kn za objekt pod točkom I.2., od 1.350.768,47 za objekt pod točkom I.3. i od 1.542.208,69 kn za objekt pod točkom I.4. određen za namirenje razlučnog vjerovnika Nikmark d.o.o., Zagreb, kao vjerovnika koji se po redu stjecanja založnog prava odnosno po redu upisa u zemljišnu knjigu prvi namiruje iz prodanih nekretnina, a temeljem čl.114.  st.1., 2. i 3. OZ-a, pa je odlučeno kao u točki 1.3., 2.3., 3.3. i 4.3. izreke rješenja.</w:t>
      </w: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ab/>
        <w:t xml:space="preserve">Razlučni vjerovnik Hrvatska banka za obnovu i razvitak d.d. osporio je red namirenja razlučnog vjerovnika Nikmark d.o.o. kao u podnesku od 2. ožujka 2018. pozivajući se na Sporazum o raspodjeli sredstava ostvarenih prodajom nekretnina izgrađenih od strane dužnika od 24. travnja 2012. (dalje: Sporazum – list 4367-4373 spisa), a koji Sporazum je zaključen s Hrvatskom poštanskom bankom d.d., dužnikom i društvom Epta  d.o.o., a sve prije otvaranja stečajnog postupka nad dužnikom. Dakle, HBOR ne osporava Nikmarku d.o.o. visinu ustupljene tražbine niti mu osporava red namirenja po redu upisa u zemljišnu knjigu, jer je nedvojbeno da je u zemljišnom knjigama za objekt A2-3 Nikmark d.o.o. stekao založno pravo 28. ožujka 2007., a HBOR d.d. 6. lipnja 2012., za objekt B1-7 Nikmark d.o.o. je stekao založno pravo 11. lipnja 2008, a HBOR d.d. 6. lipnja 2012., za objekt B1-12 Nikmark d.o.o. je stekao založno pravo 11. lipnja 2008., a HBOR 6. lipnja 2012., dok na objektu B2-1 HBOR nema niti upisano založno pravo, a Nikmark d.o.o. ga je stekao 28. ožujka 2007. Prema tome, Nikmark d.o.o. je prvi vjerovnik po redu stjecanja založnog prava odnosno po redu upisa u zemljišnu knjigu i kao takav se prvi namiruje u smislu odredbe čl.114. OZ-a. </w:t>
      </w: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ab/>
        <w:t>HBOR temeljem Sporazuma nije osoba koja se namiruje iz prodajne cijene po odredbama OZ-a o ovrsi na nekretninama.</w:t>
      </w: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ab/>
        <w:t>Temeljem čl.117. OZ-a osoba koja se namiruje iz prodajne cijene može, ako to utječe na njezino namirenje, najkasnije na ročištu za diobu, drugoj takvoj osobi osporiti postojanje tražbine, njezinu visinu i red namirenja. HBOR d.d. ne osporava  postojanje tražbine Nikmark d.o.o., niti njezinu visinu već red namirenja, ali isključivo temeljem Sporazuma, a ne temeljem svojeg upisa kao drugog vjerovnika po redu namirenja u zemljišnim knjigama.</w:t>
      </w: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ab/>
        <w:t>Temeljem odredbe čl.112. OZ-a iz prodajne cijene namiruju se ovrhovoditelji na čiji je prijedlog određena ovrha, založni vjerovnici i kad nisu prijavili svoje tražbine te osobe koje imaju pravo na naknadu osobne služnosti i druga prava koja prestaju prodajom, Republika Hrvatska i općine, gradovi i županije po osnovi poreza i drugih pristojbi. HBOR po osnovi Sporazuma nema svojstvo založnog odnosno razlučnog vjerovnika.</w:t>
      </w: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lastRenderedPageBreak/>
        <w:tab/>
        <w:t>Navedenim Sporazumom zaključenim prije otvaranja stečajnog postupka određena je raspodjela sredstava ostvarena prodajom dužnikovih nekretnina na kojima Hrvatska poštanska banka d.d. ima upisano založno pravo, a koja raspodjela se prema ocjeni ovog suda obavlja između HPB-a d.d. i HBOR-a d.d. nakon što HPB d.d. ostvari kupovninu za nekretnine na kojima je upisano založno pravo u korist HPB-a  d.d. i neovisno od ovršnog postupka odnosno stečajnog postupka.</w:t>
      </w: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ab/>
        <w:t xml:space="preserve">Temeljem čl.302. Zakona o vlasništvu i drugim stvarnim pravima (Narodne novine broj 91/96, 68/98, 137/99, 22/00, 73/00, 129/00, 114/01, 79/06, 141/06, 146/08, 38/09, 153/09, 143/12, 152/14) tražbina osigurana založnim pravom ima pri namirivanju iz vrijednosti zaloga prednost pred svim tražbinama koje nisu osigurane založnim pravom na tom zalogu. Mjesto u prvenstvenom redu određuje se prema trenutku nastanka založnog prava, ako zakonom nije drukčije određeno. </w:t>
      </w: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ab/>
        <w:t>HBOR ima pravo na namirenje kao razlučni vjerovnik koji se po vremenskom prioritetu nalazi iza Nikmarka d.o.o. jer je kao takav i upisan u zemljišne knjige i po toj osnovi se HBOR pojavljuje kao osoba koja se namiruje iz prodajne cijene ukoliko ima dovoljno sredstava, međutim navodi HBOR-a da se po osnovi Sporazuma namiruje iz prodajne cijene u postupku ovrhe odnosno stečaja su neosnovani, jer po toj osnovi HBOR ne ulazi u krug osoba koje se namiruju u smislu odredbe čl.112. OZ-a pa nije ostvarena pretpostavka za osporavanje tražbine u smislu čl.117. OZ-a.</w:t>
      </w: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ab/>
        <w:t>Prema tome, red namirenja je nedvojbeno utvrđen uvidom u izvatke iz zemljišnih knjiga u smislu odredbe čl. 113. i 114. OZ-a, što među strankama i nije sporno, a Sporazum nije relevantan kao osnov za stjecanje reda namirenja, niti je HBOR osoba koja se temeljem Sporazuma namiruje iz prodajne cijene po odredbama ovršnog postupka, pa nije niti upućen u parnicu, jer su njegova prava iz Sporazuma neovisna o ovom postupku.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Slijedom navedenog odlučeno je kao u izreci rješenja, a temeljem čl. 125. st. 1.  OZ-a.</w:t>
      </w:r>
    </w:p>
    <w:p w:rsidRDefault="00FF2512" w:rsidP="00FF2512" w:rsidR="00FF2512" w:rsidRPr="00FF25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          </w:t>
      </w:r>
    </w:p>
    <w:p w:rsidRDefault="00FF2512" w:rsidP="00FF2512" w:rsidR="00FF2512" w:rsidRPr="00FF2512">
      <w:pPr>
        <w:spacing w:after="0"/>
        <w:jc w:val="center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U Karlovcu 9. ožujka 2018.</w:t>
      </w:r>
    </w:p>
    <w:p w:rsidRDefault="00FF2512" w:rsidP="00FF2512" w:rsidR="00FF2512" w:rsidRPr="00FF251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FF2512" w:rsidP="00FF2512" w:rsidR="00FF2512">
      <w:pPr>
        <w:spacing w:after="0"/>
        <w:jc w:val="center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 v.r.</w:t>
      </w:r>
    </w:p>
    <w:p w:rsidRDefault="00FF2512" w:rsidP="00FF2512" w:rsidR="00FF2512" w:rsidRPr="00FF25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2512" w:rsidP="00FF2512" w:rsidR="00FF2512" w:rsidRPr="00FF2512">
      <w:pPr>
        <w:spacing w:after="0"/>
        <w:jc w:val="right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Za točnost otpravka-</w:t>
      </w:r>
    </w:p>
    <w:p w:rsidRDefault="00FF2512" w:rsidP="00FF2512" w:rsidR="00FF2512" w:rsidRPr="00FF2512">
      <w:pPr>
        <w:spacing w:after="0"/>
        <w:jc w:val="right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ovlašteni službenik:</w:t>
      </w:r>
    </w:p>
    <w:p w:rsidRDefault="00FF2512" w:rsidP="00FF2512" w:rsidR="00FF2512" w:rsidRPr="00FF2512">
      <w:pPr>
        <w:spacing w:after="0"/>
        <w:jc w:val="center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Draženka Prpić</w:t>
      </w:r>
    </w:p>
    <w:p w:rsidRDefault="00FF2512" w:rsidP="00FF2512" w:rsidR="00FF2512" w:rsidRPr="00FF251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PRAVNA POUKA:</w:t>
      </w:r>
    </w:p>
    <w:p w:rsidRDefault="00FF2512" w:rsidP="00FF2512" w:rsidR="00FF2512" w:rsidRPr="00FF251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F251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F2512" w:rsidP="00FF2512" w:rsidR="00FF2512" w:rsidRPr="00FF2512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FF2512" w:rsidRPr="00FF251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2174342"/>
      <w:docPartObj>
        <w:docPartGallery w:val="Page Numbers (Top of Page)"/>
        <w:docPartUnique/>
      </w:docPartObj>
    </w:sdtPr>
    <w:sdtContent>
      <w:p w:rsidRDefault="00FF2512" w:rsidR="00FF25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F2512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745D7C"/>
    <w:multiLevelType w:val="multilevel"/>
    <w:tmpl w:val="5FB0798C"/>
    <w:lvl w:ilvl="0">
      <w:start w:val="2"/>
      <w:numFmt w:val="decimal"/>
      <w:lvlText w:val="%1."/>
      <w:lvlJc w:val="left"/>
      <w:pPr>
        <w:ind w:hanging="360" w:left="360"/>
      </w:pPr>
    </w:lvl>
    <w:lvl w:ilvl="1">
      <w:start w:val="3"/>
      <w:numFmt w:val="decimal"/>
      <w:lvlText w:val="%1.%2."/>
      <w:lvlJc w:val="left"/>
      <w:pPr>
        <w:ind w:hanging="360" w:left="1440"/>
      </w:pPr>
    </w:lvl>
    <w:lvl w:ilvl="2">
      <w:start w:val="1"/>
      <w:numFmt w:val="decimal"/>
      <w:lvlText w:val="%1.%2.%3."/>
      <w:lvlJc w:val="left"/>
      <w:pPr>
        <w:ind w:hanging="720" w:left="2880"/>
      </w:pPr>
    </w:lvl>
    <w:lvl w:ilvl="3">
      <w:start w:val="1"/>
      <w:numFmt w:val="decimal"/>
      <w:lvlText w:val="%1.%2.%3.%4."/>
      <w:lvlJc w:val="left"/>
      <w:pPr>
        <w:ind w:hanging="720" w:left="3960"/>
      </w:pPr>
    </w:lvl>
    <w:lvl w:ilvl="4">
      <w:start w:val="1"/>
      <w:numFmt w:val="decimal"/>
      <w:lvlText w:val="%1.%2.%3.%4.%5."/>
      <w:lvlJc w:val="left"/>
      <w:pPr>
        <w:ind w:hanging="1080" w:left="5400"/>
      </w:pPr>
    </w:lvl>
    <w:lvl w:ilvl="5">
      <w:start w:val="1"/>
      <w:numFmt w:val="decimal"/>
      <w:lvlText w:val="%1.%2.%3.%4.%5.%6."/>
      <w:lvlJc w:val="left"/>
      <w:pPr>
        <w:ind w:hanging="1080" w:left="6480"/>
      </w:pPr>
    </w:lvl>
    <w:lvl w:ilvl="6">
      <w:start w:val="1"/>
      <w:numFmt w:val="decimal"/>
      <w:lvlText w:val="%1.%2.%3.%4.%5.%6.%7."/>
      <w:lvlJc w:val="left"/>
      <w:pPr>
        <w:ind w:hanging="1440" w:left="7920"/>
      </w:pPr>
    </w:lvl>
    <w:lvl w:ilvl="7">
      <w:start w:val="1"/>
      <w:numFmt w:val="decimal"/>
      <w:lvlText w:val="%1.%2.%3.%4.%5.%6.%7.%8."/>
      <w:lvlJc w:val="left"/>
      <w:pPr>
        <w:ind w:hanging="1440" w:left="9000"/>
      </w:pPr>
    </w:lvl>
    <w:lvl w:ilvl="8">
      <w:start w:val="1"/>
      <w:numFmt w:val="decimal"/>
      <w:lvlText w:val="%1.%2.%3.%4.%5.%6.%7.%8.%9."/>
      <w:lvlJc w:val="left"/>
      <w:pPr>
        <w:ind w:hanging="1800" w:left="1044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9487B1F"/>
    <w:multiLevelType w:val="hybridMultilevel"/>
    <w:tmpl w:val="61022732"/>
    <w:lvl w:tplc="C42AF78C" w:ilvl="0">
      <w:start w:val="1"/>
      <w:numFmt w:val="upperRoman"/>
      <w:lvlText w:val="%1."/>
      <w:lvlJc w:val="left"/>
      <w:pPr>
        <w:ind w:hanging="720" w:left="2535"/>
      </w:pPr>
    </w:lvl>
    <w:lvl w:tplc="041A0019" w:ilvl="1">
      <w:start w:val="1"/>
      <w:numFmt w:val="lowerLetter"/>
      <w:lvlText w:val="%2."/>
      <w:lvlJc w:val="left"/>
      <w:pPr>
        <w:ind w:hanging="360" w:left="2895"/>
      </w:pPr>
    </w:lvl>
    <w:lvl w:tplc="041A001B" w:ilvl="2">
      <w:start w:val="1"/>
      <w:numFmt w:val="lowerRoman"/>
      <w:lvlText w:val="%3."/>
      <w:lvlJc w:val="right"/>
      <w:pPr>
        <w:ind w:hanging="180" w:left="3615"/>
      </w:pPr>
    </w:lvl>
    <w:lvl w:tplc="041A000F" w:ilvl="3">
      <w:start w:val="1"/>
      <w:numFmt w:val="decimal"/>
      <w:lvlText w:val="%4."/>
      <w:lvlJc w:val="left"/>
      <w:pPr>
        <w:ind w:hanging="360" w:left="4335"/>
      </w:pPr>
    </w:lvl>
    <w:lvl w:tplc="041A0019" w:ilvl="4">
      <w:start w:val="1"/>
      <w:numFmt w:val="lowerLetter"/>
      <w:lvlText w:val="%5."/>
      <w:lvlJc w:val="left"/>
      <w:pPr>
        <w:ind w:hanging="360" w:left="5055"/>
      </w:pPr>
    </w:lvl>
    <w:lvl w:tplc="041A001B" w:ilvl="5">
      <w:start w:val="1"/>
      <w:numFmt w:val="lowerRoman"/>
      <w:lvlText w:val="%6."/>
      <w:lvlJc w:val="right"/>
      <w:pPr>
        <w:ind w:hanging="180" w:left="5775"/>
      </w:pPr>
    </w:lvl>
    <w:lvl w:tplc="041A000F" w:ilvl="6">
      <w:start w:val="1"/>
      <w:numFmt w:val="decimal"/>
      <w:lvlText w:val="%7."/>
      <w:lvlJc w:val="left"/>
      <w:pPr>
        <w:ind w:hanging="360" w:left="6495"/>
      </w:pPr>
    </w:lvl>
    <w:lvl w:tplc="041A0019" w:ilvl="7">
      <w:start w:val="1"/>
      <w:numFmt w:val="lowerLetter"/>
      <w:lvlText w:val="%8."/>
      <w:lvlJc w:val="left"/>
      <w:pPr>
        <w:ind w:hanging="360" w:left="7215"/>
      </w:pPr>
    </w:lvl>
    <w:lvl w:tplc="041A001B" w:ilvl="8">
      <w:start w:val="1"/>
      <w:numFmt w:val="lowerRoman"/>
      <w:lvlText w:val="%9."/>
      <w:lvlJc w:val="right"/>
      <w:pPr>
        <w:ind w:hanging="180" w:left="7935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6F3068"/>
    <w:multiLevelType w:val="multilevel"/>
    <w:tmpl w:val="0B3424F4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decimal"/>
      <w:isLgl/>
      <w:lvlText w:val="%1.%2."/>
      <w:lvlJc w:val="left"/>
      <w:pPr>
        <w:ind w:hanging="360" w:left="1440"/>
      </w:pPr>
    </w:lvl>
    <w:lvl w:ilvl="2">
      <w:start w:val="1"/>
      <w:numFmt w:val="decimal"/>
      <w:isLgl/>
      <w:lvlText w:val="%1.%2.%3."/>
      <w:lvlJc w:val="left"/>
      <w:pPr>
        <w:ind w:hanging="720" w:left="2160"/>
      </w:pPr>
    </w:lvl>
    <w:lvl w:ilvl="3">
      <w:start w:val="1"/>
      <w:numFmt w:val="decimal"/>
      <w:isLgl/>
      <w:lvlText w:val="%1.%2.%3.%4."/>
      <w:lvlJc w:val="left"/>
      <w:pPr>
        <w:ind w:hanging="720" w:left="2520"/>
      </w:pPr>
    </w:lvl>
    <w:lvl w:ilvl="4">
      <w:start w:val="1"/>
      <w:numFmt w:val="decimal"/>
      <w:isLgl/>
      <w:lvlText w:val="%1.%2.%3.%4.%5."/>
      <w:lvlJc w:val="left"/>
      <w:pPr>
        <w:ind w:hanging="1080" w:left="3240"/>
      </w:pPr>
    </w:lvl>
    <w:lvl w:ilvl="5">
      <w:start w:val="1"/>
      <w:numFmt w:val="decimal"/>
      <w:isLgl/>
      <w:lvlText w:val="%1.%2.%3.%4.%5.%6."/>
      <w:lvlJc w:val="left"/>
      <w:pPr>
        <w:ind w:hanging="1080" w:left="3600"/>
      </w:pPr>
    </w:lvl>
    <w:lvl w:ilvl="6">
      <w:start w:val="1"/>
      <w:numFmt w:val="decimal"/>
      <w:isLgl/>
      <w:lvlText w:val="%1.%2.%3.%4.%5.%6.%7."/>
      <w:lvlJc w:val="left"/>
      <w:pPr>
        <w:ind w:hanging="1440" w:left="4320"/>
      </w:pPr>
    </w:lvl>
    <w:lvl w:ilvl="7">
      <w:start w:val="1"/>
      <w:numFmt w:val="decimal"/>
      <w:isLgl/>
      <w:lvlText w:val="%1.%2.%3.%4.%5.%6.%7.%8."/>
      <w:lvlJc w:val="left"/>
      <w:pPr>
        <w:ind w:hanging="1440" w:left="4680"/>
      </w:pPr>
    </w:lvl>
    <w:lvl w:ilvl="8">
      <w:start w:val="1"/>
      <w:numFmt w:val="decimal"/>
      <w:isLgl/>
      <w:lvlText w:val="%1.%2.%3.%4.%5.%6.%7.%8.%9."/>
      <w:lvlJc w:val="left"/>
      <w:pPr>
        <w:ind w:hanging="1800" w:left="5400"/>
      </w:pPr>
    </w:lvl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3"/>
  </w:num>
  <w:num w:numId="5">
    <w:abstractNumId w:val="45"/>
  </w:num>
  <w:num w:numId="6">
    <w:abstractNumId w:val="21"/>
  </w:num>
  <w:num w:numId="7">
    <w:abstractNumId w:val="22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6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512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22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St-245/2015-431</izvorni_sadrzaj>
    <derivirana_varijabla naziv="DomainObject.Oznaka_1">St-245/2015-431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ref, preslik djela spisa na VTS</izvorni_sadrzaj>
    <derivirana_varijabla naziv="DomainObject.Predmet.Opis_1">original spisa u ref, preslik djela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SVESKA</izvorni_sadrzaj>
    <derivirana_varijabla naziv="DomainObject.Predmet.PrimjedbaSuca_1">22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društvo s ograničenom odgovornošću za trgovinu, zastupanje, ugostiteljstvo i turizam u stečaju</izvorni_sadrzaj>
    <derivirana_varijabla naziv="DomainObject.Predmet.ProtustrankaFormated_1">  GOLF &amp; COUNTRY CLUB ZAGREB društvo s ograničenom odgovornošću za trgovinu, zastupanje, ugostiteljstvo i turizam u stečaju</derivirana_varijabla>
  </DomainObject.Predmet.ProtustrankaFormated>
  <DomainObject.Predmet.ProtustrankaFormatedOIB>
    <izvorni_sadrzaj>  GOLF &amp; COUNTRY CLUB ZAGREB društvo s ograničenom odgovornošću za trgovinu, zastupanje, ugostiteljstvo i turizam u stečaju, OIB 54566277575</izvorni_sadrzaj>
    <derivirana_varijabla naziv="DomainObject.Predmet.ProtustrankaFormatedOIB_1">  GOLF &amp; COUNTRY CLUB ZAGREB društvo s ograničenom odgovornošću za trgovinu, zastupanje, ugostiteljstvo i turizam u stečaju, OIB 54566277575</derivirana_varijabla>
  </DomainObject.Predmet.ProtustrankaFormatedOIB>
  <DomainObject.Predmet.ProtustrankaFormatedWithAdress>
    <izvorni_sadrzaj> GOLF &amp; COUNTRY CLUB ZAGREB društvo s ograničenom odgovornošću za trgovinu, zastupanje, ugostiteljstvo i turizam u stečaju, Jadranska avenija 6, 10000 Zagreb</izvorni_sadrzaj>
    <derivirana_varijabla naziv="DomainObject.Predmet.ProtustrankaFormatedWithAdress_1"> GOLF &amp; COUNTRY CLUB ZAGREB društvo s ograničenom odgovornošću za trgovinu, zastupanje, ugostiteljstvo i turizam u stečaju, Jadranska avenija 6, 10000 Zagreb</derivirana_varijabla>
  </DomainObject.Predmet.ProtustrankaFormatedWithAdress>
  <DomainObject.Predmet.ProtustrankaFormatedWithAdressOIB>
    <izvorni_sadrzaj> GOLF &amp; COUNTRY CLUB ZAGREB društvo s ograničenom odgovornošću za trgovinu, zastupanje, ugostiteljstvo i turizam u stečaju, OIB 54566277575, Jadranska avenija 6, 10000 Zagreb</izvorni_sadrzaj>
    <derivirana_varijabla naziv="DomainObject.Predmet.ProtustrankaFormatedWithAdressOIB_1"> GOLF &amp; COUNTRY CLUB ZAGREB društvo s ograničenom odgovornošću za trgovinu, zastupanje, ugostiteljstvo i turizam u stečaju, OIB 54566277575, Jadranska avenija 6, 10000 Zagreb</derivirana_varijabla>
  </DomainObject.Predmet.ProtustrankaFormatedWithAdressOIB>
  <DomainObject.Predmet.ProtustrankaWithAdress>
    <izvorni_sadrzaj>GOLF &amp; COUNTRY CLUB ZAGREB društvo s ograničenom odgovornošću za trgovinu, zastupanje, ugostiteljstvo i turizam u stečaju Jadranska avenija 6, 10000 Zagreb</izvorni_sadrzaj>
    <derivirana_varijabla naziv="DomainObject.Predmet.ProtustrankaWithAdress_1">GOLF &amp; COUNTRY CLUB ZAGREB društvo s ograničenom odgovornošću za trgovinu, zastupanje, ugostiteljstvo i turizam u stečaju Jadranska avenija 6, 10000 Zagreb</derivirana_varijabla>
  </DomainObject.Predmet.ProtustrankaWithAdress>
  <DomainObject.Predmet.ProtustrankaWith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WithAdressOIB_1">GOLF &amp; COUNTRY CLUB ZAGREB društvo s ograničenom odgovornošću za trgovinu, zastupanje, ugostiteljstvo i turizam u stečaju, OIB 54566277575, Jadranska avenija 6, 10000 Zagreb</derivirana_varijabla>
  </DomainObject.Predmet.ProtustrankaWithAdressOIB>
  <DomainObject.Predmet.ProtustrankaNazivFormated>
    <izvorni_sadrzaj>GOLF &amp; COUNTRY CLUB ZAGREB društvo s ograničenom odgovornošću za trgovinu, zastupanje, ugostiteljstvo i turizam u stečaju</izvorni_sadrzaj>
    <derivirana_varijabla naziv="DomainObject.Predmet.ProtustrankaNazivFormated_1">GOLF &amp; COUNTRY CLUB ZAGREB društvo s ograničenom odgovornošću za trgovinu, zastupanje, ugostiteljstvo i turizam u stečaju</derivirana_varijabla>
  </DomainObject.Predmet.ProtustrankaNazivFormated>
  <DomainObject.Predmet.ProtustrankaNazivFormatedOIB>
    <izvorni_sadrzaj>GOLF &amp; COUNTRY CLUB ZAGREB društvo s ograničenom odgovornošću za trgovinu, zastupanje, ugostiteljstvo i turizam u stečaju, OIB 54566277575</izvorni_sadrzaj>
    <derivirana_varijabla naziv="DomainObject.Predmet.ProtustrankaNazivFormatedOIB_1">GOLF &amp; COUNTRY CLUB ZAGREB društvo s ograničenom odgovornošću za trgovinu, zastupanje, ugostiteljstvo i turizam u stečaju,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društvo s ograničenom odgovornošću za trgovinu, zastupanje, ugostiteljstvo i turizam u stečaju</item>
    </izvorni_sadrzaj>
    <derivirana_varijabla naziv="DomainObject.Predmet.ProtuStrankaListFormated_1">
      <item>GOLF &amp; COUNTRY CLUB ZAGREB društvo s ograničenom odgovornošću za trgovinu, zastupanje, ugostiteljstvo i turizam u stečaju</item>
    </derivirana_varijabla>
  </DomainObject.Predmet.ProtuStrankaListFormated>
  <DomainObject.Predmet.ProtuStrankaList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FormatedOIB_1">
      <item>GOLF &amp; COUNTRY CLUB ZAGREB društvo s ograničenom odgovornošću za trgovinu, zastupanje, ugostiteljstvo i turizam u stečaju, OIB 54566277575</item>
    </derivirana_varijabla>
  </DomainObject.Predmet.ProtuStrankaListFormatedOIB>
  <DomainObject.Predmet.ProtuStrankaListFormatedWithAdress>
    <izvorni_sadrzaj>
      <item>GOLF &amp; COUNTRY CLUB ZAGREB društvo s ograničenom odgovornošću za trgovinu, zastupanje, ugostiteljstvo i turizam u stečaju, Jadranska avenija 6, 10000 Zagreb</item>
    </izvorni_sadrzaj>
    <derivirana_varijabla naziv="DomainObject.Predmet.ProtuStrankaListFormatedWithAdress_1">
      <item>GOLF &amp; COUNTRY CLUB ZAGREB društvo s ograničenom odgovornošću za trgovinu, zastupanje, ugostiteljstvo i turizam u stečaju, Jadranska avenija 6, 10000 Zagreb</item>
    </derivirana_varijabla>
  </DomainObject.Predmet.ProtuStrankaListFormatedWithAdress>
  <DomainObject.Predmet.ProtuStrankaListFormatedWithAdressOIB>
    <izvorni_sadrzaj>
      <item>GOLF &amp; COUNTRY CLUB ZAGREB društvo s ograničenom odgovornošću za trgovinu, zastupanje, ugostiteljstvo i turizam u stečaju, OIB 54566277575, Jadranska avenija 6, 10000 Zagreb</item>
    </izvorni_sadrzaj>
    <derivirana_varijabla naziv="DomainObject.Predmet.ProtuStrankaListFormatedWithAdressOIB_1">
      <item>GOLF &amp; COUNTRY CLUB ZAGREB društvo s ograničenom odgovornošću za trgovinu, zastupanje, ugostiteljstvo i turizam u stečaju, OIB 54566277575, Jadranska avenija 6, 10000 Zagreb</item>
    </derivirana_varijabla>
  </DomainObject.Predmet.ProtuStrankaListFormatedWithAdressOIB>
  <DomainObject.Predmet.ProtuStrankaListNazivFormated>
    <izvorni_sadrzaj>
      <item>GOLF &amp; COUNTRY CLUB ZAGREB društvo s ograničenom odgovornošću za trgovinu, zastupanje, ugostiteljstvo i turizam u stečaju</item>
    </izvorni_sadrzaj>
    <derivirana_varijabla naziv="DomainObject.Predmet.ProtuStrankaListNazivFormated_1">
      <item>GOLF &amp; COUNTRY CLUB ZAGREB društvo s ograničenom odgovornošću za trgovinu, zastupanje, ugostiteljstvo i turizam u stečaju</item>
    </derivirana_varijabla>
  </DomainObject.Predmet.ProtuStrankaListNazivFormated>
  <DomainObject.Predmet.ProtuStrankaListNaziv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NazivFormatedOIB_1">
      <item>GOLF &amp; COUNTRY CLUB ZAGREB društvo s ograničenom odgovornošću za trgovinu, zastupanje, ugostiteljstvo i turizam u stečaju,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St-245/2015-431</izvorni_sadrzaj>
    <derivirana_varijabla naziv="DomainObject.PoslovniBrojDokumenta_1">St-245/2015-431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društvo s ograničenom odgovornošću za trgovinu, zastupanje, ugostiteljstvo i turizam u stečaju</izvorni_sadrzaj>
    <derivirana_varijabla naziv="DomainObject.Predmet.ProtustrankaIDrugi_1">GOLF &amp; COUNTRY CLUB ZAGREB društvo s ograničenom odgovornošću za trgovinu, zastupanje, ugostiteljstvo i turizam u stečaju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IDrugiAdressOIB_1">GOLF &amp; COUNTRY CLUB ZAGREB društvo s ograničenom odgovornošću za trgovinu, zastupanje, ugostiteljstvo i turizam u stečaju,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A7046-6682-42D6-AE6C-1994D85F8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2195</properties:Words>
  <properties:Characters>11330</properties:Characters>
  <properties:Lines>223</properties:Lines>
  <properties:Paragraphs>56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2018-03-09T11:43:00Z</cp:lastPrinted>
  <dcterms:modified xmlns:xsi="http://www.w3.org/2001/XMLSchema-instance" xsi:type="dcterms:W3CDTF">2018-03-09T11:43:00Z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St-245/2015-431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