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5eb0" w14:paraId="6f75eb0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P="00C75402" w:rsidR="0063170F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  <w:r w:rsidR="00C75402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C75402" w:rsidRPr="00536D71">
        <w:rPr>
          <w:rFonts w:hAnsi="Times New Roman" w:ascii="Times New Roman"/>
          <w:noProof w:val="false"/>
          <w:szCs w:val="24"/>
        </w:rPr>
        <w:t>4 St-</w:t>
      </w:r>
      <w:r w:rsidR="005F34E4">
        <w:rPr>
          <w:rFonts w:hAnsi="Times New Roman" w:ascii="Times New Roman"/>
          <w:noProof w:val="false"/>
          <w:szCs w:val="24"/>
        </w:rPr>
        <w:t>474/2015-</w:t>
      </w:r>
      <w:r w:rsidR="00514C7D">
        <w:rPr>
          <w:rFonts w:hAnsi="Times New Roman" w:ascii="Times New Roman"/>
          <w:noProof w:val="false"/>
          <w:szCs w:val="24"/>
        </w:rPr>
        <w:t>8</w:t>
      </w:r>
      <w:r w:rsidR="001D6C46">
        <w:rPr>
          <w:rFonts w:hAnsi="Times New Roman" w:ascii="Times New Roman"/>
          <w:noProof w:val="false"/>
          <w:szCs w:val="24"/>
        </w:rPr>
        <w:t>8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75402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</w:t>
      </w:r>
      <w:r w:rsidR="007A0411" w:rsidRPr="00C75402">
        <w:rPr>
          <w:rFonts w:hAnsi="Times New Roman" w:ascii="Times New Roman"/>
          <w:szCs w:val="24"/>
        </w:rPr>
        <w:t>Karlovcu</w:t>
      </w:r>
      <w:r w:rsidR="00ED1913" w:rsidRPr="00C75402">
        <w:rPr>
          <w:rFonts w:hAnsi="Times New Roman" w:ascii="Times New Roman"/>
          <w:szCs w:val="24"/>
        </w:rPr>
        <w:t xml:space="preserve">, </w:t>
      </w:r>
      <w:r w:rsidRPr="00C75402">
        <w:rPr>
          <w:rFonts w:hAnsi="Times New Roman" w:ascii="Times New Roman"/>
          <w:szCs w:val="24"/>
        </w:rPr>
        <w:t>po sucu Goranki Boljkovac, kao stečajnom sucu,</w:t>
      </w:r>
      <w:r w:rsidR="000F0435" w:rsidRPr="00C75402">
        <w:rPr>
          <w:rFonts w:hAnsi="Times New Roman" w:ascii="Times New Roman"/>
          <w:szCs w:val="24"/>
        </w:rPr>
        <w:t xml:space="preserve"> </w:t>
      </w:r>
      <w:r w:rsidR="00F80552" w:rsidRPr="00C75402">
        <w:rPr>
          <w:rFonts w:hAnsi="Times New Roman" w:ascii="Times New Roman"/>
          <w:szCs w:val="24"/>
        </w:rPr>
        <w:t xml:space="preserve">u </w:t>
      </w:r>
      <w:r w:rsidR="00473DCE" w:rsidRPr="00C75402">
        <w:rPr>
          <w:rFonts w:hAnsi="Times New Roman" w:ascii="Times New Roman"/>
          <w:szCs w:val="24"/>
        </w:rPr>
        <w:t xml:space="preserve">stečajnom postupku </w:t>
      </w:r>
      <w:r w:rsidR="00853078" w:rsidRPr="00C75402">
        <w:rPr>
          <w:rFonts w:hAnsi="Times New Roman" w:ascii="Times New Roman"/>
        </w:rPr>
        <w:t xml:space="preserve">nad </w:t>
      </w:r>
      <w:r w:rsidR="002038A4" w:rsidRPr="00C75402">
        <w:rPr>
          <w:rFonts w:hAnsi="Times New Roman" w:ascii="Times New Roman"/>
        </w:rPr>
        <w:t xml:space="preserve">stečajnim dužnikom </w:t>
      </w:r>
      <w:r w:rsidR="00C75402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C75402">
        <w:rPr>
          <w:rFonts w:hAnsi="Times New Roman" w:ascii="Times New Roman"/>
          <w:szCs w:val="24"/>
        </w:rPr>
        <w:t>,</w:t>
      </w:r>
      <w:r w:rsidR="00514886" w:rsidRPr="00C75402">
        <w:rPr>
          <w:rFonts w:hAnsi="Times New Roman" w:ascii="Times New Roman"/>
          <w:szCs w:val="24"/>
        </w:rPr>
        <w:t xml:space="preserve"> </w:t>
      </w:r>
      <w:r w:rsidRPr="00C75402">
        <w:rPr>
          <w:rFonts w:hAnsi="Times New Roman" w:ascii="Times New Roman"/>
          <w:szCs w:val="24"/>
        </w:rPr>
        <w:t xml:space="preserve">dana </w:t>
      </w:r>
      <w:r w:rsidR="00D77A67">
        <w:rPr>
          <w:rFonts w:hAnsi="Times New Roman" w:ascii="Times New Roman"/>
          <w:szCs w:val="24"/>
        </w:rPr>
        <w:t>8</w:t>
      </w:r>
      <w:r w:rsidR="00C75402">
        <w:rPr>
          <w:rFonts w:hAnsi="Times New Roman" w:ascii="Times New Roman"/>
          <w:szCs w:val="24"/>
        </w:rPr>
        <w:t>. travnja</w:t>
      </w:r>
      <w:r w:rsidR="00AD504A" w:rsidRPr="00C75402">
        <w:rPr>
          <w:rFonts w:hAnsi="Times New Roman" w:ascii="Times New Roman"/>
          <w:szCs w:val="24"/>
        </w:rPr>
        <w:t xml:space="preserve"> 201</w:t>
      </w:r>
      <w:r w:rsidR="007A0411" w:rsidRPr="00C75402">
        <w:rPr>
          <w:rFonts w:hAnsi="Times New Roman" w:ascii="Times New Roman"/>
          <w:szCs w:val="24"/>
        </w:rPr>
        <w:t>9</w:t>
      </w:r>
      <w:r w:rsidR="00A960BB" w:rsidRPr="00C75402">
        <w:rPr>
          <w:rFonts w:hAnsi="Times New Roman" w:ascii="Times New Roman"/>
          <w:szCs w:val="24"/>
        </w:rPr>
        <w:t>.</w:t>
      </w:r>
      <w:r w:rsidRPr="00C75402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C75402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0C6DF0" w:rsidRPr="00C75402">
        <w:rPr>
          <w:rFonts w:hAnsi="Times New Roman" w:ascii="Times New Roman"/>
        </w:rPr>
        <w:t>INTERVIS d.o.o. u stečaju, Sesvete, Krste Hegedušića 23, OIB 88628527570</w:t>
      </w:r>
      <w:r w:rsidR="007A0411" w:rsidRPr="00536D71">
        <w:rPr>
          <w:rFonts w:hAnsi="Times New Roman" w:ascii="Times New Roman"/>
          <w:szCs w:val="24"/>
        </w:rPr>
        <w:t xml:space="preserve">, uz odgovarajuću primjenu pravila ovršnog postupka o ovrsi na nekretninama, upisanih kod Općinskog suda u </w:t>
      </w:r>
      <w:r w:rsidR="000C6DF0">
        <w:rPr>
          <w:rFonts w:hAnsi="Times New Roman" w:ascii="Times New Roman"/>
          <w:szCs w:val="24"/>
        </w:rPr>
        <w:t>Sesvetama</w:t>
      </w:r>
      <w:r w:rsidR="007A0411" w:rsidRPr="00536D71">
        <w:rPr>
          <w:rFonts w:hAnsi="Times New Roman" w:ascii="Times New Roman"/>
          <w:szCs w:val="24"/>
        </w:rPr>
        <w:t xml:space="preserve">, Zemljišnoknjižni odjel </w:t>
      </w:r>
      <w:r w:rsidR="000C6DF0">
        <w:rPr>
          <w:rFonts w:hAnsi="Times New Roman" w:ascii="Times New Roman"/>
          <w:szCs w:val="24"/>
        </w:rPr>
        <w:t>Sesvete</w:t>
      </w:r>
      <w:r w:rsidR="007A0411" w:rsidRPr="00536D71">
        <w:rPr>
          <w:rFonts w:hAnsi="Times New Roman" w:ascii="Times New Roman"/>
          <w:szCs w:val="24"/>
        </w:rPr>
        <w:t xml:space="preserve">, k.o. </w:t>
      </w:r>
      <w:r w:rsidR="000C6DF0">
        <w:rPr>
          <w:rFonts w:hAnsi="Times New Roman" w:ascii="Times New Roman"/>
          <w:szCs w:val="24"/>
        </w:rPr>
        <w:t>Sesvetski Kraljevec</w:t>
      </w:r>
      <w:r w:rsidR="007A0411" w:rsidRPr="00536D71">
        <w:rPr>
          <w:rFonts w:hAnsi="Times New Roman" w:ascii="Times New Roman"/>
          <w:szCs w:val="24"/>
        </w:rPr>
        <w:t xml:space="preserve">, </w:t>
      </w:r>
      <w:r w:rsidR="00405B8E">
        <w:rPr>
          <w:rFonts w:hAnsi="Times New Roman" w:ascii="Times New Roman"/>
          <w:szCs w:val="24"/>
        </w:rPr>
        <w:t>u zk.u. 82</w:t>
      </w:r>
      <w:r w:rsidR="006D3CDC">
        <w:rPr>
          <w:rFonts w:hAnsi="Times New Roman" w:ascii="Times New Roman"/>
          <w:szCs w:val="24"/>
        </w:rPr>
        <w:t>4</w:t>
      </w:r>
      <w:r w:rsidR="001D6C46">
        <w:rPr>
          <w:rFonts w:hAnsi="Times New Roman" w:ascii="Times New Roman"/>
          <w:szCs w:val="24"/>
        </w:rPr>
        <w:t>5</w:t>
      </w:r>
      <w:r w:rsidR="00405B8E">
        <w:rPr>
          <w:rFonts w:hAnsi="Times New Roman" w:ascii="Times New Roman"/>
          <w:szCs w:val="24"/>
        </w:rPr>
        <w:t>, kat. čestica 878/</w:t>
      </w:r>
      <w:r w:rsidR="009043E5">
        <w:rPr>
          <w:rFonts w:hAnsi="Times New Roman" w:ascii="Times New Roman"/>
          <w:szCs w:val="24"/>
        </w:rPr>
        <w:t>1</w:t>
      </w:r>
      <w:r w:rsidR="00AA2D75">
        <w:rPr>
          <w:rFonts w:hAnsi="Times New Roman" w:ascii="Times New Roman"/>
          <w:szCs w:val="24"/>
        </w:rPr>
        <w:t>9</w:t>
      </w:r>
      <w:r w:rsidR="000C6DF0">
        <w:rPr>
          <w:rFonts w:hAnsi="Times New Roman" w:ascii="Times New Roman"/>
          <w:szCs w:val="24"/>
        </w:rPr>
        <w:t xml:space="preserve">, </w:t>
      </w:r>
      <w:r w:rsidR="00840E96">
        <w:rPr>
          <w:rFonts w:hAnsi="Times New Roman" w:ascii="Times New Roman"/>
          <w:szCs w:val="24"/>
        </w:rPr>
        <w:t>oznaka zemljišta</w:t>
      </w:r>
      <w:r w:rsidR="00840E96" w:rsidRPr="00536D71">
        <w:rPr>
          <w:rFonts w:hAnsi="Times New Roman" w:ascii="Times New Roman"/>
          <w:szCs w:val="24"/>
        </w:rPr>
        <w:t xml:space="preserve"> </w:t>
      </w:r>
      <w:r w:rsidR="009043E5">
        <w:rPr>
          <w:rFonts w:cs="Tahoma" w:hAnsi="Times New Roman" w:ascii="Times New Roman"/>
        </w:rPr>
        <w:t xml:space="preserve">Kozarčeva ulica površine </w:t>
      </w:r>
      <w:r w:rsidR="00AA2D75">
        <w:rPr>
          <w:rFonts w:cs="Tahoma" w:hAnsi="Times New Roman" w:ascii="Times New Roman"/>
        </w:rPr>
        <w:t>327</w:t>
      </w:r>
      <w:r w:rsidR="00840E96">
        <w:rPr>
          <w:rFonts w:cs="Tahoma" w:hAnsi="Times New Roman" w:ascii="Times New Roman"/>
        </w:rPr>
        <w:t xml:space="preserve"> m2, stambena zgrada br. </w:t>
      </w:r>
      <w:r w:rsidR="00EF0FE7">
        <w:rPr>
          <w:rFonts w:cs="Tahoma" w:hAnsi="Times New Roman" w:ascii="Times New Roman"/>
        </w:rPr>
        <w:t>3</w:t>
      </w:r>
      <w:r w:rsidR="00AA2D75">
        <w:rPr>
          <w:rFonts w:cs="Tahoma" w:hAnsi="Times New Roman" w:ascii="Times New Roman"/>
        </w:rPr>
        <w:t>3</w:t>
      </w:r>
      <w:r w:rsidR="00840E96">
        <w:rPr>
          <w:rFonts w:cs="Tahoma" w:hAnsi="Times New Roman" w:ascii="Times New Roman"/>
        </w:rPr>
        <w:t xml:space="preserve"> Kozarčeva ulica površine </w:t>
      </w:r>
      <w:r w:rsidR="00AA2D75">
        <w:rPr>
          <w:rFonts w:cs="Tahoma" w:hAnsi="Times New Roman" w:ascii="Times New Roman"/>
        </w:rPr>
        <w:t>102</w:t>
      </w:r>
      <w:r w:rsidR="00840E96">
        <w:rPr>
          <w:rFonts w:cs="Tahoma" w:hAnsi="Times New Roman" w:ascii="Times New Roman"/>
        </w:rPr>
        <w:t xml:space="preserve"> m2, </w:t>
      </w:r>
      <w:r w:rsidR="00C85299">
        <w:rPr>
          <w:rFonts w:cs="Tahoma" w:hAnsi="Times New Roman" w:ascii="Times New Roman"/>
        </w:rPr>
        <w:t xml:space="preserve">i dvorište Kozarčeva ulica površine </w:t>
      </w:r>
      <w:r w:rsidR="00AA2D75">
        <w:rPr>
          <w:rFonts w:cs="Tahoma" w:hAnsi="Times New Roman" w:ascii="Times New Roman"/>
        </w:rPr>
        <w:t>225</w:t>
      </w:r>
      <w:r w:rsidR="00C85299">
        <w:rPr>
          <w:rFonts w:cs="Tahoma" w:hAnsi="Times New Roman" w:ascii="Times New Roman"/>
        </w:rPr>
        <w:t xml:space="preserve"> m2, </w:t>
      </w:r>
      <w:r w:rsidR="00840E96" w:rsidRPr="00536D71">
        <w:rPr>
          <w:rFonts w:hAnsi="Times New Roman" w:ascii="Times New Roman"/>
          <w:szCs w:val="24"/>
        </w:rPr>
        <w:t>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C6DF0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36D71" w:rsidRPr="00536D71">
        <w:rPr>
          <w:rFonts w:hAnsi="Times New Roman" w:ascii="Times New Roman"/>
        </w:rPr>
        <w:t>.</w:t>
      </w:r>
      <w:r w:rsidR="00536D71">
        <w:rPr>
          <w:rFonts w:hAnsi="Times New Roman" w:ascii="Times New Roman"/>
        </w:rPr>
        <w:t xml:space="preserve"> Suvlasnički dio</w:t>
      </w:r>
      <w:r w:rsidR="00536D71" w:rsidRPr="00536D71">
        <w:rPr>
          <w:rFonts w:hAnsi="Times New Roman" w:ascii="Times New Roman"/>
        </w:rPr>
        <w:t xml:space="preserve">: </w:t>
      </w:r>
      <w:r w:rsidR="00EF0FE7">
        <w:rPr>
          <w:rFonts w:hAnsi="Times New Roman" w:ascii="Times New Roman"/>
        </w:rPr>
        <w:t>2</w:t>
      </w:r>
      <w:r w:rsidR="00AA2D75">
        <w:rPr>
          <w:rFonts w:hAnsi="Times New Roman" w:ascii="Times New Roman"/>
        </w:rPr>
        <w:t>430</w:t>
      </w:r>
      <w:r w:rsidR="00536D71" w:rsidRPr="00536D71">
        <w:rPr>
          <w:rFonts w:hAnsi="Times New Roman" w:ascii="Times New Roman"/>
        </w:rPr>
        <w:t xml:space="preserve">/10000 </w:t>
      </w:r>
      <w:r w:rsidR="00536D71">
        <w:rPr>
          <w:rFonts w:hAnsi="Times New Roman" w:ascii="Times New Roman"/>
        </w:rPr>
        <w:t>Etažno vlasništvo (E-</w:t>
      </w:r>
      <w:r>
        <w:rPr>
          <w:rFonts w:hAnsi="Times New Roman" w:ascii="Times New Roman"/>
        </w:rPr>
        <w:t>1</w:t>
      </w:r>
      <w:r w:rsidR="00536D71">
        <w:rPr>
          <w:rFonts w:hAnsi="Times New Roman" w:ascii="Times New Roman"/>
        </w:rPr>
        <w:t xml:space="preserve">), </w:t>
      </w:r>
    </w:p>
    <w:p w:rsidRDefault="00536D71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s kojim je povezano pravo vlasništva </w:t>
      </w:r>
      <w:r w:rsidR="00AA2D75" w:rsidRPr="0076236B">
        <w:rPr>
          <w:rFonts w:cs="Tahoma" w:hAnsi="Times New Roman" w:ascii="Times New Roman"/>
        </w:rPr>
        <w:t>dvosobnog stana S1 u prizemlju, zatvorene tlocrtne površine 40,89 m2, što zajedno čini tlocrtnu površinu od 40,89 m2, s pripadcima: vrtom V1 površine 2,40 m2, te parkirališnim mjestom PM1 površine 6,90 m2, ukupne netto korisne površine od 50,19 m2</w:t>
      </w:r>
      <w:r w:rsidR="00840D31">
        <w:rPr>
          <w:rFonts w:cs="Tahoma" w:hAnsi="Times New Roman" w:ascii="Times New Roman"/>
        </w:rPr>
        <w:t xml:space="preserve"> </w:t>
      </w:r>
    </w:p>
    <w:p w:rsidRDefault="000C6DF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160E7E">
        <w:rPr>
          <w:rFonts w:hAnsi="Times New Roman" w:ascii="Times New Roman"/>
        </w:rPr>
        <w:t>3</w:t>
      </w:r>
      <w:r w:rsidR="00AA2D75">
        <w:rPr>
          <w:rFonts w:hAnsi="Times New Roman" w:ascii="Times New Roman"/>
        </w:rPr>
        <w:t>442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(E-2), </w:t>
      </w:r>
    </w:p>
    <w:p w:rsidRDefault="000C6DF0" w:rsidP="00E53D32" w:rsidR="00A960BB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AA2D75" w:rsidRPr="0076236B">
        <w:rPr>
          <w:rFonts w:cs="Tahoma" w:hAnsi="Times New Roman" w:ascii="Times New Roman"/>
        </w:rPr>
        <w:t>trosobnog stana S2 u prizemlju i na katu, zatvorene tlocrtne površine 60,17 m2, kojem pripadaju sporedni dijelovi balkon, tlocrtne površine 1,96 m2 te terasa tlocrtne površine 2,06 m2 što zajedno čini tlocrtnu površinu od 64,19 m2 s pripadcima: parkirališnim mjestom PM2 površine 6,90 m2, ukupne netto korisne površine od 71,09 m2</w:t>
      </w:r>
    </w:p>
    <w:p w:rsidRDefault="000C6DF0" w:rsidP="000C6DF0" w:rsidR="000C6DF0">
      <w:pPr>
        <w:pStyle w:val="Tijeloteksta"/>
        <w:tabs>
          <w:tab w:pos="1800" w:val="left"/>
        </w:tabs>
        <w:ind w:left="720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AA2D75">
        <w:rPr>
          <w:rFonts w:hAnsi="Times New Roman" w:ascii="Times New Roman"/>
        </w:rPr>
        <w:t>4128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(E-3), </w:t>
      </w:r>
    </w:p>
    <w:p w:rsidRDefault="00E53D32" w:rsidP="009043E5" w:rsidR="000C6DF0">
      <w:pPr>
        <w:pStyle w:val="Tijeloteksta"/>
        <w:tabs>
          <w:tab w:pos="1800" w:val="left"/>
        </w:tabs>
        <w:ind w:hanging="142"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C6DF0">
        <w:rPr>
          <w:rFonts w:hAnsi="Times New Roman" w:ascii="Times New Roman"/>
        </w:rPr>
        <w:t>s kojim je povezano pravo vlasništva</w:t>
      </w:r>
      <w:r w:rsidR="000C6DF0" w:rsidRPr="000C6DF0">
        <w:rPr>
          <w:rFonts w:cs="Tahoma" w:hAnsi="Times New Roman" w:ascii="Times New Roman"/>
        </w:rPr>
        <w:t xml:space="preserve"> </w:t>
      </w:r>
      <w:r w:rsidR="00AA2D75" w:rsidRPr="0076236B">
        <w:rPr>
          <w:rFonts w:cs="Tahoma" w:hAnsi="Times New Roman" w:ascii="Times New Roman"/>
        </w:rPr>
        <w:t xml:space="preserve">trosobnog stana S3 u prizemlju i na katu, zatvorene tlocrtne površine 64,19 m2, što zajedno čini tlocrtnu </w:t>
      </w:r>
      <w:r w:rsidR="00AA2D75" w:rsidRPr="0076236B">
        <w:rPr>
          <w:rFonts w:cs="Tahoma" w:hAnsi="Times New Roman" w:ascii="Times New Roman"/>
        </w:rPr>
        <w:lastRenderedPageBreak/>
        <w:t>površinu od 64,19 m2 s pripadcima: vrtom V3, površine 14,18 m2 te parkirališnim mjestom PM3 površine 6,90 m2, ukupne netto korisne površine od 85,27 m2</w:t>
      </w:r>
      <w:r w:rsidR="00233BAF">
        <w:rPr>
          <w:rFonts w:cs="Tahoma" w:hAnsi="Times New Roman" w:ascii="Times New Roman"/>
        </w:rPr>
        <w:t xml:space="preserve"> </w:t>
      </w:r>
      <w:r w:rsidR="000C5AE7">
        <w:rPr>
          <w:rFonts w:cs="Tahoma" w:hAnsi="Times New Roman" w:ascii="Times New Roman"/>
        </w:rPr>
        <w:t xml:space="preserve"> </w:t>
      </w:r>
      <w:r w:rsidR="00337DEE">
        <w:rPr>
          <w:rFonts w:cs="Tahoma" w:hAnsi="Times New Roman" w:ascii="Times New Roman"/>
        </w:rPr>
        <w:t xml:space="preserve"> </w:t>
      </w:r>
    </w:p>
    <w:p w:rsidRDefault="009043E5" w:rsidP="009043E5" w:rsidR="009043E5" w:rsidRPr="00536D71">
      <w:pPr>
        <w:pStyle w:val="Tijeloteksta"/>
        <w:tabs>
          <w:tab w:pos="1800" w:val="left"/>
        </w:tabs>
        <w:ind w:hanging="142" w:left="1843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E53D32">
        <w:rPr>
          <w:rFonts w:hAnsi="Times New Roman" w:ascii="Times New Roman"/>
        </w:rPr>
        <w:t>Hypo Alpe-Adria-Bank International AG, Klagenfurt, Alpen Adria Paltz 1, Austrija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E53D32">
        <w:rPr>
          <w:rFonts w:hAnsi="Times New Roman" w:ascii="Times New Roman"/>
          <w:szCs w:val="24"/>
        </w:rPr>
        <w:t>1454/2008</w:t>
      </w:r>
      <w:r w:rsidR="00853078" w:rsidRPr="00536D71">
        <w:rPr>
          <w:rFonts w:hAnsi="Times New Roman" w:ascii="Times New Roman"/>
          <w:szCs w:val="24"/>
        </w:rPr>
        <w:t>.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1511C6">
        <w:rPr>
          <w:rFonts w:hAnsi="Times New Roman" w:ascii="Times New Roman"/>
          <w:szCs w:val="24"/>
        </w:rPr>
        <w:t xml:space="preserve"> suda </w:t>
      </w:r>
      <w:r w:rsidR="0063170F" w:rsidRPr="00536D71">
        <w:rPr>
          <w:rFonts w:hAnsi="Times New Roman" w:ascii="Times New Roman"/>
          <w:szCs w:val="24"/>
        </w:rPr>
        <w:t xml:space="preserve">u </w:t>
      </w:r>
      <w:r w:rsidR="0076168A">
        <w:rPr>
          <w:rFonts w:hAnsi="Times New Roman" w:ascii="Times New Roman"/>
          <w:szCs w:val="24"/>
        </w:rPr>
        <w:t>Sesvetama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76168A">
        <w:rPr>
          <w:rFonts w:hAnsi="Times New Roman" w:ascii="Times New Roman"/>
          <w:szCs w:val="24"/>
        </w:rPr>
        <w:t>Sesvete.</w:t>
      </w:r>
    </w:p>
    <w:p w:rsidRDefault="00C20895" w:rsidP="00C20895" w:rsidR="00C20895">
      <w:pPr>
        <w:pStyle w:val="Tijeloteksta"/>
        <w:rPr>
          <w:rFonts w:hAnsi="Times New Roman" w:ascii="Times New Roman"/>
          <w:szCs w:val="24"/>
        </w:rPr>
      </w:pPr>
    </w:p>
    <w:p w:rsidRDefault="00D77A67" w:rsidP="00C20895" w:rsidR="00D77A67" w:rsidRPr="00536D71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F80552" w:rsidP="000F0435" w:rsidR="00F80552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77A67" w:rsidP="000F0435" w:rsidR="00D77A67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 xml:space="preserve">Rješenjem </w:t>
      </w:r>
      <w:r w:rsidR="0076168A">
        <w:rPr>
          <w:rFonts w:hAnsi="Times New Roman" w:ascii="Times New Roman"/>
          <w:szCs w:val="24"/>
        </w:rPr>
        <w:t>Trgovačkog</w:t>
      </w:r>
      <w:r w:rsidR="00793238" w:rsidRPr="00536D71">
        <w:rPr>
          <w:rFonts w:hAnsi="Times New Roman" w:ascii="Times New Roman"/>
          <w:szCs w:val="24"/>
        </w:rPr>
        <w:t xml:space="preserve"> suda</w:t>
      </w:r>
      <w:r w:rsidR="0076168A">
        <w:rPr>
          <w:rFonts w:hAnsi="Times New Roman" w:ascii="Times New Roman"/>
          <w:szCs w:val="24"/>
        </w:rPr>
        <w:t xml:space="preserve"> u Zagrebu</w:t>
      </w:r>
      <w:r w:rsidR="00793238" w:rsidRPr="00536D71">
        <w:rPr>
          <w:rFonts w:hAnsi="Times New Roman" w:ascii="Times New Roman"/>
          <w:szCs w:val="24"/>
        </w:rPr>
        <w:t xml:space="preserve"> poslovni broj St-</w:t>
      </w:r>
      <w:r w:rsidR="0076168A">
        <w:rPr>
          <w:rFonts w:hAnsi="Times New Roman" w:ascii="Times New Roman"/>
          <w:szCs w:val="24"/>
        </w:rPr>
        <w:t>474</w:t>
      </w:r>
      <w:r w:rsidR="00205DFA">
        <w:rPr>
          <w:rFonts w:hAnsi="Times New Roman" w:ascii="Times New Roman"/>
          <w:szCs w:val="24"/>
        </w:rPr>
        <w:t>/201</w:t>
      </w:r>
      <w:r w:rsidR="0076168A">
        <w:rPr>
          <w:rFonts w:hAnsi="Times New Roman" w:ascii="Times New Roman"/>
          <w:szCs w:val="24"/>
        </w:rPr>
        <w:t>5-4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76168A">
        <w:rPr>
          <w:rFonts w:hAnsi="Times New Roman" w:ascii="Times New Roman"/>
          <w:szCs w:val="24"/>
        </w:rPr>
        <w:t>12. listopada 2015</w:t>
      </w:r>
      <w:r w:rsidR="00205DFA">
        <w:rPr>
          <w:rFonts w:hAnsi="Times New Roman" w:ascii="Times New Roman"/>
          <w:szCs w:val="24"/>
        </w:rPr>
        <w:t>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76168A" w:rsidRPr="00C75402">
        <w:rPr>
          <w:rFonts w:hAnsi="Times New Roman" w:ascii="Times New Roman"/>
        </w:rPr>
        <w:t>INTERVIS d.o.o. u stečaju, Sesvete, Krste Hegedušića 23, OIB 88628527570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</w:t>
      </w:r>
      <w:r w:rsidR="001511C6">
        <w:rPr>
          <w:rFonts w:hAnsi="Times New Roman" w:ascii="Times New Roman"/>
          <w:szCs w:val="24"/>
        </w:rPr>
        <w:t xml:space="preserve">isane pod točkom I. alineja 1., </w:t>
      </w:r>
      <w:r w:rsidR="00205DFA">
        <w:rPr>
          <w:rFonts w:hAnsi="Times New Roman" w:ascii="Times New Roman"/>
          <w:szCs w:val="24"/>
        </w:rPr>
        <w:t>2.</w:t>
      </w:r>
      <w:r w:rsidR="001511C6">
        <w:rPr>
          <w:rFonts w:hAnsi="Times New Roman" w:ascii="Times New Roman"/>
          <w:szCs w:val="24"/>
        </w:rPr>
        <w:t xml:space="preserve"> i 3.</w:t>
      </w:r>
      <w:r w:rsidR="00205DFA">
        <w:rPr>
          <w:rFonts w:hAnsi="Times New Roman" w:ascii="Times New Roman"/>
          <w:szCs w:val="24"/>
        </w:rPr>
        <w:t xml:space="preserve">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EA3F6F">
        <w:rPr>
          <w:rFonts w:hAnsi="Times New Roman" w:ascii="Times New Roman"/>
        </w:rPr>
        <w:t>Hypo Alpe-Adria-Bank International AG, Klagenfurt (Heta Asset Resolution AG)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EA3F6F">
        <w:rPr>
          <w:rFonts w:hAnsi="Times New Roman" w:ascii="Times New Roman"/>
          <w:szCs w:val="24"/>
        </w:rPr>
        <w:t xml:space="preserve"> </w:t>
      </w:r>
    </w:p>
    <w:p w:rsidRDefault="00EA3F6F" w:rsidP="00521802" w:rsidR="0052180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21802">
        <w:rPr>
          <w:rFonts w:hAnsi="Times New Roman" w:ascii="Times New Roman"/>
          <w:szCs w:val="24"/>
        </w:rPr>
        <w:t>Stečajna upraviteljica podnijela je dana 5. ožujka 2019. prijedlog da se navedene nekretnine prodaju u stečajnom postupku, a na kojima postoji razlučno pravo, a ujedno je stečajna upravitelja dostavila sudu i elaborat o procjeni vrijednosti predmetnih nekretnina izrađen po stalnom sudskom vještaku Branimiru Grgatu, dipl.ing.građ.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lastRenderedPageBreak/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752201" w:rsidRPr="00536D71">
        <w:rPr>
          <w:rFonts w:hAnsi="Times New Roman" w:ascii="Times New Roman"/>
          <w:szCs w:val="24"/>
        </w:rPr>
        <w:t xml:space="preserve"> </w:t>
      </w:r>
      <w:r w:rsidR="00D77A67">
        <w:rPr>
          <w:rFonts w:hAnsi="Times New Roman" w:ascii="Times New Roman"/>
          <w:szCs w:val="24"/>
        </w:rPr>
        <w:t>8</w:t>
      </w:r>
      <w:r w:rsidR="00EA3F6F">
        <w:rPr>
          <w:rFonts w:hAnsi="Times New Roman" w:ascii="Times New Roman"/>
          <w:szCs w:val="24"/>
        </w:rPr>
        <w:t>. travnja</w:t>
      </w:r>
      <w:r w:rsidR="00205DFA">
        <w:rPr>
          <w:rFonts w:hAnsi="Times New Roman" w:ascii="Times New Roman"/>
          <w:szCs w:val="24"/>
        </w:rPr>
        <w:t xml:space="preserve">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D77A67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</w:p>
    <w:p w:rsidRDefault="00D77A67" w:rsidP="00205DFA" w:rsidR="00D77A67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D92440" w:rsidP="00205DFA" w:rsidR="006275C1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6275C1" w:rsidRPr="00536D71">
        <w:rPr>
          <w:rFonts w:hAnsi="Times New Roman" w:ascii="Times New Roman"/>
          <w:szCs w:val="24"/>
        </w:rPr>
        <w:t xml:space="preserve"> </w:t>
      </w: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</w:p>
    <w:p w:rsidRDefault="00D77A67" w:rsidP="00B314E8" w:rsidR="00D77A67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EA3F6F" w:rsidP="00B314E8" w:rsidR="00EA3F6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Razlučni vjerovnik </w:t>
      </w:r>
      <w:r>
        <w:rPr>
          <w:rFonts w:hAnsi="Times New Roman" w:ascii="Times New Roman"/>
        </w:rPr>
        <w:t>Heta Asset Resolution AG</w:t>
      </w:r>
      <w:r w:rsidR="001511C6">
        <w:rPr>
          <w:rFonts w:hAnsi="Times New Roman" w:ascii="Times New Roman"/>
        </w:rPr>
        <w:t>, Klagenfurt, Austrija, po punomoćnici Nataliji Lacmanović, odvjetnici u Zagrebu, Prolaz sestara Baković 3/III</w:t>
      </w:r>
    </w:p>
    <w:p w:rsidRDefault="001511C6" w:rsidP="00B314E8" w:rsidR="001511C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sud u Sesvetama, ZK odjel Sesvete, Sesvete, Zagrebačka 22</w:t>
      </w:r>
    </w:p>
    <w:p w:rsidRDefault="001511C6" w:rsidP="00B314E8" w:rsidR="001511C6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4. e-Oglasna ploča suda</w:t>
      </w:r>
    </w:p>
    <w:sectPr w:rsidSect="00D77A67" w:rsidR="001511C6" w:rsidRPr="00536D71">
      <w:headerReference w:type="even" r:id="rId10"/>
      <w:headerReference w:type="default" r:id="rId11"/>
      <w:pgSz w:h="16838" w:w="11906"/>
      <w:pgMar w:gutter="0" w:footer="720" w:header="720" w:left="1418" w:bottom="2127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1D7F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</w:t>
    </w:r>
    <w:r>
      <w:t xml:space="preserve">    </w:t>
    </w:r>
    <w:r w:rsidR="00A9708D" w:rsidRPr="00536D71">
      <w:rPr>
        <w:rFonts w:hAnsi="Times New Roman" w:ascii="Times New Roman"/>
        <w:noProof w:val="false"/>
        <w:szCs w:val="24"/>
      </w:rPr>
      <w:t>4 St-</w:t>
    </w:r>
    <w:r w:rsidR="0011218F">
      <w:rPr>
        <w:rFonts w:hAnsi="Times New Roman" w:ascii="Times New Roman"/>
        <w:noProof w:val="false"/>
        <w:szCs w:val="24"/>
      </w:rPr>
      <w:t>474/2015-8</w:t>
    </w:r>
    <w:r w:rsidR="001D6C46">
      <w:rPr>
        <w:rFonts w:hAnsi="Times New Roman" w:ascii="Times New Roman"/>
        <w:noProof w:val="false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573C8"/>
    <w:rsid w:val="00072954"/>
    <w:rsid w:val="000A020C"/>
    <w:rsid w:val="000A2EA1"/>
    <w:rsid w:val="000C5AE7"/>
    <w:rsid w:val="000C6663"/>
    <w:rsid w:val="000C6DF0"/>
    <w:rsid w:val="000D4F31"/>
    <w:rsid w:val="000E26B5"/>
    <w:rsid w:val="000F0435"/>
    <w:rsid w:val="000F205E"/>
    <w:rsid w:val="001117F8"/>
    <w:rsid w:val="0011218F"/>
    <w:rsid w:val="00135E75"/>
    <w:rsid w:val="00143028"/>
    <w:rsid w:val="001511C6"/>
    <w:rsid w:val="00160E7E"/>
    <w:rsid w:val="00164987"/>
    <w:rsid w:val="00193BEE"/>
    <w:rsid w:val="00197744"/>
    <w:rsid w:val="001D6C46"/>
    <w:rsid w:val="002038A4"/>
    <w:rsid w:val="00205DFA"/>
    <w:rsid w:val="00233BAF"/>
    <w:rsid w:val="00237199"/>
    <w:rsid w:val="00245E30"/>
    <w:rsid w:val="00253F0A"/>
    <w:rsid w:val="002C615A"/>
    <w:rsid w:val="002D5B99"/>
    <w:rsid w:val="002F1D7F"/>
    <w:rsid w:val="00311D29"/>
    <w:rsid w:val="0032271E"/>
    <w:rsid w:val="00323E81"/>
    <w:rsid w:val="00326CC7"/>
    <w:rsid w:val="00337DEE"/>
    <w:rsid w:val="00341D81"/>
    <w:rsid w:val="00362D40"/>
    <w:rsid w:val="0037105C"/>
    <w:rsid w:val="00381043"/>
    <w:rsid w:val="00393171"/>
    <w:rsid w:val="003A415F"/>
    <w:rsid w:val="003B7EB5"/>
    <w:rsid w:val="003D357F"/>
    <w:rsid w:val="00405B8E"/>
    <w:rsid w:val="00467623"/>
    <w:rsid w:val="00473DCE"/>
    <w:rsid w:val="00475B13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14C7D"/>
    <w:rsid w:val="00521802"/>
    <w:rsid w:val="00536D71"/>
    <w:rsid w:val="00566675"/>
    <w:rsid w:val="00566B1D"/>
    <w:rsid w:val="00577F43"/>
    <w:rsid w:val="00586BCA"/>
    <w:rsid w:val="00594221"/>
    <w:rsid w:val="005A0E12"/>
    <w:rsid w:val="005A3FE0"/>
    <w:rsid w:val="005E53AC"/>
    <w:rsid w:val="005F34E4"/>
    <w:rsid w:val="006275C1"/>
    <w:rsid w:val="0063170F"/>
    <w:rsid w:val="006521A5"/>
    <w:rsid w:val="00652A3C"/>
    <w:rsid w:val="00674F4F"/>
    <w:rsid w:val="006C5629"/>
    <w:rsid w:val="006D3CDC"/>
    <w:rsid w:val="00727927"/>
    <w:rsid w:val="00737A4B"/>
    <w:rsid w:val="007404F0"/>
    <w:rsid w:val="007430DB"/>
    <w:rsid w:val="007468AF"/>
    <w:rsid w:val="00746B09"/>
    <w:rsid w:val="00752201"/>
    <w:rsid w:val="0075702E"/>
    <w:rsid w:val="0076168A"/>
    <w:rsid w:val="0076192F"/>
    <w:rsid w:val="00786F71"/>
    <w:rsid w:val="00793238"/>
    <w:rsid w:val="007A0411"/>
    <w:rsid w:val="007C72DF"/>
    <w:rsid w:val="007F7983"/>
    <w:rsid w:val="00840D31"/>
    <w:rsid w:val="00840E96"/>
    <w:rsid w:val="00843B1C"/>
    <w:rsid w:val="00853078"/>
    <w:rsid w:val="00855310"/>
    <w:rsid w:val="008614AC"/>
    <w:rsid w:val="00862EAC"/>
    <w:rsid w:val="00875785"/>
    <w:rsid w:val="00881DAC"/>
    <w:rsid w:val="008A1EAD"/>
    <w:rsid w:val="008D212B"/>
    <w:rsid w:val="008D31EA"/>
    <w:rsid w:val="008F12BE"/>
    <w:rsid w:val="009043E5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2236A"/>
    <w:rsid w:val="00A44479"/>
    <w:rsid w:val="00A91D89"/>
    <w:rsid w:val="00A960BB"/>
    <w:rsid w:val="00A9708D"/>
    <w:rsid w:val="00AA2D75"/>
    <w:rsid w:val="00AC14E9"/>
    <w:rsid w:val="00AD0784"/>
    <w:rsid w:val="00AD105D"/>
    <w:rsid w:val="00AD12C9"/>
    <w:rsid w:val="00AD504A"/>
    <w:rsid w:val="00B314E8"/>
    <w:rsid w:val="00B33E7E"/>
    <w:rsid w:val="00B50BDC"/>
    <w:rsid w:val="00B53C49"/>
    <w:rsid w:val="00BB5EB8"/>
    <w:rsid w:val="00C01D54"/>
    <w:rsid w:val="00C2061F"/>
    <w:rsid w:val="00C20895"/>
    <w:rsid w:val="00C3364F"/>
    <w:rsid w:val="00C4751B"/>
    <w:rsid w:val="00C75402"/>
    <w:rsid w:val="00C85299"/>
    <w:rsid w:val="00C91624"/>
    <w:rsid w:val="00CA539C"/>
    <w:rsid w:val="00CE0A00"/>
    <w:rsid w:val="00CF4808"/>
    <w:rsid w:val="00CF4C16"/>
    <w:rsid w:val="00D214D8"/>
    <w:rsid w:val="00D44BE1"/>
    <w:rsid w:val="00D47A43"/>
    <w:rsid w:val="00D77A67"/>
    <w:rsid w:val="00D86278"/>
    <w:rsid w:val="00D92440"/>
    <w:rsid w:val="00DB1F37"/>
    <w:rsid w:val="00DB4CD4"/>
    <w:rsid w:val="00DC4C5B"/>
    <w:rsid w:val="00E0689F"/>
    <w:rsid w:val="00E207D3"/>
    <w:rsid w:val="00E345F5"/>
    <w:rsid w:val="00E347E2"/>
    <w:rsid w:val="00E53D32"/>
    <w:rsid w:val="00E7063B"/>
    <w:rsid w:val="00EA3F6F"/>
    <w:rsid w:val="00ED1913"/>
    <w:rsid w:val="00EF0FE7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21802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F1D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D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D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D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D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21802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F1D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D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D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D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D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326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St-474/2015-86</izvorni_sadrzaj>
    <derivirana_varijabla naziv="DomainObject.PredzadnjaOdlukaIzPredmeta.Oznaka_1">St-474/2015-86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796</properties:Words>
  <properties:Characters>4577</properties:Characters>
  <properties:Lines>113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2019-04-08T08:33:00Z</dcterms:created>
  <dc:creator>x</dc:creator>
  <cp:lastModifiedBy>Renata Klokočki</cp:lastModifiedBy>
  <cp:lastPrinted>2019-04-08T09:30:00Z</cp:lastPrinted>
  <dcterms:modified xmlns:xsi="http://www.w3.org/2001/XMLSchema-instance" xsi:type="dcterms:W3CDTF">2019-04-08T09:30:00Z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-INTER-VIS-zk.ul.-8245---88.docx)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