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d9fc" w14:paraId="5e2d9fc" w:rsidRDefault="00884AE0" w:rsidP="00884AE0" w:rsidR="00884AE0">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884AE0" w:rsidP="00884AE0" w:rsidR="00884AE0">
      <w:r>
        <w:t xml:space="preserve">     REPUBLIKA HRVATSKA</w:t>
      </w:r>
    </w:p>
    <w:p w:rsidRDefault="00884AE0" w:rsidP="00884AE0" w:rsidR="00884AE0">
      <w:r>
        <w:t>TRGOVAČKI SUD U ZAGREBU</w:t>
      </w:r>
    </w:p>
    <w:p w:rsidRDefault="00884AE0" w:rsidP="00884AE0" w:rsidR="00884AE0">
      <w:r>
        <w:t xml:space="preserve">        Zagreb, Amruševa 2/II.</w:t>
      </w:r>
    </w:p>
    <w:p w:rsidRDefault="00884AE0" w:rsidP="00884AE0" w:rsidR="00884AE0"/>
    <w:p w:rsidRDefault="00884AE0" w:rsidP="00884AE0" w:rsidR="00884AE0"/>
    <w:p w:rsidRDefault="00884AE0" w:rsidP="00884AE0" w:rsidR="00884AE0">
      <w:pPr>
        <w:jc w:val="right"/>
      </w:pPr>
      <w:r>
        <w:t>Poslovni broj: 21. St-2400/15-3</w:t>
      </w:r>
    </w:p>
    <w:p w:rsidRDefault="00884AE0" w:rsidP="00884AE0" w:rsidR="00884AE0"/>
    <w:p w:rsidRDefault="00884AE0" w:rsidP="00884AE0" w:rsidR="00884AE0"/>
    <w:p w:rsidRDefault="00884AE0" w:rsidP="00884AE0" w:rsidR="00884AE0"/>
    <w:p w:rsidRDefault="00884AE0" w:rsidP="00884AE0" w:rsidR="00884AE0"/>
    <w:p w:rsidRDefault="00884AE0" w:rsidP="00884AE0" w:rsidR="00884AE0">
      <w:pPr>
        <w:jc w:val="center"/>
      </w:pPr>
    </w:p>
    <w:p w:rsidRDefault="00884AE0" w:rsidP="00884AE0" w:rsidR="00884AE0">
      <w:pPr>
        <w:jc w:val="center"/>
      </w:pPr>
      <w:r>
        <w:t>R E P U B L I K A   H R V A T S K A</w:t>
      </w:r>
    </w:p>
    <w:p w:rsidRDefault="00884AE0" w:rsidP="00884AE0" w:rsidR="00884AE0">
      <w:pPr>
        <w:jc w:val="center"/>
      </w:pPr>
    </w:p>
    <w:p w:rsidRDefault="00884AE0" w:rsidP="00884AE0" w:rsidR="00884AE0">
      <w:pPr>
        <w:jc w:val="center"/>
      </w:pPr>
      <w:r>
        <w:t>R J E Š E N J E</w:t>
      </w:r>
    </w:p>
    <w:p w:rsidRDefault="00884AE0" w:rsidP="00884AE0" w:rsidR="00884AE0">
      <w:pPr>
        <w:jc w:val="center"/>
      </w:pPr>
    </w:p>
    <w:p w:rsidRDefault="00884AE0" w:rsidP="00884AE0" w:rsidR="00884AE0">
      <w:pPr>
        <w:jc w:val="both"/>
      </w:pPr>
      <w:r>
        <w:tab/>
        <w:t>Trgovački sud u Zagrebu, po sutkinji Ivani Manestar, u stečajnom predmetu povodom zahtjeva FINANCIJSKE AGENCIJE, Zagreb, Trg svibanjskih žrtava 1995. 1, za provedbu skraćenog stečajnog postupka nad dužnikom M.Đ. – PROMET d.o.o., Zagreb, I. Kozari put 22, OIB: 27950605156, dana 2. prosinca 2015.</w:t>
      </w:r>
    </w:p>
    <w:p w:rsidRDefault="00884AE0" w:rsidP="00884AE0" w:rsidR="00884AE0">
      <w:pPr>
        <w:jc w:val="both"/>
      </w:pPr>
    </w:p>
    <w:p w:rsidRDefault="00884AE0" w:rsidP="00884AE0" w:rsidR="00884AE0">
      <w:pPr>
        <w:jc w:val="both"/>
      </w:pPr>
    </w:p>
    <w:p w:rsidRDefault="00884AE0" w:rsidP="00884AE0" w:rsidR="00884AE0">
      <w:pPr>
        <w:jc w:val="center"/>
      </w:pPr>
      <w:r>
        <w:t>r i j e š i o   j e</w:t>
      </w:r>
    </w:p>
    <w:p w:rsidRDefault="00884AE0" w:rsidP="00884AE0" w:rsidR="00884AE0">
      <w:pPr>
        <w:jc w:val="center"/>
      </w:pPr>
      <w:r>
        <w:t xml:space="preserve"> </w:t>
      </w:r>
    </w:p>
    <w:p w:rsidRDefault="00884AE0" w:rsidP="00884AE0" w:rsidR="00884AE0">
      <w:pPr>
        <w:jc w:val="both"/>
      </w:pPr>
      <w:r>
        <w:tab/>
        <w:t>Odbacuje se kao nedopušten zahtjev za provedbu skraćenog stečajnog postupka nad dužnikom M.Đ. – PROMET d.o.o., Zagreb, I. Kozari put 22, OIB: 27950605156.</w:t>
      </w:r>
    </w:p>
    <w:p w:rsidRDefault="00884AE0" w:rsidP="00884AE0" w:rsidR="00884AE0">
      <w:pPr>
        <w:jc w:val="both"/>
      </w:pPr>
    </w:p>
    <w:p w:rsidRDefault="00884AE0" w:rsidP="00884AE0" w:rsidR="00884AE0">
      <w:pPr>
        <w:jc w:val="both"/>
      </w:pPr>
    </w:p>
    <w:p w:rsidRDefault="00884AE0" w:rsidP="00884AE0" w:rsidR="00884AE0">
      <w:pPr>
        <w:jc w:val="center"/>
      </w:pPr>
      <w:r>
        <w:t>Obrazloženje</w:t>
      </w:r>
    </w:p>
    <w:p w:rsidRDefault="00884AE0" w:rsidP="00884AE0" w:rsidR="00884AE0">
      <w:pPr>
        <w:jc w:val="center"/>
      </w:pPr>
    </w:p>
    <w:p w:rsidRDefault="00884AE0" w:rsidP="00884AE0" w:rsidR="00884AE0">
      <w:pPr>
        <w:jc w:val="both"/>
      </w:pPr>
      <w:r>
        <w:tab/>
        <w:t>Podneskom od 30. listopada 2015. Financijska agencija podnijela je zahtjev za provedbu skraćenog stečajnog postupka nad dužnikom M.Đ. – PROMET d.o.o., Zagreb, I. Kozari put 22, OIB: 27950605156, sukladno odredbi čl. 429. st. 1. Stečajnog zakona (Narodne novine, broj: 71/2015., dalje u tekstu: SZ).</w:t>
      </w:r>
    </w:p>
    <w:p w:rsidRDefault="00884AE0" w:rsidP="00884AE0" w:rsidR="00884AE0">
      <w:pPr>
        <w:jc w:val="both"/>
      </w:pPr>
    </w:p>
    <w:p w:rsidRDefault="00884AE0" w:rsidP="00884AE0" w:rsidR="00884AE0">
      <w:pPr>
        <w:jc w:val="both"/>
      </w:pPr>
      <w:r>
        <w:tab/>
        <w:t>Uvidom u sudski registar ovog suda utvrđeno je da je 6. rujna 2011., na temelju rješenja ovog suda, poslovni broj Tt-11/11685-1, upisano brisanje navedenog dužnika u sudskom registru zbog zaključenja likvidacijskog postupka po službenoj dužnosti, temeljem odredbe čl. 84.e st. 4. Zakona o sudskom registru (Narodne novine, broj: 1/1995., 57/2006., 1/1998.).</w:t>
      </w:r>
    </w:p>
    <w:p w:rsidRDefault="00884AE0" w:rsidP="00884AE0" w:rsidR="00884AE0">
      <w:pPr>
        <w:jc w:val="both"/>
      </w:pPr>
    </w:p>
    <w:p w:rsidRDefault="00884AE0" w:rsidP="00884AE0" w:rsidR="00884AE0">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884AE0" w:rsidP="00884AE0" w:rsidR="00884AE0">
      <w:pPr>
        <w:jc w:val="both"/>
      </w:pPr>
    </w:p>
    <w:p w:rsidRDefault="00884AE0" w:rsidP="00884AE0" w:rsidR="00884AE0">
      <w:pPr>
        <w:jc w:val="both"/>
      </w:pPr>
      <w:r>
        <w:lastRenderedPageBreak/>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884AE0" w:rsidP="00884AE0" w:rsidR="00884AE0">
      <w:pPr>
        <w:jc w:val="both"/>
      </w:pPr>
    </w:p>
    <w:p w:rsidRDefault="00884AE0" w:rsidP="00884AE0" w:rsidR="00884AE0">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884AE0" w:rsidP="00884AE0" w:rsidR="00884AE0">
      <w:pPr>
        <w:jc w:val="both"/>
      </w:pPr>
    </w:p>
    <w:p w:rsidRDefault="00884AE0" w:rsidP="00884AE0" w:rsidR="00884AE0">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884AE0" w:rsidP="00884AE0" w:rsidR="00884AE0">
      <w:pPr>
        <w:jc w:val="both"/>
      </w:pPr>
    </w:p>
    <w:p w:rsidRDefault="00884AE0" w:rsidP="00884AE0" w:rsidR="00884AE0">
      <w:pPr>
        <w:jc w:val="center"/>
      </w:pPr>
      <w:r>
        <w:t>U Zagrebu 2. prosinca 2015.</w:t>
      </w:r>
    </w:p>
    <w:p w:rsidRDefault="00884AE0" w:rsidP="00884AE0" w:rsidR="00884AE0">
      <w:pPr>
        <w:jc w:val="center"/>
      </w:pPr>
    </w:p>
    <w:p w:rsidRDefault="00884AE0" w:rsidP="00884AE0" w:rsidR="00884AE0">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884AE0" w:rsidP="00884AE0" w:rsidR="00884AE0">
      <w:pPr>
        <w:jc w:val="right"/>
        <w:rPr>
          <w:rFonts w:eastAsia="Times New Roman"/>
          <w:szCs w:val="24"/>
        </w:rPr>
      </w:pPr>
      <w:r>
        <w:rPr>
          <w:rFonts w:eastAsia="Times New Roman"/>
          <w:szCs w:val="24"/>
        </w:rPr>
        <w:t>Ivana Manestar</w:t>
      </w:r>
    </w:p>
    <w:p w:rsidRDefault="00884AE0" w:rsidP="00884AE0" w:rsidR="00884AE0">
      <w:pPr>
        <w:jc w:val="right"/>
        <w:rPr>
          <w:rFonts w:eastAsia="Times New Roman"/>
          <w:szCs w:val="24"/>
        </w:rPr>
      </w:pPr>
    </w:p>
    <w:p w:rsidRDefault="00884AE0" w:rsidP="00884AE0" w:rsidR="00884AE0">
      <w:pPr>
        <w:jc w:val="right"/>
        <w:rPr>
          <w:rFonts w:eastAsia="Times New Roman"/>
          <w:szCs w:val="24"/>
        </w:rPr>
      </w:pPr>
    </w:p>
    <w:p w:rsidRDefault="00884AE0" w:rsidP="00884AE0" w:rsidR="00884AE0">
      <w:pPr>
        <w:jc w:val="right"/>
        <w:rPr>
          <w:rFonts w:eastAsia="Times New Roman"/>
          <w:szCs w:val="24"/>
        </w:rPr>
      </w:pPr>
    </w:p>
    <w:p w:rsidRDefault="00884AE0" w:rsidP="00884AE0" w:rsidR="00884AE0">
      <w:pPr>
        <w:jc w:val="both"/>
        <w:rPr>
          <w:rFonts w:eastAsia="Times New Roman"/>
          <w:szCs w:val="24"/>
        </w:rPr>
      </w:pPr>
      <w:r>
        <w:rPr>
          <w:rFonts w:eastAsia="Times New Roman"/>
          <w:szCs w:val="24"/>
        </w:rPr>
        <w:t>UPUTA O PRAVNOM LIJEKU:</w:t>
      </w:r>
    </w:p>
    <w:p w:rsidRDefault="00884AE0" w:rsidP="00884AE0" w:rsidR="00884AE0">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884AE0" w:rsidP="00884AE0" w:rsidR="00884AE0">
      <w:pPr>
        <w:jc w:val="both"/>
        <w:rPr>
          <w:rFonts w:eastAsia="Times New Roman"/>
          <w:szCs w:val="24"/>
          <w:lang w:eastAsia="hr-HR"/>
        </w:rPr>
      </w:pPr>
    </w:p>
    <w:p w:rsidRDefault="00884AE0" w:rsidP="00884AE0" w:rsidR="00884AE0">
      <w:pPr>
        <w:jc w:val="both"/>
        <w:rPr>
          <w:rFonts w:eastAsia="Times New Roman"/>
          <w:szCs w:val="24"/>
        </w:rPr>
      </w:pPr>
      <w:r>
        <w:rPr>
          <w:rFonts w:eastAsia="Times New Roman"/>
          <w:szCs w:val="24"/>
        </w:rPr>
        <w:t>DNA:</w:t>
      </w:r>
    </w:p>
    <w:p w:rsidRDefault="00884AE0" w:rsidP="00884AE0" w:rsidR="00884AE0">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884AE0" w:rsidP="00884AE0" w:rsidR="00884AE0">
      <w:pPr>
        <w:numPr>
          <w:ilvl w:val="0"/>
          <w:numId w:val="1"/>
        </w:numPr>
        <w:spacing w:lineRule="auto" w:line="276" w:after="200"/>
        <w:contextualSpacing/>
        <w:jc w:val="both"/>
        <w:rPr>
          <w:rFonts w:eastAsia="Times New Roman"/>
          <w:szCs w:val="24"/>
        </w:rPr>
      </w:pPr>
      <w:r>
        <w:rPr>
          <w:rFonts w:eastAsia="Times New Roman"/>
          <w:szCs w:val="24"/>
        </w:rPr>
        <w:t>e-oglasna ploča 15 dana</w:t>
      </w:r>
    </w:p>
    <w:p w:rsidRDefault="00884AE0" w:rsidP="00884AE0" w:rsidR="00884AE0">
      <w:pPr>
        <w:numPr>
          <w:ilvl w:val="0"/>
          <w:numId w:val="1"/>
        </w:numPr>
        <w:spacing w:lineRule="auto" w:line="276" w:after="200"/>
        <w:contextualSpacing/>
        <w:jc w:val="both"/>
        <w:rPr>
          <w:rFonts w:eastAsia="Times New Roman"/>
          <w:szCs w:val="24"/>
        </w:rPr>
      </w:pPr>
      <w:r>
        <w:rPr>
          <w:rFonts w:eastAsia="Times New Roman"/>
          <w:szCs w:val="24"/>
        </w:rPr>
        <w:t>pisarnica – kalendar 30 dana</w:t>
      </w:r>
    </w:p>
    <w:p w:rsidRDefault="00884AE0" w:rsidP="00884AE0" w:rsidR="00884AE0">
      <w:pPr>
        <w:jc w:val="both"/>
        <w:rPr>
          <w:rFonts w:eastAsia="Times New Roman"/>
          <w:szCs w:val="24"/>
        </w:rPr>
      </w:pPr>
    </w:p>
    <w:p w:rsidRDefault="00884AE0" w:rsidP="00884AE0" w:rsidR="00884AE0">
      <w:pPr>
        <w:jc w:val="both"/>
      </w:pPr>
    </w:p>
    <w:p w:rsidRDefault="00884AE0" w:rsidP="00884AE0" w:rsidR="00884AE0">
      <w:pPr>
        <w:jc w:val="both"/>
        <w:rPr>
          <w:rFonts w:eastAsia="Times New Roman"/>
          <w:szCs w:val="24"/>
        </w:rPr>
      </w:pPr>
    </w:p>
    <w:p w:rsidRDefault="00884AE0" w:rsidP="00884AE0" w:rsidR="00884AE0">
      <w:pPr>
        <w:jc w:val="both"/>
        <w:rPr>
          <w:rFonts w:eastAsia="Times New Roman"/>
          <w:szCs w:val="24"/>
        </w:rPr>
      </w:pPr>
      <w:r>
        <w:rPr>
          <w:rFonts w:eastAsia="Times New Roman"/>
          <w:szCs w:val="24"/>
        </w:rPr>
        <w:tab/>
      </w:r>
    </w:p>
    <w:p w:rsidRDefault="00884AE0" w:rsidP="00884AE0" w:rsidR="00884AE0">
      <w:pPr>
        <w:jc w:val="center"/>
      </w:pPr>
    </w:p>
    <w:p w:rsidRDefault="00884AE0" w:rsidP="00884AE0" w:rsidR="00884AE0"/>
    <w:p w:rsidRDefault="00884AE0" w:rsidP="00884AE0" w:rsidR="00884AE0"/>
    <w:p w:rsidRDefault="00884AE0" w:rsidP="00884AE0" w:rsidR="00884AE0"/>
    <w:p w:rsidRDefault="00131E95" w:rsidR="00131E95"/>
    <w:sectPr w:rsidSect="00884AE0"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4AE0" w:rsidP="00884AE0" w:rsidR="00884AE0">
      <w:r>
        <w:separator/>
      </w:r>
    </w:p>
  </w:endnote>
  <w:endnote w:id="0" w:type="continuationSeparator">
    <w:p w:rsidRDefault="00884AE0" w:rsidP="00884AE0" w:rsidR="00884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4AE0" w:rsidP="00884AE0" w:rsidR="00884AE0">
      <w:r>
        <w:separator/>
      </w:r>
    </w:p>
  </w:footnote>
  <w:footnote w:id="0" w:type="continuationSeparator">
    <w:p w:rsidRDefault="00884AE0" w:rsidP="00884AE0" w:rsidR="00884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6278316"/>
      <w:docPartObj>
        <w:docPartGallery w:val="Page Numbers (Top of Page)"/>
        <w:docPartUnique/>
      </w:docPartObj>
    </w:sdtPr>
    <w:sdtEndPr/>
    <w:sdtContent>
      <w:p w:rsidRDefault="00884AE0" w:rsidR="00884AE0">
        <w:pPr>
          <w:pStyle w:val="Zaglavlje"/>
          <w:jc w:val="center"/>
        </w:pPr>
        <w:r>
          <w:fldChar w:fldCharType="begin"/>
        </w:r>
        <w:r>
          <w:instrText>PAGE   \* MERGEFORMAT</w:instrText>
        </w:r>
        <w:r>
          <w:fldChar w:fldCharType="separate"/>
        </w:r>
        <w:r w:rsidR="00C17DFE">
          <w:rPr>
            <w:noProof/>
          </w:rPr>
          <w:t>2</w:t>
        </w:r>
        <w:r>
          <w:fldChar w:fldCharType="end"/>
        </w:r>
      </w:p>
      <w:p w:rsidRDefault="00884AE0" w:rsidP="00884AE0" w:rsidR="00884AE0">
        <w:pPr>
          <w:pStyle w:val="Zaglavlje"/>
          <w:jc w:val="right"/>
        </w:pPr>
        <w:r>
          <w:t>Poslovni broj: 21. St-2400/15-3</w:t>
        </w:r>
      </w:p>
    </w:sdtContent>
  </w:sdt>
  <w:p w:rsidRDefault="00884AE0" w:rsidR="00884A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6265"/>
    <w:rsid w:val="001032F4"/>
    <w:rsid w:val="00131E95"/>
    <w:rsid w:val="0019711A"/>
    <w:rsid w:val="001A1D04"/>
    <w:rsid w:val="00457EF8"/>
    <w:rsid w:val="004D6265"/>
    <w:rsid w:val="007A1913"/>
    <w:rsid w:val="00884AE0"/>
    <w:rsid w:val="00950F54"/>
    <w:rsid w:val="00A53DC3"/>
    <w:rsid w:val="00B4105F"/>
    <w:rsid w:val="00C17DF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4AE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4A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4AE0"/>
    <w:rPr>
      <w:rFonts w:cs="Tahoma" w:eastAsia="Calibri" w:hAnsi="Tahoma" w:ascii="Tahoma"/>
      <w:sz w:val="16"/>
      <w:szCs w:val="16"/>
    </w:rPr>
  </w:style>
  <w:style w:styleId="Zaglavlje" w:type="paragraph">
    <w:name w:val="header"/>
    <w:basedOn w:val="Normal"/>
    <w:link w:val="ZaglavljeChar"/>
    <w:uiPriority w:val="99"/>
    <w:unhideWhenUsed/>
    <w:rsid w:val="00884AE0"/>
    <w:pPr>
      <w:tabs>
        <w:tab w:pos="4536" w:val="center"/>
        <w:tab w:pos="9072" w:val="right"/>
      </w:tabs>
    </w:pPr>
  </w:style>
  <w:style w:customStyle="true" w:styleId="ZaglavljeChar" w:type="character">
    <w:name w:val="Zaglavlje Char"/>
    <w:basedOn w:val="Zadanifontodlomka"/>
    <w:link w:val="Zaglavlje"/>
    <w:uiPriority w:val="99"/>
    <w:rsid w:val="00884AE0"/>
    <w:rPr>
      <w:rFonts w:cs="Times New Roman" w:eastAsia="Calibri"/>
    </w:rPr>
  </w:style>
  <w:style w:styleId="Podnoje" w:type="paragraph">
    <w:name w:val="footer"/>
    <w:basedOn w:val="Normal"/>
    <w:link w:val="PodnojeChar"/>
    <w:uiPriority w:val="99"/>
    <w:unhideWhenUsed/>
    <w:rsid w:val="00884AE0"/>
    <w:pPr>
      <w:tabs>
        <w:tab w:pos="4536" w:val="center"/>
        <w:tab w:pos="9072" w:val="right"/>
      </w:tabs>
    </w:pPr>
  </w:style>
  <w:style w:customStyle="true" w:styleId="PodnojeChar" w:type="character">
    <w:name w:val="Podnožje Char"/>
    <w:basedOn w:val="Zadanifontodlomka"/>
    <w:link w:val="Podnoje"/>
    <w:uiPriority w:val="99"/>
    <w:rsid w:val="00884AE0"/>
    <w:rPr>
      <w:rFonts w:cs="Times New Roman" w:eastAsia="Calibri"/>
    </w:rPr>
  </w:style>
  <w:style w:styleId="Tekstrezerviranogmjesta" w:type="character">
    <w:name w:val="Placeholder Text"/>
    <w:basedOn w:val="Zadanifontodlomka"/>
    <w:uiPriority w:val="99"/>
    <w:semiHidden/>
    <w:rsid w:val="00C17DFE"/>
    <w:rPr>
      <w:color w:val="808080"/>
      <w:bdr w:space="0" w:sz="0" w:color="auto" w:val="none"/>
      <w:shd w:fill="auto" w:color="auto" w:val="clear"/>
    </w:rPr>
  </w:style>
  <w:style w:customStyle="true" w:styleId="eSPISCCParagraphDefaultFont" w:type="character">
    <w:name w:val="eSPIS_CC_Paragraph Default Font"/>
    <w:basedOn w:val="Zadanifontodlomka"/>
    <w:rsid w:val="00C17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DFE"/>
    <w:rPr>
      <w:bdr w:space="0" w:sz="0" w:color="auto" w:val="none"/>
      <w:shd w:fill="FFFFCC" w:color="auto" w:val="clear"/>
      <w:lang w:val="hr-HR"/>
    </w:rPr>
  </w:style>
  <w:style w:customStyle="true" w:styleId="PozadinaSvijetloCrvena" w:type="character">
    <w:name w:val="Pozadina_SvijetloCrvena"/>
    <w:basedOn w:val="eSPISCCParagraphDefaultFont"/>
    <w:rsid w:val="00C17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D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4AE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4AE0"/>
    <w:rPr>
      <w:rFonts w:ascii="Tahoma" w:cs="Tahoma" w:hAnsi="Tahoma"/>
      <w:sz w:val="16"/>
      <w:szCs w:val="16"/>
    </w:rPr>
  </w:style>
  <w:style w:customStyle="1" w:styleId="TekstbaloniaChar" w:type="character">
    <w:name w:val="Tekst balončića Char"/>
    <w:basedOn w:val="Zadanifontodlomka"/>
    <w:link w:val="Tekstbalonia"/>
    <w:uiPriority w:val="99"/>
    <w:semiHidden/>
    <w:rsid w:val="00884AE0"/>
    <w:rPr>
      <w:rFonts w:ascii="Tahoma" w:cs="Tahoma" w:eastAsia="Calibri" w:hAnsi="Tahoma"/>
      <w:sz w:val="16"/>
      <w:szCs w:val="16"/>
    </w:rPr>
  </w:style>
  <w:style w:styleId="Zaglavlje" w:type="paragraph">
    <w:name w:val="header"/>
    <w:basedOn w:val="Normal"/>
    <w:link w:val="ZaglavljeChar"/>
    <w:uiPriority w:val="99"/>
    <w:unhideWhenUsed/>
    <w:rsid w:val="00884AE0"/>
    <w:pPr>
      <w:tabs>
        <w:tab w:pos="4536" w:val="center"/>
        <w:tab w:pos="9072" w:val="right"/>
      </w:tabs>
    </w:pPr>
  </w:style>
  <w:style w:customStyle="1" w:styleId="ZaglavljeChar" w:type="character">
    <w:name w:val="Zaglavlje Char"/>
    <w:basedOn w:val="Zadanifontodlomka"/>
    <w:link w:val="Zaglavlje"/>
    <w:uiPriority w:val="99"/>
    <w:rsid w:val="00884AE0"/>
    <w:rPr>
      <w:rFonts w:cs="Times New Roman" w:eastAsia="Calibri"/>
    </w:rPr>
  </w:style>
  <w:style w:styleId="Podnoje" w:type="paragraph">
    <w:name w:val="footer"/>
    <w:basedOn w:val="Normal"/>
    <w:link w:val="PodnojeChar"/>
    <w:uiPriority w:val="99"/>
    <w:unhideWhenUsed/>
    <w:rsid w:val="00884AE0"/>
    <w:pPr>
      <w:tabs>
        <w:tab w:pos="4536" w:val="center"/>
        <w:tab w:pos="9072" w:val="right"/>
      </w:tabs>
    </w:pPr>
  </w:style>
  <w:style w:customStyle="1" w:styleId="PodnojeChar" w:type="character">
    <w:name w:val="Podnožje Char"/>
    <w:basedOn w:val="Zadanifontodlomka"/>
    <w:link w:val="Podnoje"/>
    <w:uiPriority w:val="99"/>
    <w:rsid w:val="00884AE0"/>
    <w:rPr>
      <w:rFonts w:cs="Times New Roman" w:eastAsia="Calibri"/>
    </w:rPr>
  </w:style>
  <w:style w:styleId="Tekstrezerviranogmjesta" w:type="character">
    <w:name w:val="Placeholder Text"/>
    <w:basedOn w:val="Zadanifontodlomka"/>
    <w:uiPriority w:val="99"/>
    <w:semiHidden/>
    <w:rsid w:val="00C17DFE"/>
    <w:rPr>
      <w:color w:val="808080"/>
      <w:bdr w:color="auto" w:space="0" w:sz="0" w:val="none"/>
      <w:shd w:color="auto" w:fill="auto" w:val="clear"/>
    </w:rPr>
  </w:style>
  <w:style w:customStyle="1" w:styleId="eSPISCCParagraphDefaultFont" w:type="character">
    <w:name w:val="eSPIS_CC_Paragraph Default Font"/>
    <w:basedOn w:val="Zadanifontodlomka"/>
    <w:rsid w:val="00C17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DFE"/>
    <w:rPr>
      <w:bdr w:color="auto" w:space="0" w:sz="0" w:val="none"/>
      <w:shd w:color="auto" w:fill="FFFFCC" w:val="clear"/>
      <w:lang w:val="hr-HR"/>
    </w:rPr>
  </w:style>
  <w:style w:customStyle="1" w:styleId="PozadinaSvijetloCrvena" w:type="character">
    <w:name w:val="Pozadina_SvijetloCrvena"/>
    <w:basedOn w:val="eSPISCCParagraphDefaultFont"/>
    <w:rsid w:val="00C17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D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453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2400</izvorni_sadrzaj>
    <derivirana_varijabla naziv="DomainObject.Predmet.Broj_1">2400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St-2400/2015</izvorni_sadrzaj>
    <derivirana_varijabla naziv="DomainObject.Predmet.OznakaBroj_1">St-2400/2015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registru se ne nalazi poslovni
subjekt prema OIB-u</izvorni_sadrzaj>
    <derivirana_varijabla naziv="DomainObject.Predmet.PrimjedbaSuca_1">u sudskom registru se ne nalazi poslovni
subjekt prema OIB-u</derivirana_varijabla>
  </DomainObject.Predmet.PrimjedbaSuca>
  <DomainObject.Predmet.PrimjedbaUpisnicara>
    <izvorni_sadrzaj/>
    <derivirana_varijabla naziv="DomainObject.Predmet.PrimjedbaUpisnicara_1"/>
  </DomainObject.Predmet.PrimjedbaUpisnicara>
  <DomainObject.Predmet.ProtustrankaFormated>
    <izvorni_sadrzaj>  M.Đ.-promet d.o.o.</izvorni_sadrzaj>
    <derivirana_varijabla naziv="DomainObject.Predmet.ProtustrankaFormated_1">  M.Đ.-promet d.o.o.</derivirana_varijabla>
  </DomainObject.Predmet.ProtustrankaFormated>
  <DomainObject.Predmet.ProtustrankaFormatedOIB>
    <izvorni_sadrzaj>  M.Đ.-promet d.o.o., OIB 27950605156</izvorni_sadrzaj>
    <derivirana_varijabla naziv="DomainObject.Predmet.ProtustrankaFormatedOIB_1">  M.Đ.-promet d.o.o., OIB 27950605156</derivirana_varijabla>
  </DomainObject.Predmet.ProtustrankaFormatedOIB>
  <DomainObject.Predmet.ProtustrankaFormatedWithAdress>
    <izvorni_sadrzaj> M.Đ.-promet d.o.o., 1. Kozari put 22, 10000 Zagreb</izvorni_sadrzaj>
    <derivirana_varijabla naziv="DomainObject.Predmet.ProtustrankaFormatedWithAdress_1"> M.Đ.-promet d.o.o., 1. Kozari put 22, 10000 Zagreb</derivirana_varijabla>
  </DomainObject.Predmet.ProtustrankaFormatedWithAdress>
  <DomainObject.Predmet.ProtustrankaFormatedWithAdressOIB>
    <izvorni_sadrzaj> M.Đ.-promet d.o.o., OIB 27950605156, 1. Kozari put 22, 10000 Zagreb</izvorni_sadrzaj>
    <derivirana_varijabla naziv="DomainObject.Predmet.ProtustrankaFormatedWithAdressOIB_1"> M.Đ.-promet d.o.o., OIB 27950605156, 1. Kozari put 22, 10000 Zagreb</derivirana_varijabla>
  </DomainObject.Predmet.ProtustrankaFormatedWithAdressOIB>
  <DomainObject.Predmet.ProtustrankaWithAdress>
    <izvorni_sadrzaj>M.Đ.-promet d.o.o. 1. Kozari put 22, 10000 Zagreb</izvorni_sadrzaj>
    <derivirana_varijabla naziv="DomainObject.Predmet.ProtustrankaWithAdress_1">M.Đ.-promet d.o.o. 1. Kozari put 22, 10000 Zagreb</derivirana_varijabla>
  </DomainObject.Predmet.ProtustrankaWithAdress>
  <DomainObject.Predmet.ProtustrankaWithAdressOIB>
    <izvorni_sadrzaj>M.Đ.-promet d.o.o., OIB 27950605156, 1. Kozari put 22, 10000 Zagreb</izvorni_sadrzaj>
    <derivirana_varijabla naziv="DomainObject.Predmet.ProtustrankaWithAdressOIB_1">M.Đ.-promet d.o.o., OIB 27950605156, 1. Kozari put 22, 10000 Zagreb</derivirana_varijabla>
  </DomainObject.Predmet.ProtustrankaWithAdressOIB>
  <DomainObject.Predmet.ProtustrankaNazivFormated>
    <izvorni_sadrzaj>M.Đ.-promet d.o.o.</izvorni_sadrzaj>
    <derivirana_varijabla naziv="DomainObject.Predmet.ProtustrankaNazivFormated_1">M.Đ.-promet d.o.o.</derivirana_varijabla>
  </DomainObject.Predmet.ProtustrankaNazivFormated>
  <DomainObject.Predmet.ProtustrankaNazivFormatedOIB>
    <izvorni_sadrzaj>M.Đ.-promet d.o.o., OIB 27950605156</izvorni_sadrzaj>
    <derivirana_varijabla naziv="DomainObject.Predmet.ProtustrankaNazivFormatedOIB_1">M.Đ.-promet d.o.o., OIB 27950605156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M.Đ.-promet d.o.o.</item>
    </izvorni_sadrzaj>
    <derivirana_varijabla naziv="DomainObject.Predmet.ProtuStrankaListFormated_1">
      <item>M.Đ.-promet d.o.o.</item>
    </derivirana_varijabla>
  </DomainObject.Predmet.ProtuStrankaListFormated>
  <DomainObject.Predmet.ProtuStrankaListFormatedOIB>
    <izvorni_sadrzaj>
      <item>M.Đ.-promet d.o.o., OIB 27950605156</item>
    </izvorni_sadrzaj>
    <derivirana_varijabla naziv="DomainObject.Predmet.ProtuStrankaListFormatedOIB_1">
      <item>M.Đ.-promet d.o.o., OIB 27950605156</item>
    </derivirana_varijabla>
  </DomainObject.Predmet.ProtuStrankaListFormatedOIB>
  <DomainObject.Predmet.ProtuStrankaListFormatedWithAdress>
    <izvorni_sadrzaj>
      <item>M.Đ.-promet d.o.o., 1. Kozari put 22, 10000 Zagreb</item>
    </izvorni_sadrzaj>
    <derivirana_varijabla naziv="DomainObject.Predmet.ProtuStrankaListFormatedWithAdress_1">
      <item>M.Đ.-promet d.o.o., 1. Kozari put 22, 10000 Zagreb</item>
    </derivirana_varijabla>
  </DomainObject.Predmet.ProtuStrankaListFormatedWithAdress>
  <DomainObject.Predmet.ProtuStrankaListFormatedWithAdressOIB>
    <izvorni_sadrzaj>
      <item>M.Đ.-promet d.o.o., OIB 27950605156, 1. Kozari put 22, 10000 Zagreb</item>
    </izvorni_sadrzaj>
    <derivirana_varijabla naziv="DomainObject.Predmet.ProtuStrankaListFormatedWithAdressOIB_1">
      <item>M.Đ.-promet d.o.o., OIB 27950605156, 1. Kozari put 22, 10000 Zagreb</item>
    </derivirana_varijabla>
  </DomainObject.Predmet.ProtuStrankaListFormatedWithAdressOIB>
  <DomainObject.Predmet.ProtuStrankaListNazivFormated>
    <izvorni_sadrzaj>
      <item>M.Đ.-promet d.o.o.</item>
    </izvorni_sadrzaj>
    <derivirana_varijabla naziv="DomainObject.Predmet.ProtuStrankaListNazivFormated_1">
      <item>M.Đ.-promet d.o.o.</item>
    </derivirana_varijabla>
  </DomainObject.Predmet.ProtuStrankaListNazivFormated>
  <DomainObject.Predmet.ProtuStrankaListNazivFormatedOIB>
    <izvorni_sadrzaj>
      <item>M.Đ.-promet d.o.o., OIB 27950605156</item>
    </izvorni_sadrzaj>
    <derivirana_varijabla naziv="DomainObject.Predmet.ProtuStrankaListNazivFormatedOIB_1">
      <item>M.Đ.-promet d.o.o., OIB 27950605156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M.Đ.-promet d.o.o.</izvorni_sadrzaj>
    <derivirana_varijabla naziv="DomainObject.Predmet.ProtustrankaIDrugi_1">M.Đ.-promet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M.Đ.-promet d.o.o., OIB 27950605156, 1. Kozari put 22, 10000 Zagreb</izvorni_sadrzaj>
    <derivirana_varijabla naziv="DomainObject.Predmet.ProtustrankaIDrugiAdressOIB_1">M.Đ.-promet d.o.o., OIB 27950605156, 1. Kozari put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M.Đ.-promet d.o.o.</item>
    </izvorni_sadrzaj>
    <derivirana_varijabla naziv="DomainObject.Predmet.SudioniciListNaziv_1">
      <item>FINA Regionalni centar Zagreb</item>
      <item>M.Đ.-promet d.o.o.</item>
    </derivirana_varijabla>
  </DomainObject.Predmet.SudioniciListNaziv>
  <DomainObject.Predmet.SudioniciListAdressOIB>
    <izvorni_sadrzaj>
      <item>FINA Regionalni centar Zagreb, OIB 85821130368, Trg svibanjskih žrtava 1995. 1,10000 Zagreb</item>
      <item>M.Đ.-promet d.o.o., OIB 27950605156, 1. Kozari put 22,10000 Zagreb</item>
    </izvorni_sadrzaj>
    <derivirana_varijabla naziv="DomainObject.Predmet.SudioniciListAdressOIB_1">
      <item>FINA Regionalni centar Zagreb, OIB 85821130368, Trg svibanjskih žrtava 1995. 1,10000 Zagreb</item>
      <item>M.Đ.-promet d.o.o., OIB 27950605156, 1. Kozari put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27950605156</item>
    </izvorni_sadrzaj>
    <derivirana_varijabla naziv="DomainObject.Predmet.SudioniciListNazivOIB_1">
      <item>, OIB 85821130368</item>
      <item>, OIB 27950605156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2562</properties:Characters>
  <properties:Lines>86</properties:Lines>
  <properties:Paragraphs>25</properties:Paragraphs>
  <properties:TotalTime>2</properties:TotalTime>
  <properties:ScaleCrop>false</properties:ScaleCrop>
  <properties:LinksUpToDate>false</properties:LinksUpToDate>
  <properties:CharactersWithSpaces>3088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2015-12-02T12:21:00Z</dcterms:created>
  <dc:creator>Ivana Manestar</dc:creator>
  <dc:description/>
  <cp:keywords/>
  <cp:lastModifiedBy>Ivana Manestar</cp:lastModifiedBy>
  <dcterms:modified xmlns:xsi="http://www.w3.org/2001/XMLSchema-instance" xsi:type="dcterms:W3CDTF">2015-12-02T12:24:00Z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