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71c17" w14:paraId="3671c17" w:rsidRDefault="009C133D" w:rsidP="00863BC7" w:rsidR="00AE649C" w:rsidRPr="004C32B6">
      <w:pPr>
        <w:pStyle w:val="SudNaziv"/>
        <w15:collapsed w:val="false"/>
        <w:rPr>
          <w:rFonts w:cs="Times New Roman"/>
        </w:rPr>
      </w:pPr>
      <w:r>
        <w:rPr>
          <w:rFonts w:cs="Times New Roman"/>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ContentLocked"/>
                    <w:showingPlcHdr/>
                    <w:picture/>
                  </w:sdtPr>
                  <w:sdtEndPr/>
                  <w:sdtContent>
                    <w:p w:rsidRDefault="00EB50FF" w:rsidP="00E67D40" w:rsidR="00EB50FF" w:rsidRPr="00236598">
                      <w:pPr>
                        <w:pStyle w:val="GrbRH"/>
                      </w:pPr>
                      <w:r>
                        <w:rPr>
                          <w:lang w:eastAsia="hr-HR"/>
                        </w:rPr>
                        <w:drawing>
                          <wp:inline distR="0" distL="0" distB="0" distT="0">
                            <wp:extent cy="961200" cx="720000"/>
                            <wp:effectExtent b="0" r="4445" t="0" l="0"/>
                            <wp:docPr name="Slika 1"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flipH="true">
                                      <a:off y="0" x="0"/>
                                      <a:ext cy="961200" cx="720000"/>
                                    </a:xfrm>
                                    <a:prstGeom prst="rect">
                                      <a:avLst/>
                                    </a:prstGeom>
                                    <a:noFill/>
                                    <a:ln>
                                      <a:noFill/>
                                    </a:ln>
                                  </pic:spPr>
                                </pic:pic>
                              </a:graphicData>
                            </a:graphic>
                          </wp:inline>
                        </w:drawing>
                      </w:r>
                    </w:p>
                  </w:sdtContent>
                </w:sdt>
              </w:txbxContent>
            </v:textbox>
            <w10:wrap anchory="page" anchorx="page"/>
          </v:shape>
        </w:pict>
      </w:r>
    </w:p>
    <w:tbl>
      <w:tblPr>
        <w:tblW w:type="auto" w:w="0"/>
        <w:tblCellMar>
          <w:left w:type="dxa" w:w="0"/>
          <w:right w:type="dxa" w:w="0"/>
        </w:tblCellMar>
        <w:tblLook w:val="04A0" w:noVBand="1" w:noHBand="0" w:lastColumn="0" w:firstColumn="1" w:lastRow="0" w:firstRow="1"/>
      </w:tblPr>
      <w:tblGrid>
        <w:gridCol w:w="2829"/>
      </w:tblGrid>
      <w:tr w:rsidTr="00EB50FF" w:rsidR="00167B4C" w:rsidRPr="008B6B84">
        <w:tc>
          <w:tcPr>
            <w:tcW w:type="dxa" w:w="2829"/>
            <w:shd w:fill="auto" w:color="auto" w:val="clear"/>
          </w:tcPr>
          <w:p w:rsidRDefault="00167B4C" w:rsidP="00EB50FF" w:rsidR="00167B4C" w:rsidRPr="008B6B84">
            <w:pPr>
              <w:spacing w:after="0"/>
              <w:jc w:val="center"/>
              <w:rPr>
                <w:rFonts w:cs="Times New Roman"/>
              </w:rPr>
            </w:pPr>
            <w:r w:rsidRPr="008B6B84">
              <w:rPr>
                <w:rFonts w:cs="Times New Roman"/>
                <w:noProof/>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167B4C" w:rsidP="00EB50FF" w:rsidR="00167B4C" w:rsidRPr="008B6B84">
            <w:pPr>
              <w:spacing w:after="0" w:before="120"/>
              <w:jc w:val="center"/>
              <w:rPr>
                <w:rFonts w:cs="Times New Roman"/>
              </w:rPr>
            </w:pPr>
            <w:r w:rsidRPr="008B6B84">
              <w:rPr>
                <w:rFonts w:cs="Times New Roman"/>
              </w:rPr>
              <w:t>Republika Hrvatska</w:t>
            </w:r>
          </w:p>
          <w:p w:rsidRDefault="00167B4C" w:rsidP="00EB50FF" w:rsidR="00167B4C" w:rsidRPr="008B6B84">
            <w:pPr>
              <w:spacing w:after="0"/>
              <w:jc w:val="center"/>
              <w:rPr>
                <w:rFonts w:cs="Times New Roman"/>
              </w:rPr>
            </w:pPr>
            <w:r w:rsidRPr="008B6B84">
              <w:rPr>
                <w:rFonts w:cs="Times New Roman"/>
              </w:rPr>
              <w:t>Trgovački sud u Varaždinu</w:t>
            </w:r>
          </w:p>
          <w:p w:rsidRDefault="00167B4C" w:rsidP="00EB50FF" w:rsidR="00167B4C" w:rsidRPr="008B6B84">
            <w:pPr>
              <w:spacing w:after="0"/>
              <w:jc w:val="center"/>
              <w:rPr>
                <w:rFonts w:cs="Times New Roman"/>
              </w:rPr>
            </w:pPr>
            <w:r w:rsidRPr="008B6B84">
              <w:rPr>
                <w:rFonts w:cs="Times New Roman"/>
              </w:rPr>
              <w:t>Varaždin, Braće Radić 2</w:t>
            </w:r>
          </w:p>
        </w:tc>
      </w:tr>
    </w:tbl>
    <w:p w:rsidRDefault="00167B4C" w:rsidP="00167B4C" w:rsidR="00167B4C" w:rsidRPr="008B6B84">
      <w:pPr>
        <w:spacing w:after="0"/>
        <w:jc w:val="both"/>
        <w:rPr>
          <w:rFonts w:cs="Times New Roman"/>
        </w:rPr>
      </w:pPr>
      <w:r w:rsidRPr="008B6B84">
        <w:rPr>
          <w:rFonts w:cs="Times New Roman"/>
        </w:rPr>
        <w:tab/>
      </w:r>
      <w:r w:rsidRPr="008B6B84">
        <w:rPr>
          <w:rFonts w:cs="Times New Roman"/>
        </w:rPr>
        <w:tab/>
      </w:r>
      <w:r w:rsidRPr="008B6B84">
        <w:rPr>
          <w:rFonts w:cs="Times New Roman"/>
        </w:rPr>
        <w:tab/>
      </w:r>
    </w:p>
    <w:p w:rsidRDefault="00167B4C" w:rsidP="00167B4C" w:rsidR="00167B4C">
      <w:pPr>
        <w:spacing w:after="0"/>
        <w:jc w:val="center"/>
        <w:rPr>
          <w:rFonts w:cs="Times New Roman"/>
        </w:rPr>
      </w:pPr>
    </w:p>
    <w:p w:rsidRDefault="00167B4C" w:rsidP="00167B4C" w:rsidR="00167B4C" w:rsidRPr="008B6B84">
      <w:pPr>
        <w:spacing w:after="0"/>
        <w:jc w:val="center"/>
        <w:rPr>
          <w:rFonts w:cs="Times New Roman"/>
        </w:rPr>
      </w:pPr>
    </w:p>
    <w:p w:rsidRDefault="00167B4C" w:rsidP="00167B4C" w:rsidR="00167B4C">
      <w:pPr>
        <w:spacing w:after="0"/>
        <w:jc w:val="center"/>
        <w:rPr>
          <w:rFonts w:cs="Times New Roman"/>
        </w:rPr>
      </w:pPr>
      <w:r w:rsidRPr="008B6B84">
        <w:rPr>
          <w:rFonts w:cs="Times New Roman"/>
        </w:rPr>
        <w:t>R E P U B L I K A    H R V A T S K A</w:t>
      </w:r>
    </w:p>
    <w:p w:rsidRDefault="00167B4C" w:rsidP="00167B4C" w:rsidR="00167B4C" w:rsidRPr="008B6B84">
      <w:pPr>
        <w:spacing w:after="0"/>
        <w:rPr>
          <w:rFonts w:cs="Times New Roman"/>
        </w:rPr>
      </w:pPr>
    </w:p>
    <w:p w:rsidRDefault="00167B4C" w:rsidP="00167B4C" w:rsidR="00167B4C">
      <w:pPr>
        <w:spacing w:after="0"/>
        <w:jc w:val="center"/>
        <w:rPr>
          <w:rFonts w:cs="Times New Roman"/>
        </w:rPr>
      </w:pPr>
      <w:r w:rsidRPr="008B6B84">
        <w:rPr>
          <w:rFonts w:cs="Times New Roman"/>
        </w:rPr>
        <w:t>R J E Š E NJ E</w:t>
      </w:r>
    </w:p>
    <w:p w:rsidRDefault="00E74750" w:rsidP="00863BC7" w:rsidR="00E74750" w:rsidRPr="004C32B6">
      <w:pPr>
        <w:spacing w:after="0"/>
        <w:jc w:val="center"/>
        <w:rPr>
          <w:rFonts w:cs="Times New Roman"/>
        </w:rPr>
      </w:pPr>
    </w:p>
    <w:p w:rsidRDefault="00E74750" w:rsidP="00863BC7" w:rsidR="00E74750" w:rsidRPr="004C32B6">
      <w:pPr>
        <w:spacing w:after="0"/>
        <w:jc w:val="both"/>
        <w:rPr>
          <w:rFonts w:cs="Times New Roman"/>
        </w:rPr>
      </w:pPr>
    </w:p>
    <w:p w:rsidRDefault="00974128" w:rsidP="00863BC7" w:rsidR="00E74750" w:rsidRPr="004C32B6">
      <w:pPr>
        <w:spacing w:after="0"/>
        <w:ind w:firstLine="708"/>
        <w:jc w:val="both"/>
        <w:rPr>
          <w:rFonts w:cs="Times New Roman"/>
        </w:rPr>
      </w:pPr>
      <w:r w:rsidRPr="004C32B6">
        <w:rPr>
          <w:rFonts w:cs="Times New Roman"/>
        </w:rPr>
        <w:t xml:space="preserve">Trgovački sud u Varaždinu po sucu toga suda Iris Hatvalić Nemec, u postupku predstečajne nagodbe </w:t>
      </w:r>
      <w:r w:rsidR="00167B4C" w:rsidRPr="008B6B84">
        <w:rPr>
          <w:rFonts w:cs="Times New Roman"/>
        </w:rPr>
        <w:t>predlagatelja/dužnika CEDRUS NOVO d.o.o., Toplička 15, Novi Marof, OIB: 25982803127</w:t>
      </w:r>
      <w:r w:rsidR="00167B4C">
        <w:rPr>
          <w:rFonts w:cs="Times New Roman"/>
        </w:rPr>
        <w:t>,</w:t>
      </w:r>
      <w:r w:rsidRPr="004C32B6">
        <w:rPr>
          <w:rFonts w:cs="Times New Roman"/>
        </w:rPr>
        <w:t xml:space="preserve"> dana </w:t>
      </w:r>
      <w:r w:rsidR="00EB50FF">
        <w:rPr>
          <w:rFonts w:cs="Times New Roman"/>
        </w:rPr>
        <w:t>29</w:t>
      </w:r>
      <w:r w:rsidR="00167B4C">
        <w:rPr>
          <w:rFonts w:cs="Times New Roman"/>
        </w:rPr>
        <w:t>. svibnja 2018</w:t>
      </w:r>
      <w:r w:rsidRPr="004C32B6">
        <w:rPr>
          <w:rFonts w:cs="Times New Roman"/>
        </w:rPr>
        <w:t>.</w:t>
      </w:r>
    </w:p>
    <w:p w:rsidRDefault="00974128" w:rsidP="00863BC7" w:rsidR="00974128" w:rsidRPr="004C32B6">
      <w:pPr>
        <w:spacing w:after="0"/>
        <w:ind w:firstLine="708"/>
        <w:jc w:val="both"/>
        <w:rPr>
          <w:rFonts w:cs="Times New Roman"/>
        </w:rPr>
      </w:pPr>
    </w:p>
    <w:p w:rsidRDefault="00974128" w:rsidP="00863BC7" w:rsidR="00974128" w:rsidRPr="004C32B6">
      <w:pPr>
        <w:spacing w:after="0"/>
        <w:ind w:firstLine="708"/>
        <w:jc w:val="both"/>
        <w:rPr>
          <w:rFonts w:cs="Times New Roman"/>
        </w:rPr>
      </w:pPr>
    </w:p>
    <w:p w:rsidRDefault="00E74750" w:rsidP="00863BC7" w:rsidR="00E74750" w:rsidRPr="004C32B6">
      <w:pPr>
        <w:spacing w:after="0"/>
        <w:jc w:val="center"/>
        <w:rPr>
          <w:rFonts w:cs="Times New Roman"/>
        </w:rPr>
      </w:pPr>
      <w:r w:rsidRPr="004C32B6">
        <w:rPr>
          <w:rFonts w:cs="Times New Roman"/>
        </w:rPr>
        <w:t>r i j e š i o  j e</w:t>
      </w:r>
    </w:p>
    <w:p w:rsidRDefault="00E74750" w:rsidP="00863BC7" w:rsidR="00E74750" w:rsidRPr="004C32B6">
      <w:pPr>
        <w:spacing w:after="0"/>
        <w:jc w:val="center"/>
        <w:rPr>
          <w:rFonts w:cs="Times New Roman"/>
        </w:rPr>
      </w:pPr>
    </w:p>
    <w:p w:rsidRDefault="00E74750" w:rsidP="00863BC7" w:rsidR="00E74750" w:rsidRPr="004C32B6">
      <w:pPr>
        <w:spacing w:after="0"/>
        <w:jc w:val="center"/>
        <w:rPr>
          <w:rFonts w:cs="Times New Roman"/>
          <w:b/>
        </w:rPr>
      </w:pPr>
    </w:p>
    <w:p w:rsidRDefault="00BD040A" w:rsidP="00167B4C" w:rsidR="00167B4C" w:rsidRPr="0013729C">
      <w:pPr>
        <w:ind w:firstLine="708"/>
        <w:jc w:val="both"/>
      </w:pPr>
      <w:r>
        <w:t>Utvrđuje se uskraćivanje potvrde  predstečajnog sporazuma te se obustavlja predstečajni postupak nad dužnikom</w:t>
      </w:r>
      <w:r w:rsidR="00167B4C" w:rsidRPr="0013729C">
        <w:t xml:space="preserve"> </w:t>
      </w:r>
      <w:r w:rsidR="00167B4C" w:rsidRPr="008B6B84">
        <w:rPr>
          <w:rFonts w:cs="Times New Roman"/>
        </w:rPr>
        <w:t>CEDRUS NOVO d.o.o., Toplička 15, Novi Marof, OIB: 25982803127</w:t>
      </w:r>
      <w:r w:rsidR="00167B4C" w:rsidRPr="0013729C">
        <w:t>.</w:t>
      </w:r>
    </w:p>
    <w:p w:rsidRDefault="00B529FC" w:rsidP="00167B4C" w:rsidR="00B529FC" w:rsidRPr="004C32B6">
      <w:pPr>
        <w:pStyle w:val="Odlomakpopisa"/>
        <w:tabs>
          <w:tab w:pos="851" w:val="clear"/>
          <w:tab w:pos="0" w:val="left"/>
        </w:tabs>
        <w:spacing w:after="0"/>
        <w:ind w:firstLine="0"/>
        <w:contextualSpacing/>
        <w:rPr>
          <w:rFonts w:cs="Times New Roman"/>
        </w:rPr>
      </w:pPr>
    </w:p>
    <w:p w:rsidRDefault="00167B4C" w:rsidP="00167B4C" w:rsidR="00167B4C">
      <w:pPr>
        <w:jc w:val="center"/>
      </w:pPr>
      <w:r>
        <w:t>Obrazloženje</w:t>
      </w:r>
    </w:p>
    <w:p w:rsidRDefault="006B64A7" w:rsidP="00167B4C" w:rsidR="006B64A7" w:rsidRPr="0013729C">
      <w:pPr>
        <w:jc w:val="center"/>
      </w:pPr>
    </w:p>
    <w:p w:rsidRDefault="00167B4C" w:rsidP="00167B4C" w:rsidR="00167B4C" w:rsidRPr="000305BF">
      <w:pPr>
        <w:ind w:firstLine="708"/>
        <w:jc w:val="both"/>
      </w:pPr>
      <w:r w:rsidRPr="000305BF">
        <w:t xml:space="preserve">Dužnik je sudu podnio prijedlog za sklapanje predstečajne nagodbe. </w:t>
      </w:r>
    </w:p>
    <w:p w:rsidRDefault="00EE50D0" w:rsidP="00863BC7" w:rsidR="002A650B" w:rsidRPr="004C32B6">
      <w:pPr>
        <w:spacing w:after="200"/>
        <w:jc w:val="both"/>
        <w:rPr>
          <w:rFonts w:cs="Times New Roman"/>
        </w:rPr>
      </w:pPr>
      <w:r w:rsidRPr="004C32B6">
        <w:rPr>
          <w:rFonts w:cs="Times New Roman"/>
        </w:rPr>
        <w:tab/>
        <w:t>Nakon što je rješenje o utvrđenim i osporenim tražbinama broj: St-</w:t>
      </w:r>
      <w:r w:rsidR="00167B4C">
        <w:rPr>
          <w:rFonts w:cs="Times New Roman"/>
        </w:rPr>
        <w:t>545/17-17</w:t>
      </w:r>
      <w:r w:rsidRPr="004C32B6">
        <w:rPr>
          <w:rFonts w:cs="Times New Roman"/>
        </w:rPr>
        <w:t xml:space="preserve"> od </w:t>
      </w:r>
      <w:r w:rsidR="00167B4C">
        <w:rPr>
          <w:rFonts w:cs="Times New Roman"/>
        </w:rPr>
        <w:t>1. veljače 2018.</w:t>
      </w:r>
      <w:r w:rsidRPr="004C32B6">
        <w:rPr>
          <w:rFonts w:cs="Times New Roman"/>
        </w:rPr>
        <w:t xml:space="preserve"> postalo pravomoćno </w:t>
      </w:r>
      <w:r w:rsidR="00167B4C">
        <w:rPr>
          <w:rFonts w:cs="Times New Roman"/>
        </w:rPr>
        <w:t>20. veljače 2018</w:t>
      </w:r>
      <w:r w:rsidRPr="004C32B6">
        <w:rPr>
          <w:rFonts w:cs="Times New Roman"/>
        </w:rPr>
        <w:t>.</w:t>
      </w:r>
      <w:r w:rsidR="00167B4C">
        <w:rPr>
          <w:rFonts w:cs="Times New Roman"/>
        </w:rPr>
        <w:t>,</w:t>
      </w:r>
      <w:r w:rsidRPr="004C32B6">
        <w:rPr>
          <w:rFonts w:cs="Times New Roman"/>
        </w:rPr>
        <w:t xml:space="preserve"> sud je </w:t>
      </w:r>
      <w:r w:rsidR="00167B4C">
        <w:rPr>
          <w:rFonts w:cs="Times New Roman"/>
        </w:rPr>
        <w:t>23. svibnja 2018.</w:t>
      </w:r>
      <w:r w:rsidRPr="004C32B6">
        <w:rPr>
          <w:rFonts w:cs="Times New Roman"/>
        </w:rPr>
        <w:t>. održao ročište za glasovanje o planu restrukturiranja</w:t>
      </w:r>
    </w:p>
    <w:p w:rsidRDefault="00EC46DB" w:rsidP="00863BC7" w:rsidR="00AF68C7" w:rsidRPr="009E5A10">
      <w:pPr>
        <w:spacing w:after="0"/>
        <w:ind w:firstLine="624"/>
        <w:jc w:val="both"/>
        <w:rPr>
          <w:rFonts w:cs="Times New Roman"/>
        </w:rPr>
      </w:pPr>
      <w:r w:rsidRPr="009E5A10">
        <w:rPr>
          <w:rFonts w:cs="Times New Roman"/>
        </w:rPr>
        <w:t xml:space="preserve">Za potrebe glasovanja vjerovnici </w:t>
      </w:r>
      <w:r w:rsidR="00EB50FF" w:rsidRPr="009E5A10">
        <w:rPr>
          <w:rFonts w:cs="Times New Roman"/>
        </w:rPr>
        <w:t>nisu</w:t>
      </w:r>
      <w:r w:rsidRPr="009E5A10">
        <w:rPr>
          <w:rFonts w:cs="Times New Roman"/>
        </w:rPr>
        <w:t xml:space="preserve"> podijeljeni </w:t>
      </w:r>
      <w:r w:rsidR="00EB50FF" w:rsidRPr="009E5A10">
        <w:rPr>
          <w:rFonts w:cs="Times New Roman"/>
        </w:rPr>
        <w:t xml:space="preserve">u posebne </w:t>
      </w:r>
      <w:r w:rsidRPr="009E5A10">
        <w:rPr>
          <w:rFonts w:cs="Times New Roman"/>
        </w:rPr>
        <w:t xml:space="preserve">skupine </w:t>
      </w:r>
      <w:r w:rsidR="00EB50FF" w:rsidRPr="009E5A10">
        <w:rPr>
          <w:rFonts w:cs="Times New Roman"/>
        </w:rPr>
        <w:t>već svi vjerovnici čine jednu skupinu</w:t>
      </w:r>
      <w:r w:rsidR="00AF68C7" w:rsidRPr="009E5A10">
        <w:rPr>
          <w:rFonts w:cs="Times New Roman"/>
        </w:rPr>
        <w:t xml:space="preserve"> vjerovni</w:t>
      </w:r>
      <w:r w:rsidR="00EB50FF" w:rsidRPr="009E5A10">
        <w:rPr>
          <w:rFonts w:cs="Times New Roman"/>
        </w:rPr>
        <w:t>ka</w:t>
      </w:r>
      <w:r w:rsidR="00AF68C7" w:rsidRPr="009E5A10">
        <w:rPr>
          <w:rFonts w:cs="Times New Roman"/>
        </w:rPr>
        <w:t xml:space="preserve"> koji nisu nižeg isplatnog reda.</w:t>
      </w:r>
    </w:p>
    <w:p w:rsidRDefault="00AF68C7" w:rsidP="00863BC7" w:rsidR="00AF68C7" w:rsidRPr="009E5A10">
      <w:pPr>
        <w:spacing w:after="0"/>
        <w:ind w:firstLine="624"/>
        <w:jc w:val="both"/>
        <w:rPr>
          <w:rFonts w:cs="Times New Roman"/>
        </w:rPr>
      </w:pPr>
    </w:p>
    <w:p w:rsidRDefault="00AF68C7" w:rsidP="00863BC7" w:rsidR="00EE38DD" w:rsidRPr="009E5A10">
      <w:pPr>
        <w:spacing w:after="0"/>
        <w:ind w:firstLine="624"/>
        <w:jc w:val="both"/>
        <w:rPr>
          <w:rFonts w:cs="Times New Roman"/>
        </w:rPr>
      </w:pPr>
      <w:r w:rsidRPr="009E5A10">
        <w:rPr>
          <w:rFonts w:cs="Times New Roman"/>
        </w:rPr>
        <w:t xml:space="preserve"> U smislu odredbe </w:t>
      </w:r>
      <w:r w:rsidR="00EE38DD" w:rsidRPr="009E5A10">
        <w:rPr>
          <w:rFonts w:cs="Times New Roman"/>
        </w:rPr>
        <w:t>čl. 59. S</w:t>
      </w:r>
      <w:r w:rsidRPr="009E5A10">
        <w:rPr>
          <w:rFonts w:cs="Times New Roman"/>
        </w:rPr>
        <w:t>tečajnog zakona (NN 71/15) smatra se da su vjerovnici prihvatili plan restrukturiranja ako je za njega glasovala većina svih vjerovnika i ako u svakoj skupini zbroj tražbina vjerovnika koji su glasovali za plan dvostruko prelazi</w:t>
      </w:r>
      <w:r w:rsidR="005D36D6" w:rsidRPr="009E5A10">
        <w:rPr>
          <w:rFonts w:cs="Times New Roman"/>
        </w:rPr>
        <w:t xml:space="preserve"> </w:t>
      </w:r>
      <w:r w:rsidRPr="009E5A10">
        <w:rPr>
          <w:rFonts w:cs="Times New Roman"/>
        </w:rPr>
        <w:t xml:space="preserve">zbroj tražbina vjerovnika koji su glasovali protiv prihvaćanja plana. </w:t>
      </w:r>
    </w:p>
    <w:p w:rsidRDefault="00EE38DD" w:rsidP="00863BC7" w:rsidR="00EE38DD" w:rsidRPr="009E5A10">
      <w:pPr>
        <w:spacing w:after="0"/>
        <w:jc w:val="both"/>
        <w:rPr>
          <w:rFonts w:cs="Times New Roman"/>
        </w:rPr>
      </w:pPr>
    </w:p>
    <w:p w:rsidRDefault="00EB50FF" w:rsidP="00863BC7" w:rsidR="00EB50FF" w:rsidRPr="009E5A10">
      <w:pPr>
        <w:spacing w:after="0"/>
        <w:jc w:val="both"/>
        <w:rPr>
          <w:rFonts w:cs="Times New Roman"/>
        </w:rPr>
      </w:pPr>
      <w:r w:rsidRPr="009E5A10">
        <w:rPr>
          <w:rFonts w:cs="Times New Roman"/>
        </w:rPr>
        <w:tab/>
        <w:t xml:space="preserve">Sud je na ročištu za glasovanje, u smislu odredbe čl. 57 SZ-a sastavio popis vjerovnika </w:t>
      </w:r>
      <w:r w:rsidR="00B53C08">
        <w:rPr>
          <w:rFonts w:cs="Times New Roman"/>
        </w:rPr>
        <w:t>i prava glasa koja im pripadaju (list 482-485).</w:t>
      </w:r>
    </w:p>
    <w:p w:rsidRDefault="00EB50FF" w:rsidP="000305BF" w:rsidR="00EE38DD" w:rsidRPr="00013C28">
      <w:pPr>
        <w:spacing w:after="0"/>
        <w:rPr>
          <w:rFonts w:cs="Times New Roman"/>
          <w:color w:val="FF0000"/>
        </w:rPr>
      </w:pPr>
      <w:r w:rsidRPr="00167B4C">
        <w:rPr>
          <w:rFonts w:cs="Times New Roman"/>
          <w:color w:val="7030A0"/>
        </w:rPr>
        <w:tab/>
      </w:r>
    </w:p>
    <w:p w:rsidRDefault="00EC46DB" w:rsidP="00863BC7" w:rsidR="002A650B" w:rsidRPr="000305BF">
      <w:pPr>
        <w:spacing w:after="0"/>
        <w:ind w:firstLine="708"/>
        <w:jc w:val="both"/>
        <w:rPr>
          <w:rFonts w:cs="Times New Roman"/>
        </w:rPr>
      </w:pPr>
      <w:r w:rsidRPr="000305BF">
        <w:rPr>
          <w:rFonts w:cs="Times New Roman"/>
        </w:rPr>
        <w:lastRenderedPageBreak/>
        <w:t>Z</w:t>
      </w:r>
      <w:r w:rsidR="002A650B" w:rsidRPr="000305BF">
        <w:rPr>
          <w:rFonts w:cs="Times New Roman"/>
        </w:rPr>
        <w:t xml:space="preserve">a plan restrukturiranja glasovala </w:t>
      </w:r>
      <w:r w:rsidRPr="000305BF">
        <w:rPr>
          <w:rFonts w:cs="Times New Roman"/>
        </w:rPr>
        <w:t xml:space="preserve">je </w:t>
      </w:r>
      <w:r w:rsidR="002A650B" w:rsidRPr="000305BF">
        <w:rPr>
          <w:rFonts w:cs="Times New Roman"/>
        </w:rPr>
        <w:t>većina svih vjerovnika</w:t>
      </w:r>
      <w:r w:rsidR="00B07CAD" w:rsidRPr="000305BF">
        <w:rPr>
          <w:rFonts w:cs="Times New Roman"/>
        </w:rPr>
        <w:t>,</w:t>
      </w:r>
      <w:r w:rsidR="002A650B" w:rsidRPr="000305BF">
        <w:rPr>
          <w:rFonts w:cs="Times New Roman"/>
        </w:rPr>
        <w:t xml:space="preserve"> odnosno od ukupno </w:t>
      </w:r>
      <w:r w:rsidR="00EB50FF" w:rsidRPr="000305BF">
        <w:rPr>
          <w:rFonts w:cs="Times New Roman"/>
        </w:rPr>
        <w:t>61 vjerovnik</w:t>
      </w:r>
      <w:r w:rsidR="002A650B" w:rsidRPr="000305BF">
        <w:rPr>
          <w:rFonts w:cs="Times New Roman"/>
        </w:rPr>
        <w:t xml:space="preserve"> s pravom glasa. </w:t>
      </w:r>
    </w:p>
    <w:p w:rsidRDefault="002A650B" w:rsidP="00863BC7" w:rsidR="002A650B" w:rsidRPr="000305BF">
      <w:pPr>
        <w:spacing w:after="0"/>
        <w:rPr>
          <w:rFonts w:cs="Times New Roman"/>
        </w:rPr>
      </w:pPr>
    </w:p>
    <w:p w:rsidRDefault="000305BF" w:rsidP="000305BF" w:rsidR="000305BF" w:rsidRPr="000305BF">
      <w:pPr>
        <w:spacing w:after="0"/>
        <w:ind w:firstLine="708"/>
        <w:jc w:val="both"/>
        <w:rPr>
          <w:rFonts w:cs="Times New Roman"/>
        </w:rPr>
      </w:pPr>
      <w:r w:rsidRPr="000305BF">
        <w:rPr>
          <w:rFonts w:cs="Times New Roman"/>
        </w:rPr>
        <w:t xml:space="preserve">Zbroj tražbina svih vjerovnika čije su tražbine utvrđene ukupno iznosi </w:t>
      </w:r>
      <w:r w:rsidRPr="000305BF">
        <w:rPr>
          <w:rFonts w:cs="Times New Roman" w:eastAsia="Times New Roman"/>
          <w:bCs/>
          <w:lang w:eastAsia="hr-HR"/>
        </w:rPr>
        <w:t xml:space="preserve">1.403.513,45  </w:t>
      </w:r>
      <w:r w:rsidRPr="000305BF">
        <w:rPr>
          <w:rFonts w:cs="Times New Roman"/>
        </w:rPr>
        <w:t>kn.</w:t>
      </w:r>
    </w:p>
    <w:p w:rsidRDefault="000305BF" w:rsidP="000305BF" w:rsidR="000305BF" w:rsidRPr="000305BF">
      <w:pPr>
        <w:spacing w:after="0"/>
        <w:rPr>
          <w:rFonts w:cs="Times New Roman"/>
        </w:rPr>
      </w:pPr>
    </w:p>
    <w:p w:rsidRDefault="000305BF" w:rsidP="000305BF" w:rsidR="000305BF" w:rsidRPr="000305BF">
      <w:pPr>
        <w:spacing w:after="0"/>
        <w:ind w:firstLine="624"/>
        <w:jc w:val="both"/>
        <w:rPr>
          <w:rFonts w:cs="Times New Roman"/>
        </w:rPr>
      </w:pPr>
      <w:r w:rsidRPr="000305BF">
        <w:rPr>
          <w:rFonts w:cs="Times New Roman"/>
        </w:rPr>
        <w:t xml:space="preserve">Zbroj tražbina vjerovnika koji su glasovali ZA plan iznosi </w:t>
      </w:r>
      <w:r w:rsidRPr="000305BF">
        <w:rPr>
          <w:rFonts w:cs="Times New Roman" w:eastAsia="Times New Roman"/>
          <w:bCs/>
          <w:lang w:eastAsia="hr-HR"/>
        </w:rPr>
        <w:t xml:space="preserve">913.277,38 </w:t>
      </w:r>
      <w:r w:rsidRPr="000305BF">
        <w:rPr>
          <w:rFonts w:cs="Times New Roman"/>
        </w:rPr>
        <w:t xml:space="preserve">kn, (65,07%) dok zbroj tražbina vjerovnika koji su glasovali protiv prihvaćanja plana iznosi 490,236,07 kn, (34,93%), odnosno zbroj tražbina vjerovnika koji su glasovali za plan ne prelazi dvostruko zbroj tražbina vjerovnika koji su glasovali protiv prihvaćanja plana. </w:t>
      </w:r>
    </w:p>
    <w:p w:rsidRDefault="000305BF" w:rsidP="000305BF" w:rsidR="000305BF" w:rsidRPr="000305BF">
      <w:pPr>
        <w:spacing w:after="0"/>
        <w:jc w:val="both"/>
        <w:rPr>
          <w:rFonts w:cs="Times New Roman"/>
        </w:rPr>
      </w:pPr>
    </w:p>
    <w:p w:rsidRDefault="00E222EC" w:rsidP="00E222EC" w:rsidR="000305BF" w:rsidRPr="00E222EC">
      <w:pPr>
        <w:spacing w:after="0"/>
        <w:ind w:firstLine="708"/>
        <w:jc w:val="both"/>
        <w:rPr>
          <w:rFonts w:cs="Times New Roman"/>
        </w:rPr>
      </w:pPr>
      <w:r w:rsidRPr="00E222EC">
        <w:rPr>
          <w:rFonts w:cs="Times New Roman"/>
        </w:rPr>
        <w:t>Nakon sastavljenog popisa vjerovnika i prava glasa koja im pripadaju te utvrđenih rezultata glasovanja punomoćnik d</w:t>
      </w:r>
      <w:r w:rsidR="000305BF" w:rsidRPr="00E222EC">
        <w:rPr>
          <w:rFonts w:cs="Times New Roman"/>
        </w:rPr>
        <w:t xml:space="preserve">užnika </w:t>
      </w:r>
      <w:r w:rsidRPr="00E222EC">
        <w:rPr>
          <w:rFonts w:cs="Times New Roman"/>
        </w:rPr>
        <w:t>naveo je kako navedeni</w:t>
      </w:r>
      <w:r w:rsidR="000305BF" w:rsidRPr="00E222EC">
        <w:rPr>
          <w:rFonts w:cs="Times New Roman"/>
        </w:rPr>
        <w:t xml:space="preserve"> rezultati ne obuhvaćaju sve utvrđene tražbine t</w:t>
      </w:r>
      <w:r w:rsidRPr="00E222EC">
        <w:rPr>
          <w:rFonts w:cs="Times New Roman"/>
        </w:rPr>
        <w:t>e sve vjerovnike s pravom glasa</w:t>
      </w:r>
      <w:r w:rsidR="000305BF" w:rsidRPr="00E222EC">
        <w:rPr>
          <w:rFonts w:cs="Times New Roman"/>
        </w:rPr>
        <w:t xml:space="preserve"> </w:t>
      </w:r>
      <w:r w:rsidRPr="00E222EC">
        <w:rPr>
          <w:rFonts w:cs="Times New Roman"/>
        </w:rPr>
        <w:t>obzirom u</w:t>
      </w:r>
      <w:r w:rsidR="000305BF" w:rsidRPr="00E222EC">
        <w:rPr>
          <w:rFonts w:cs="Times New Roman"/>
        </w:rPr>
        <w:t xml:space="preserve"> obračun </w:t>
      </w:r>
      <w:r w:rsidRPr="00E222EC">
        <w:rPr>
          <w:rFonts w:cs="Times New Roman"/>
        </w:rPr>
        <w:t xml:space="preserve">prava glasa </w:t>
      </w:r>
      <w:r w:rsidR="000305BF" w:rsidRPr="00E222EC">
        <w:rPr>
          <w:rFonts w:cs="Times New Roman"/>
        </w:rPr>
        <w:t>nisu uključene tražbine vjerovnika Cedrus Izolacije d.o.o. te Vjerana Novosela, a koje se odnose na jamstva po kreditnim obvezama dužnika</w:t>
      </w:r>
      <w:r w:rsidRPr="00E222EC">
        <w:rPr>
          <w:rFonts w:cs="Times New Roman"/>
        </w:rPr>
        <w:t xml:space="preserve">. Smatra kako bi u </w:t>
      </w:r>
      <w:r w:rsidR="000305BF" w:rsidRPr="00E222EC">
        <w:rPr>
          <w:rFonts w:cs="Times New Roman"/>
        </w:rPr>
        <w:t xml:space="preserve">skladu s odredbama Stečajnog zakona, s obzirom na postojanje ovršnih isprava kojima radi osiguranja svojeg potraživanja raspolažu navedeni vjerovnici, isti u skladu s odredbom čl. 106. st. 2. u vezi s odredbom čl. 323. st. 1. Stečajnog zakona trebali imati pravo glasa. Nakon što bi se rezultatima glasovanja pribrojile tražbine navedenih vjerovnika, bile bi ispunjene većine propisane stečajnim zakonom. </w:t>
      </w:r>
    </w:p>
    <w:p w:rsidRDefault="000305BF" w:rsidP="000305BF" w:rsidR="000305BF">
      <w:pPr>
        <w:spacing w:after="0"/>
        <w:ind w:firstLine="708"/>
        <w:jc w:val="both"/>
        <w:rPr>
          <w:rFonts w:cs="Times New Roman"/>
          <w:color w:val="7030A0"/>
        </w:rPr>
      </w:pPr>
    </w:p>
    <w:p w:rsidRDefault="00E222EC" w:rsidP="000305BF" w:rsidR="00E222EC" w:rsidRPr="00BD0571">
      <w:pPr>
        <w:spacing w:after="0"/>
        <w:ind w:firstLine="708"/>
        <w:jc w:val="both"/>
        <w:rPr>
          <w:rFonts w:cs="Times New Roman"/>
        </w:rPr>
      </w:pPr>
      <w:r w:rsidRPr="00BD0571">
        <w:rPr>
          <w:rFonts w:cs="Times New Roman"/>
        </w:rPr>
        <w:t xml:space="preserve">Nije sporno da je rješenjem o utvrđenim i osporenim tražbinama utvrđena tražbina Vjeranu Novoselcu u iznosu od 11.974,50 kn. </w:t>
      </w:r>
    </w:p>
    <w:p w:rsidRDefault="00E222EC" w:rsidP="000305BF" w:rsidR="00E222EC" w:rsidRPr="00BD0571">
      <w:pPr>
        <w:spacing w:after="0"/>
        <w:ind w:firstLine="708"/>
        <w:jc w:val="both"/>
        <w:rPr>
          <w:rFonts w:cs="Times New Roman"/>
        </w:rPr>
      </w:pPr>
    </w:p>
    <w:p w:rsidRDefault="00E222EC" w:rsidP="000305BF" w:rsidR="00E222EC">
      <w:pPr>
        <w:spacing w:after="0"/>
        <w:ind w:firstLine="708"/>
        <w:jc w:val="both"/>
        <w:rPr>
          <w:rFonts w:cs="Times New Roman"/>
        </w:rPr>
      </w:pPr>
      <w:r w:rsidRPr="00BD0571">
        <w:rPr>
          <w:rFonts w:cs="Times New Roman"/>
        </w:rPr>
        <w:t>Nije sporno da su u rješenju o utvrđenim i osporenim tražbinama osporene tražbine društva Cedrus izolacije d.o.o. u iznosu od 989.100,21 kn</w:t>
      </w:r>
      <w:r w:rsidR="00BD0571" w:rsidRPr="00BD0571">
        <w:rPr>
          <w:rFonts w:cs="Times New Roman"/>
        </w:rPr>
        <w:t>, te Vjerana Novoselca u iznosu od 2.681.035,55 kn, obzirom je navedene tražbine osporio povjerenik</w:t>
      </w:r>
      <w:r w:rsidR="00B53C08">
        <w:rPr>
          <w:rFonts w:cs="Times New Roman"/>
        </w:rPr>
        <w:t xml:space="preserve"> jer</w:t>
      </w:r>
      <w:r w:rsidR="00BD0571" w:rsidRPr="00BD0571">
        <w:rPr>
          <w:rFonts w:cs="Times New Roman"/>
        </w:rPr>
        <w:t xml:space="preserve"> predstavljaju tražbine s osnova jamstva koje nije plaćeno glavnom dužniku.</w:t>
      </w:r>
    </w:p>
    <w:p w:rsidRDefault="00BD0571" w:rsidP="000305BF" w:rsidR="00BD0571">
      <w:pPr>
        <w:spacing w:after="0"/>
        <w:ind w:firstLine="708"/>
        <w:jc w:val="both"/>
        <w:rPr>
          <w:rFonts w:cs="Times New Roman"/>
        </w:rPr>
      </w:pPr>
    </w:p>
    <w:p w:rsidRDefault="00BD0571" w:rsidP="000305BF" w:rsidR="00BD0571">
      <w:pPr>
        <w:spacing w:after="0"/>
        <w:ind w:firstLine="708"/>
        <w:jc w:val="both"/>
        <w:rPr>
          <w:rFonts w:cs="Times New Roman"/>
        </w:rPr>
      </w:pPr>
      <w:r>
        <w:rPr>
          <w:rFonts w:cs="Times New Roman"/>
        </w:rPr>
        <w:t>Nije sporno da su navedeni vjerovnici pokrenuli parnice protiv dužnika radi utvrđivanja osporene tražbine.</w:t>
      </w:r>
    </w:p>
    <w:p w:rsidRDefault="00CB6B3D" w:rsidP="000305BF" w:rsidR="00CB6B3D">
      <w:pPr>
        <w:spacing w:after="0"/>
        <w:ind w:firstLine="708"/>
        <w:jc w:val="both"/>
        <w:rPr>
          <w:rFonts w:cs="Times New Roman"/>
        </w:rPr>
      </w:pPr>
    </w:p>
    <w:p w:rsidRDefault="00571ECF" w:rsidP="000305BF" w:rsidR="00CB6B3D">
      <w:pPr>
        <w:spacing w:after="0"/>
        <w:ind w:firstLine="708"/>
        <w:jc w:val="both"/>
        <w:rPr>
          <w:rFonts w:cs="Times New Roman"/>
        </w:rPr>
      </w:pPr>
      <w:r>
        <w:rPr>
          <w:rFonts w:cs="Times New Roman"/>
        </w:rPr>
        <w:t>Nije sporno da navedeni vjerovnici imaju ovršne isprave – Bjanko zadužnice i to: Vjeran Novoselec dvije Bjanko zadužnice na iznos od 1.000.000,00 kn i jednu na iznos od 500.000,00 kn sve ovjerene kod javnog bilježnika Nade Vidović Đidić 4. listopada 2017., te Cedrus izolacije jednu Bjanko zadužnicu na iznos od 1.000.000,00 kn ovjerenu</w:t>
      </w:r>
      <w:r w:rsidRPr="00571ECF">
        <w:rPr>
          <w:rFonts w:cs="Times New Roman"/>
        </w:rPr>
        <w:t xml:space="preserve"> </w:t>
      </w:r>
      <w:r>
        <w:rPr>
          <w:rFonts w:cs="Times New Roman"/>
        </w:rPr>
        <w:t>kod javnog bilježnika Nade Vidović Đidić 4. listopada 2017.</w:t>
      </w:r>
    </w:p>
    <w:p w:rsidRDefault="00DD0C14" w:rsidP="000305BF" w:rsidR="00DD0C14">
      <w:pPr>
        <w:spacing w:after="0"/>
        <w:ind w:firstLine="708"/>
        <w:jc w:val="both"/>
        <w:rPr>
          <w:rFonts w:cs="Times New Roman"/>
        </w:rPr>
      </w:pPr>
    </w:p>
    <w:p w:rsidRDefault="00DD0C14" w:rsidP="00B53C08" w:rsidR="00DD0C14">
      <w:pPr>
        <w:spacing w:after="0"/>
        <w:ind w:firstLine="708"/>
        <w:jc w:val="both"/>
        <w:rPr>
          <w:rFonts w:cs="Times New Roman"/>
        </w:rPr>
      </w:pPr>
      <w:r>
        <w:rPr>
          <w:rFonts w:cs="Times New Roman"/>
        </w:rPr>
        <w:t>No</w:t>
      </w:r>
      <w:r w:rsidR="00B53C08">
        <w:rPr>
          <w:rFonts w:cs="Times New Roman"/>
        </w:rPr>
        <w:t>,</w:t>
      </w:r>
      <w:r>
        <w:rPr>
          <w:rFonts w:cs="Times New Roman"/>
        </w:rPr>
        <w:t xml:space="preserve"> sud je na ročištu za glasovanje</w:t>
      </w:r>
      <w:r w:rsidR="008A2525">
        <w:rPr>
          <w:rFonts w:cs="Times New Roman"/>
        </w:rPr>
        <w:t xml:space="preserve"> nesporno utvrdio da se osporene tražbine odnose na tražbine s osnova jamstava, a da jamci nisu ispunili dužnikovu obvezu glavnom vjerovniku niti djelomično za osporene iznose do otvaranja predstečajnog postupka (osim za iznos od 11.974,50 kn koji je priznat vjerovniku Vjeranu Novoselcu), pa jamci nisu vjerovnici dužnika u trenutku otvaranja predstečajnog postupka.</w:t>
      </w:r>
    </w:p>
    <w:p w:rsidRDefault="00B53C08" w:rsidP="00B53C08" w:rsidR="00B53C08">
      <w:pPr>
        <w:spacing w:after="0"/>
        <w:ind w:firstLine="708"/>
        <w:jc w:val="both"/>
        <w:rPr>
          <w:rFonts w:cs="Times New Roman"/>
        </w:rPr>
      </w:pPr>
    </w:p>
    <w:p w:rsidRDefault="008A2525" w:rsidP="000305BF" w:rsidR="008A2525" w:rsidRPr="00795B19">
      <w:pPr>
        <w:spacing w:after="0"/>
        <w:ind w:firstLine="708"/>
        <w:jc w:val="both"/>
        <w:rPr>
          <w:rFonts w:cs="Times New Roman"/>
        </w:rPr>
      </w:pPr>
      <w:r w:rsidRPr="00795B19">
        <w:rPr>
          <w:rFonts w:cs="Times New Roman"/>
        </w:rPr>
        <w:t xml:space="preserve">Zbog navedenog sud nije mogao priznati pravo glasa za osporene tražbine </w:t>
      </w:r>
      <w:r w:rsidR="00795B19" w:rsidRPr="00795B19">
        <w:rPr>
          <w:rFonts w:cs="Times New Roman"/>
        </w:rPr>
        <w:t xml:space="preserve">Vjerana Novoselca i Cedrus Izolacija d.o.o. obzirom navedene osobe u vrijeme otvaranja predstečajnog postupka (a ni sada) nisu vjerovnici dužnika, bez obzira na postojanje ovršnih isprava – Bjanko zadužnica.  </w:t>
      </w:r>
    </w:p>
    <w:p w:rsidRDefault="00E222EC" w:rsidP="000305BF" w:rsidR="00E222EC">
      <w:pPr>
        <w:spacing w:after="0"/>
        <w:ind w:firstLine="708"/>
        <w:jc w:val="both"/>
        <w:rPr>
          <w:rFonts w:cs="Times New Roman"/>
          <w:color w:val="7030A0"/>
        </w:rPr>
      </w:pPr>
    </w:p>
    <w:p w:rsidRDefault="00795B19" w:rsidP="00AA1BB8" w:rsidR="00795B19">
      <w:pPr>
        <w:spacing w:after="0"/>
        <w:ind w:firstLine="705"/>
        <w:jc w:val="both"/>
        <w:rPr>
          <w:rFonts w:cs="Times New Roman"/>
        </w:rPr>
      </w:pPr>
      <w:r w:rsidRPr="00AA1BB8">
        <w:rPr>
          <w:rFonts w:cs="Times New Roman"/>
        </w:rPr>
        <w:lastRenderedPageBreak/>
        <w:t xml:space="preserve">U pogledu vjerovnika Privredne banke Zagreb d.o.o. koji je sudu 16. travnja 2018. dostavio izjavu o odricanju od prava na odvojeno namirenje valja reći da su u skladu s čl. 38. razlučni vjerovnici dužni </w:t>
      </w:r>
      <w:r w:rsidR="00AA1BB8" w:rsidRPr="00AA1BB8">
        <w:rPr>
          <w:rFonts w:cs="Times New Roman"/>
        </w:rPr>
        <w:t xml:space="preserve">već </w:t>
      </w:r>
      <w:r w:rsidRPr="00AA1BB8">
        <w:rPr>
          <w:rFonts w:cs="Times New Roman"/>
        </w:rPr>
        <w:t>u prijavi</w:t>
      </w:r>
      <w:r w:rsidR="00AA1BB8" w:rsidRPr="00AA1BB8">
        <w:rPr>
          <w:rFonts w:cs="Times New Roman"/>
        </w:rPr>
        <w:t>, između ostalog,</w:t>
      </w:r>
      <w:r w:rsidRPr="00AA1BB8">
        <w:rPr>
          <w:rFonts w:cs="Times New Roman"/>
        </w:rPr>
        <w:t xml:space="preserve"> dati izjavu odriču li se ili ne odriču prava na odvojeno namirenje. Sud je izvršio uvid u prijavu tražbine razlučnog vjerovnika PBZ te je utvrdio kako razlučni vjerovnik PBZ već u prijavi naveo da se ne odriče prava na odvojeno namirenje te je dao izjavu da ne pristaje da se odgodi namirenje iz predmeta na koji se odnosi njegovo razlučno pravo radi provedbe plana restrukturiranja. Također je na ročištu radi ispitivanja tražbina održanom 11. siječnja 2018. utvrđeno da se razlučni vjerovnici nisu odrekli prava na odvojeno namirenje te da plan restrukturiranja  ne zadire u prava razlučnih vjerovnika pa sukladno čl. 49. Stečajnog zakona sud nije niti s</w:t>
      </w:r>
      <w:r w:rsidR="00AA1BB8" w:rsidRPr="00AA1BB8">
        <w:rPr>
          <w:rFonts w:cs="Times New Roman"/>
        </w:rPr>
        <w:t xml:space="preserve">ačinio tablicu razlučnih prava. </w:t>
      </w:r>
      <w:r w:rsidRPr="00AA1BB8">
        <w:rPr>
          <w:rFonts w:cs="Times New Roman"/>
        </w:rPr>
        <w:t xml:space="preserve">Zbog navedenog, </w:t>
      </w:r>
      <w:r w:rsidR="00AA1BB8" w:rsidRPr="00AA1BB8">
        <w:rPr>
          <w:rFonts w:cs="Times New Roman"/>
        </w:rPr>
        <w:t xml:space="preserve">sud </w:t>
      </w:r>
      <w:r w:rsidRPr="00AA1BB8">
        <w:rPr>
          <w:rFonts w:cs="Times New Roman"/>
        </w:rPr>
        <w:t xml:space="preserve">vjerovniku Privredna banka Zagreb </w:t>
      </w:r>
      <w:r w:rsidR="00AA1BB8" w:rsidRPr="00AA1BB8">
        <w:rPr>
          <w:rFonts w:cs="Times New Roman"/>
        </w:rPr>
        <w:t>d.d. nije</w:t>
      </w:r>
      <w:r w:rsidRPr="00AA1BB8">
        <w:rPr>
          <w:rFonts w:cs="Times New Roman"/>
        </w:rPr>
        <w:t xml:space="preserve"> prizna</w:t>
      </w:r>
      <w:r w:rsidR="00AA1BB8" w:rsidRPr="00AA1BB8">
        <w:rPr>
          <w:rFonts w:cs="Times New Roman"/>
        </w:rPr>
        <w:t>o</w:t>
      </w:r>
      <w:r w:rsidRPr="00AA1BB8">
        <w:rPr>
          <w:rFonts w:cs="Times New Roman"/>
        </w:rPr>
        <w:t xml:space="preserve"> pravo glasa </w:t>
      </w:r>
      <w:r w:rsidR="00AA1BB8" w:rsidRPr="00AA1BB8">
        <w:rPr>
          <w:rFonts w:cs="Times New Roman"/>
        </w:rPr>
        <w:t>za iznos od 2.144.166,72 kn</w:t>
      </w:r>
      <w:r w:rsidRPr="00AA1BB8">
        <w:rPr>
          <w:rFonts w:cs="Times New Roman"/>
        </w:rPr>
        <w:t xml:space="preserve"> </w:t>
      </w:r>
      <w:r w:rsidR="00AA1BB8" w:rsidRPr="00AA1BB8">
        <w:rPr>
          <w:rFonts w:cs="Times New Roman"/>
        </w:rPr>
        <w:t>niti je navedenog vjerovnika za iznos od 2.144.166,72 kn uvrstio u popis vjerovnika i prava glasa.</w:t>
      </w:r>
    </w:p>
    <w:p w:rsidRDefault="00AA1BB8" w:rsidP="00AA1BB8" w:rsidR="00AA1BB8">
      <w:pPr>
        <w:spacing w:after="0"/>
        <w:ind w:firstLine="705"/>
        <w:jc w:val="both"/>
        <w:rPr>
          <w:rFonts w:cs="Times New Roman"/>
        </w:rPr>
      </w:pPr>
    </w:p>
    <w:p w:rsidRDefault="00AA1BB8" w:rsidP="00AA1BB8" w:rsidR="00AA1BB8" w:rsidRPr="00AA1BB8">
      <w:pPr>
        <w:spacing w:after="0"/>
        <w:ind w:firstLine="705"/>
        <w:jc w:val="both"/>
        <w:rPr>
          <w:rFonts w:cs="Times New Roman"/>
        </w:rPr>
      </w:pPr>
      <w:r>
        <w:rPr>
          <w:rFonts w:cs="Times New Roman"/>
        </w:rPr>
        <w:t>Obzirom</w:t>
      </w:r>
      <w:r w:rsidRPr="000305BF">
        <w:rPr>
          <w:rFonts w:cs="Times New Roman"/>
        </w:rPr>
        <w:t xml:space="preserve"> zbroj tražbina vjerovnika koji su glasovali za plan </w:t>
      </w:r>
      <w:r>
        <w:rPr>
          <w:rFonts w:cs="Times New Roman"/>
        </w:rPr>
        <w:t xml:space="preserve">restrukturiranja </w:t>
      </w:r>
      <w:r w:rsidRPr="000305BF">
        <w:rPr>
          <w:rFonts w:cs="Times New Roman"/>
        </w:rPr>
        <w:t>ne prelazi dvostruko zbroj tražbina vjerovnika koji su glasovali protiv prihvaćanja plana</w:t>
      </w:r>
      <w:r>
        <w:rPr>
          <w:rFonts w:cs="Times New Roman"/>
        </w:rPr>
        <w:t xml:space="preserve"> restrukturiranja</w:t>
      </w:r>
      <w:r w:rsidR="001839B4">
        <w:rPr>
          <w:rFonts w:cs="Times New Roman"/>
        </w:rPr>
        <w:t xml:space="preserve"> valjalo je odlučiti kao u izreci ovog rješenja u smislu odredbe čl. 61. st. 2. Stečajnog zakona.</w:t>
      </w:r>
    </w:p>
    <w:p w:rsidRDefault="00795B19" w:rsidP="00795B19" w:rsidR="00795B19" w:rsidRPr="00AA1BB8">
      <w:pPr>
        <w:spacing w:after="0"/>
        <w:jc w:val="both"/>
        <w:rPr>
          <w:rFonts w:cs="Times New Roman"/>
        </w:rPr>
      </w:pPr>
      <w:r w:rsidRPr="00AA1BB8">
        <w:rPr>
          <w:rFonts w:cs="Times New Roman"/>
        </w:rPr>
        <w:tab/>
      </w:r>
    </w:p>
    <w:p w:rsidRDefault="006342E4" w:rsidP="00863BC7" w:rsidR="00EC46DB" w:rsidRPr="004C32B6">
      <w:pPr>
        <w:spacing w:after="0"/>
        <w:ind w:firstLine="360"/>
        <w:jc w:val="both"/>
        <w:rPr>
          <w:rFonts w:cs="Times New Roman"/>
        </w:rPr>
      </w:pPr>
      <w:r>
        <w:rPr>
          <w:rFonts w:cs="Times New Roman"/>
        </w:rPr>
        <w:tab/>
        <w:t>Slijedom iznijetog odlučeno je kao u izreci ovog rješenja.</w:t>
      </w:r>
    </w:p>
    <w:p w:rsidRDefault="0098146A" w:rsidP="00863BC7" w:rsidR="0098146A" w:rsidRPr="004C32B6">
      <w:pPr>
        <w:spacing w:after="0"/>
        <w:jc w:val="center"/>
        <w:rPr>
          <w:rFonts w:cs="Times New Roman"/>
        </w:rPr>
      </w:pPr>
    </w:p>
    <w:p w:rsidRDefault="00E74750" w:rsidP="00863BC7" w:rsidR="00E74750" w:rsidRPr="004C32B6">
      <w:pPr>
        <w:spacing w:after="0"/>
        <w:jc w:val="center"/>
        <w:rPr>
          <w:rFonts w:cs="Times New Roman"/>
        </w:rPr>
      </w:pPr>
      <w:r w:rsidRPr="004C32B6">
        <w:rPr>
          <w:rFonts w:cs="Times New Roman"/>
        </w:rPr>
        <w:t xml:space="preserve">U Varaždinu </w:t>
      </w:r>
      <w:r w:rsidR="00EB50FF">
        <w:rPr>
          <w:rFonts w:cs="Times New Roman"/>
        </w:rPr>
        <w:t>29</w:t>
      </w:r>
      <w:r w:rsidR="00167B4C">
        <w:rPr>
          <w:rFonts w:cs="Times New Roman"/>
        </w:rPr>
        <w:t>. svibnja 2018.</w:t>
      </w:r>
      <w:r w:rsidRPr="004C32B6">
        <w:rPr>
          <w:rFonts w:cs="Times New Roman"/>
        </w:rPr>
        <w:t xml:space="preserve"> </w:t>
      </w:r>
    </w:p>
    <w:p w:rsidRDefault="00E74750" w:rsidP="00863BC7" w:rsidR="00E74750" w:rsidRPr="004C32B6">
      <w:pPr>
        <w:pStyle w:val="Podnaslov"/>
        <w:spacing w:after="0"/>
        <w:ind w:left="5664"/>
        <w:rPr>
          <w:rFonts w:cs="Times New Roman" w:hAnsi="Times New Roman" w:ascii="Times New Roman"/>
        </w:rPr>
      </w:pPr>
      <w:r w:rsidRPr="004C32B6">
        <w:rPr>
          <w:rFonts w:cs="Times New Roman" w:hAnsi="Times New Roman" w:ascii="Times New Roman"/>
        </w:rPr>
        <w:t xml:space="preserve">                                                                                                                           </w:t>
      </w:r>
    </w:p>
    <w:p w:rsidRDefault="000B0B52" w:rsidP="00863BC7" w:rsidR="00E74750" w:rsidRPr="004C32B6">
      <w:pPr>
        <w:pStyle w:val="Podnaslov"/>
        <w:spacing w:after="0"/>
        <w:ind w:firstLine="708" w:left="4956"/>
        <w:rPr>
          <w:rFonts w:cs="Times New Roman" w:hAnsi="Times New Roman" w:ascii="Times New Roman"/>
          <w:i w:val="false"/>
          <w:color w:val="auto"/>
        </w:rPr>
      </w:pPr>
      <w:r>
        <w:rPr>
          <w:rFonts w:cs="Times New Roman" w:hAnsi="Times New Roman" w:ascii="Times New Roman"/>
          <w:b/>
          <w:color w:val="auto"/>
        </w:rPr>
        <w:t xml:space="preserve">        </w:t>
      </w:r>
      <w:r>
        <w:rPr>
          <w:rFonts w:cs="Times New Roman" w:hAnsi="Times New Roman" w:ascii="Times New Roman"/>
          <w:b/>
          <w:color w:val="auto"/>
        </w:rPr>
        <w:tab/>
        <w:t xml:space="preserve">  </w:t>
      </w:r>
      <w:r w:rsidR="00E74750" w:rsidRPr="004C32B6">
        <w:rPr>
          <w:rFonts w:cs="Times New Roman" w:hAnsi="Times New Roman" w:ascii="Times New Roman"/>
          <w:i w:val="false"/>
          <w:color w:val="auto"/>
        </w:rPr>
        <w:t>SUDAC:</w:t>
      </w:r>
    </w:p>
    <w:p w:rsidRDefault="00E74750" w:rsidP="00863BC7" w:rsidR="00E74750" w:rsidRPr="001839B4">
      <w:pPr>
        <w:pStyle w:val="Podnaslov"/>
        <w:spacing w:after="0"/>
        <w:ind w:firstLine="708" w:left="4956"/>
        <w:rPr>
          <w:rFonts w:cs="Times New Roman" w:hAnsi="Times New Roman" w:ascii="Times New Roman"/>
          <w:i w:val="false"/>
          <w:color w:val="0000FF"/>
          <w:szCs w:val="20"/>
        </w:rPr>
      </w:pPr>
    </w:p>
    <w:p w:rsidRDefault="00E74750" w:rsidP="009C133D" w:rsidR="00C06DEF" w:rsidRPr="004C32B6">
      <w:pPr>
        <w:spacing w:after="0"/>
        <w:rPr>
          <w:rFonts w:cs="Times New Roman"/>
        </w:rPr>
      </w:pPr>
      <w:r w:rsidRPr="004C32B6">
        <w:rPr>
          <w:rFonts w:cs="Times New Roman"/>
        </w:rPr>
        <w:tab/>
      </w:r>
      <w:r w:rsidRPr="004C32B6">
        <w:rPr>
          <w:rFonts w:cs="Times New Roman"/>
        </w:rPr>
        <w:tab/>
      </w:r>
      <w:r w:rsidRPr="004C32B6">
        <w:rPr>
          <w:rFonts w:cs="Times New Roman"/>
        </w:rPr>
        <w:tab/>
      </w:r>
      <w:r w:rsidRPr="004C32B6">
        <w:rPr>
          <w:rFonts w:cs="Times New Roman"/>
        </w:rPr>
        <w:tab/>
      </w:r>
      <w:r w:rsidRPr="004C32B6">
        <w:rPr>
          <w:rFonts w:cs="Times New Roman"/>
        </w:rPr>
        <w:tab/>
      </w:r>
      <w:r w:rsidRPr="004C32B6">
        <w:rPr>
          <w:rFonts w:cs="Times New Roman"/>
        </w:rPr>
        <w:tab/>
      </w:r>
      <w:r w:rsidRPr="004C32B6">
        <w:rPr>
          <w:rFonts w:cs="Times New Roman"/>
        </w:rPr>
        <w:tab/>
        <w:t xml:space="preserve">          </w:t>
      </w:r>
      <w:r w:rsidRPr="004C32B6">
        <w:rPr>
          <w:rFonts w:cs="Times New Roman"/>
        </w:rPr>
        <w:tab/>
        <w:t xml:space="preserve"> </w:t>
      </w:r>
      <w:r w:rsidR="00C06DEF">
        <w:rPr>
          <w:rFonts w:cs="Times New Roman"/>
        </w:rPr>
        <w:t xml:space="preserve">     </w:t>
      </w:r>
      <w:r w:rsidR="0098146A" w:rsidRPr="004C32B6">
        <w:rPr>
          <w:rFonts w:cs="Times New Roman"/>
        </w:rPr>
        <w:t>Iris Hatvalić Nemec</w:t>
      </w:r>
    </w:p>
    <w:p w:rsidRDefault="00E74750" w:rsidP="00863BC7" w:rsidR="00E74750" w:rsidRPr="004C32B6">
      <w:pPr>
        <w:spacing w:after="0"/>
        <w:rPr>
          <w:rFonts w:cs="Times New Roman"/>
        </w:rPr>
      </w:pPr>
      <w:r w:rsidRPr="004C32B6">
        <w:rPr>
          <w:rFonts w:cs="Times New Roman"/>
        </w:rPr>
        <w:tab/>
      </w:r>
      <w:r w:rsidRPr="004C32B6">
        <w:rPr>
          <w:rFonts w:cs="Times New Roman"/>
        </w:rPr>
        <w:tab/>
      </w:r>
      <w:r w:rsidRPr="004C32B6">
        <w:rPr>
          <w:rFonts w:cs="Times New Roman"/>
        </w:rPr>
        <w:tab/>
      </w:r>
      <w:r w:rsidRPr="004C32B6">
        <w:rPr>
          <w:rFonts w:cs="Times New Roman"/>
        </w:rPr>
        <w:tab/>
      </w:r>
      <w:r w:rsidRPr="004C32B6">
        <w:rPr>
          <w:rFonts w:cs="Times New Roman"/>
        </w:rPr>
        <w:tab/>
      </w:r>
      <w:r w:rsidRPr="004C32B6">
        <w:rPr>
          <w:rFonts w:cs="Times New Roman"/>
        </w:rPr>
        <w:tab/>
      </w:r>
      <w:r w:rsidRPr="004C32B6">
        <w:rPr>
          <w:rFonts w:cs="Times New Roman"/>
        </w:rPr>
        <w:tab/>
      </w:r>
      <w:r w:rsidRPr="004C32B6">
        <w:rPr>
          <w:rFonts w:cs="Times New Roman"/>
        </w:rPr>
        <w:tab/>
        <w:t xml:space="preserve"> </w:t>
      </w:r>
      <w:r w:rsidRPr="004C32B6">
        <w:rPr>
          <w:rFonts w:cs="Times New Roman"/>
        </w:rPr>
        <w:tab/>
      </w:r>
      <w:r w:rsidRPr="004C32B6">
        <w:rPr>
          <w:rFonts w:cs="Times New Roman"/>
        </w:rPr>
        <w:tab/>
      </w:r>
      <w:r w:rsidRPr="004C32B6">
        <w:rPr>
          <w:rFonts w:cs="Times New Roman"/>
        </w:rPr>
        <w:tab/>
      </w:r>
      <w:r w:rsidRPr="004C32B6">
        <w:rPr>
          <w:rFonts w:cs="Times New Roman"/>
        </w:rPr>
        <w:tab/>
        <w:t xml:space="preserve">              </w:t>
      </w:r>
    </w:p>
    <w:p w:rsidRDefault="00E74750" w:rsidP="00863BC7" w:rsidR="00E74750" w:rsidRPr="004C32B6">
      <w:pPr>
        <w:spacing w:after="0"/>
        <w:rPr>
          <w:rFonts w:cs="Times New Roman"/>
        </w:rPr>
      </w:pPr>
    </w:p>
    <w:p w:rsidRDefault="00E74750" w:rsidP="00863BC7" w:rsidR="00E74750" w:rsidRPr="004C32B6">
      <w:pPr>
        <w:spacing w:after="0"/>
        <w:rPr>
          <w:rFonts w:cs="Times New Roman"/>
        </w:rPr>
      </w:pPr>
    </w:p>
    <w:p w:rsidRDefault="00E74750" w:rsidP="00863BC7" w:rsidR="00E74750" w:rsidRPr="004C32B6">
      <w:pPr>
        <w:spacing w:after="0"/>
        <w:rPr>
          <w:rFonts w:cs="Times New Roman"/>
        </w:rPr>
      </w:pPr>
    </w:p>
    <w:p w:rsidRDefault="00167B4C" w:rsidP="00863BC7" w:rsidR="00EE50D0" w:rsidRPr="004C32B6">
      <w:pPr>
        <w:spacing w:after="200"/>
        <w:jc w:val="both"/>
        <w:rPr>
          <w:rFonts w:cs="Times New Roman"/>
        </w:rPr>
      </w:pPr>
      <w:r>
        <w:rPr>
          <w:rFonts w:cs="Times New Roman"/>
        </w:rPr>
        <w:t>UPUTA</w:t>
      </w:r>
      <w:r w:rsidR="00EE50D0" w:rsidRPr="004C32B6">
        <w:rPr>
          <w:rFonts w:cs="Times New Roman"/>
        </w:rPr>
        <w:t xml:space="preserve"> O PRAVNOM LIJEKU:</w:t>
      </w:r>
    </w:p>
    <w:p w:rsidRDefault="00EE50D0" w:rsidP="00863BC7" w:rsidR="00EE50D0" w:rsidRPr="001839B4">
      <w:pPr>
        <w:spacing w:after="200"/>
        <w:jc w:val="both"/>
        <w:rPr>
          <w:rFonts w:cs="Times New Roman"/>
        </w:rPr>
      </w:pPr>
      <w:r w:rsidRPr="001839B4">
        <w:rPr>
          <w:rFonts w:cs="Times New Roman"/>
        </w:rPr>
        <w:t xml:space="preserve">Protiv ovog rješenja pravo na žalbu ima dužnik i svaki od vjerovnika ove predstečajne nagodbe. Žalba se podnosi u roku od 8 dana od dana dostave, s time da se dostava smatra obavljenom istekom osmoga dana od dana objave ovog rješenja na mrežnoj stranici e-Oglasna ploča sudova. Objava ovog rješenja na mrežnoj stranici e-Oglasna ploča sudova smatra se dokazom da je dostava obavljena svim sudionicima i onima za koje Stečajni zakon propisuje posebnu dostavu. Žalba se podnosi putem ovog suda, a o žalbi odlučuje Visoki trgovački sud Republike Hrvatske u Zagrebu. </w:t>
      </w:r>
    </w:p>
    <w:p w:rsidRDefault="00EE50D0" w:rsidP="00863BC7" w:rsidR="00EE50D0" w:rsidRPr="004C32B6">
      <w:pPr>
        <w:spacing w:after="200"/>
        <w:jc w:val="both"/>
        <w:rPr>
          <w:rFonts w:cs="Times New Roman"/>
        </w:rPr>
      </w:pPr>
      <w:r w:rsidRPr="004C32B6">
        <w:rPr>
          <w:rFonts w:cs="Times New Roman"/>
        </w:rPr>
        <w:t>DNA:</w:t>
      </w:r>
    </w:p>
    <w:p w:rsidRDefault="00B65C08" w:rsidP="00863BC7" w:rsidR="00EE50D0" w:rsidRPr="001839B4">
      <w:pPr>
        <w:spacing w:after="200"/>
        <w:contextualSpacing/>
        <w:rPr>
          <w:rFonts w:cs="Times New Roman"/>
        </w:rPr>
      </w:pPr>
      <w:r w:rsidRPr="004C32B6">
        <w:rPr>
          <w:rFonts w:cs="Times New Roman"/>
        </w:rPr>
        <w:t>1</w:t>
      </w:r>
      <w:r w:rsidRPr="001839B4">
        <w:rPr>
          <w:rFonts w:cs="Times New Roman"/>
        </w:rPr>
        <w:t xml:space="preserve">. </w:t>
      </w:r>
      <w:r w:rsidR="006B64A7">
        <w:rPr>
          <w:rFonts w:cs="Times New Roman"/>
        </w:rPr>
        <w:t>e-o</w:t>
      </w:r>
      <w:r w:rsidR="00EE50D0" w:rsidRPr="001839B4">
        <w:rPr>
          <w:rFonts w:cs="Times New Roman"/>
        </w:rPr>
        <w:t>glasna ploča suda</w:t>
      </w:r>
    </w:p>
    <w:p w:rsidRDefault="00B65C08" w:rsidP="00863BC7" w:rsidR="00B65C08" w:rsidRPr="001839B4">
      <w:pPr>
        <w:spacing w:after="200"/>
        <w:contextualSpacing/>
        <w:rPr>
          <w:rFonts w:cs="Times New Roman"/>
        </w:rPr>
      </w:pPr>
      <w:r w:rsidRPr="001839B4">
        <w:rPr>
          <w:rFonts w:cs="Times New Roman"/>
        </w:rPr>
        <w:t>2. Sudski registar</w:t>
      </w:r>
    </w:p>
    <w:p w:rsidRDefault="00B65C08" w:rsidP="00863BC7" w:rsidR="00F443AA" w:rsidRPr="001839B4">
      <w:pPr>
        <w:spacing w:after="200"/>
        <w:contextualSpacing/>
        <w:rPr>
          <w:rFonts w:cs="Times New Roman"/>
        </w:rPr>
      </w:pPr>
      <w:r w:rsidRPr="001839B4">
        <w:rPr>
          <w:rFonts w:cs="Times New Roman"/>
        </w:rPr>
        <w:t>3. Financijska agencija</w:t>
      </w:r>
      <w:r w:rsidR="00F443AA" w:rsidRPr="001839B4">
        <w:rPr>
          <w:rFonts w:cs="Times New Roman"/>
        </w:rPr>
        <w:t xml:space="preserve"> Ulica grada Vukovara 70,</w:t>
      </w:r>
      <w:r w:rsidR="000B0B52" w:rsidRPr="001839B4">
        <w:rPr>
          <w:rFonts w:cs="Times New Roman"/>
        </w:rPr>
        <w:t xml:space="preserve"> po pravomoćnosti ovog rješenja</w:t>
      </w:r>
    </w:p>
    <w:p w:rsidRDefault="00B65C08" w:rsidP="00863BC7" w:rsidR="00B65C08" w:rsidRPr="001839B4">
      <w:pPr>
        <w:spacing w:after="200"/>
        <w:contextualSpacing/>
        <w:rPr>
          <w:rFonts w:cs="Times New Roman"/>
        </w:rPr>
      </w:pPr>
      <w:r w:rsidRPr="001839B4">
        <w:rPr>
          <w:rFonts w:cs="Times New Roman"/>
        </w:rPr>
        <w:tab/>
      </w:r>
    </w:p>
    <w:p w:rsidRDefault="00DA0242" w:rsidP="006A3915" w:rsidR="00DA0242" w:rsidRPr="004C32B6">
      <w:pPr>
        <w:pStyle w:val="ZapisniarPotpis"/>
        <w:spacing w:after="0"/>
        <w:ind w:left="0"/>
        <w:rPr>
          <w:rFonts w:cs="Times New Roman"/>
        </w:rPr>
      </w:pPr>
    </w:p>
    <w:sectPr w:rsidSect="000B0B52" w:rsidR="00DA0242" w:rsidRPr="004C32B6">
      <w:headerReference w:type="default" r:id="rId12"/>
      <w:pgSz w:code="9" w:h="16839" w:w="11907"/>
      <w:pgMar w:gutter="0" w:footer="1134" w:header="851" w:left="1417" w:bottom="1417" w:right="1417" w:top="1055"/>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50FF" w:rsidP="00537B78" w:rsidR="00EB50FF">
      <w:r>
        <w:separator/>
      </w:r>
    </w:p>
  </w:endnote>
  <w:endnote w:id="0" w:type="continuationSeparator">
    <w:p w:rsidRDefault="00EB50FF" w:rsidP="00537B78" w:rsidR="00EB50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Liberation Serif">
    <w:altName w:val="Times New Roman"/>
    <w:charset w:val="EE"/>
    <w:family w:val="roman"/>
    <w:pitch w:val="variable"/>
  </w:font>
  <w:font w:name="Lucida Sans">
    <w:panose1 w:val="020B0602030504020204"/>
    <w:charset w:val="00"/>
    <w:family w:val="swiss"/>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50FF" w:rsidP="00537B78" w:rsidR="00EB50FF">
      <w:r>
        <w:separator/>
      </w:r>
    </w:p>
  </w:footnote>
  <w:footnote w:id="0" w:type="continuationSeparator">
    <w:p w:rsidRDefault="00EB50FF" w:rsidP="00537B78" w:rsidR="00EB50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0FF" w:rsidR="00EB50FF">
    <w:pPr>
      <w:pStyle w:val="Zaglavlje"/>
    </w:pPr>
    <w:r>
      <w:rPr>
        <w:rStyle w:val="PozadinaSvijetloCrvena"/>
        <w:shd w:fill="auto" w:color="auto" w:val="clear"/>
      </w:rPr>
      <w:t>Poslovni broj: 4 St-</w:t>
    </w:r>
    <w:r w:rsidR="001839B4">
      <w:rPr>
        <w:rStyle w:val="PozadinaSvijetloCrvena"/>
        <w:shd w:fill="auto" w:color="auto" w:val="clear"/>
      </w:rPr>
      <w:t>545/17-</w:t>
    </w:r>
    <w:r w:rsidR="006B64A7">
      <w:rPr>
        <w:rStyle w:val="PozadinaSvijetloCrvena"/>
        <w:shd w:fill="auto" w:color="auto" w:val="clear"/>
      </w:rPr>
      <w:t>36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320067D"/>
    <w:multiLevelType w:val="hybridMultilevel"/>
    <w:tmpl w:val="51766F8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9634B69"/>
    <w:multiLevelType w:val="hybridMultilevel"/>
    <w:tmpl w:val="DC80A412"/>
    <w:lvl w:tplc="041A000F" w:ilvl="0">
      <w:start w:val="1"/>
      <w:numFmt w:val="decimal"/>
      <w:lvlText w:val="%1."/>
      <w:lvlJc w:val="left"/>
      <w:pPr>
        <w:ind w:hanging="360" w:left="984"/>
      </w:pPr>
      <w:rPr>
        <w:rFonts w:hint="default"/>
      </w:rPr>
    </w:lvl>
    <w:lvl w:tentative="true" w:tplc="041A0019" w:ilvl="1">
      <w:start w:val="1"/>
      <w:numFmt w:val="lowerLetter"/>
      <w:lvlText w:val="%2."/>
      <w:lvlJc w:val="left"/>
      <w:pPr>
        <w:ind w:hanging="360" w:left="1704"/>
      </w:pPr>
    </w:lvl>
    <w:lvl w:tentative="true" w:tplc="041A001B" w:ilvl="2">
      <w:start w:val="1"/>
      <w:numFmt w:val="lowerRoman"/>
      <w:lvlText w:val="%3."/>
      <w:lvlJc w:val="right"/>
      <w:pPr>
        <w:ind w:hanging="180" w:left="2424"/>
      </w:pPr>
    </w:lvl>
    <w:lvl w:tentative="true" w:tplc="041A000F" w:ilvl="3">
      <w:start w:val="1"/>
      <w:numFmt w:val="decimal"/>
      <w:lvlText w:val="%4."/>
      <w:lvlJc w:val="left"/>
      <w:pPr>
        <w:ind w:hanging="360" w:left="3144"/>
      </w:pPr>
    </w:lvl>
    <w:lvl w:tentative="true" w:tplc="041A0019" w:ilvl="4">
      <w:start w:val="1"/>
      <w:numFmt w:val="lowerLetter"/>
      <w:lvlText w:val="%5."/>
      <w:lvlJc w:val="left"/>
      <w:pPr>
        <w:ind w:hanging="360" w:left="3864"/>
      </w:pPr>
    </w:lvl>
    <w:lvl w:tentative="true" w:tplc="041A001B" w:ilvl="5">
      <w:start w:val="1"/>
      <w:numFmt w:val="lowerRoman"/>
      <w:lvlText w:val="%6."/>
      <w:lvlJc w:val="right"/>
      <w:pPr>
        <w:ind w:hanging="180" w:left="4584"/>
      </w:pPr>
    </w:lvl>
    <w:lvl w:tentative="true" w:tplc="041A000F" w:ilvl="6">
      <w:start w:val="1"/>
      <w:numFmt w:val="decimal"/>
      <w:lvlText w:val="%7."/>
      <w:lvlJc w:val="left"/>
      <w:pPr>
        <w:ind w:hanging="360" w:left="5304"/>
      </w:pPr>
    </w:lvl>
    <w:lvl w:tentative="true" w:tplc="041A0019" w:ilvl="7">
      <w:start w:val="1"/>
      <w:numFmt w:val="lowerLetter"/>
      <w:lvlText w:val="%8."/>
      <w:lvlJc w:val="left"/>
      <w:pPr>
        <w:ind w:hanging="360" w:left="6024"/>
      </w:pPr>
    </w:lvl>
    <w:lvl w:tentative="true" w:tplc="041A001B" w:ilvl="8">
      <w:start w:val="1"/>
      <w:numFmt w:val="lowerRoman"/>
      <w:lvlText w:val="%9."/>
      <w:lvlJc w:val="right"/>
      <w:pPr>
        <w:ind w:hanging="180" w:left="6744"/>
      </w:pPr>
    </w:lvl>
  </w:abstractNum>
  <w:abstractNum w:abstractNumId="14">
    <w:nsid w:val="0B2B2107"/>
    <w:multiLevelType w:val="multilevel"/>
    <w:tmpl w:val="0CB608A8"/>
    <w:numStyleLink w:val="NumListI"/>
  </w:abstractNum>
  <w:abstractNum w:abstractNumId="15">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8">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9">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1D9341B8"/>
    <w:multiLevelType w:val="hybridMultilevel"/>
    <w:tmpl w:val="2A9630B6"/>
    <w:lvl w:tplc="BD4CC7A2" w:ilvl="0">
      <w:start w:val="1"/>
      <w:numFmt w:val="upperLetter"/>
      <w:lvlText w:val="%1)"/>
      <w:lvlJc w:val="left"/>
      <w:pPr>
        <w:ind w:hanging="360" w:left="786"/>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5">
    <w:nsid w:val="1EF14BC8"/>
    <w:multiLevelType w:val="hybridMultilevel"/>
    <w:tmpl w:val="E990CCD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7">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8">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9">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30">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1">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2">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3">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5">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6">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8">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40">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4467B0D"/>
    <w:multiLevelType w:val="hybridMultilevel"/>
    <w:tmpl w:val="CC182E6A"/>
    <w:lvl w:tplc="DCC04246" w:ilvl="0">
      <w:start w:val="1"/>
      <w:numFmt w:val="decimal"/>
      <w:lvlText w:val="%1."/>
      <w:lvlJc w:val="left"/>
      <w:pPr>
        <w:ind w:hanging="360" w:left="-491"/>
      </w:pPr>
    </w:lvl>
    <w:lvl w:tplc="041A0019" w:ilvl="1">
      <w:start w:val="1"/>
      <w:numFmt w:val="lowerLetter"/>
      <w:lvlText w:val="%2."/>
      <w:lvlJc w:val="left"/>
      <w:pPr>
        <w:ind w:hanging="360" w:left="229"/>
      </w:pPr>
    </w:lvl>
    <w:lvl w:tplc="041A001B" w:ilvl="2">
      <w:start w:val="1"/>
      <w:numFmt w:val="lowerRoman"/>
      <w:lvlText w:val="%3."/>
      <w:lvlJc w:val="right"/>
      <w:pPr>
        <w:ind w:hanging="180" w:left="949"/>
      </w:pPr>
    </w:lvl>
    <w:lvl w:tplc="041A000F" w:ilvl="3">
      <w:start w:val="1"/>
      <w:numFmt w:val="decimal"/>
      <w:lvlText w:val="%4."/>
      <w:lvlJc w:val="left"/>
      <w:pPr>
        <w:ind w:hanging="360" w:left="1669"/>
      </w:pPr>
    </w:lvl>
    <w:lvl w:tplc="041A0019" w:ilvl="4">
      <w:start w:val="1"/>
      <w:numFmt w:val="lowerLetter"/>
      <w:lvlText w:val="%5."/>
      <w:lvlJc w:val="left"/>
      <w:pPr>
        <w:ind w:hanging="360" w:left="2389"/>
      </w:pPr>
    </w:lvl>
    <w:lvl w:tplc="041A001B" w:ilvl="5">
      <w:start w:val="1"/>
      <w:numFmt w:val="lowerRoman"/>
      <w:lvlText w:val="%6."/>
      <w:lvlJc w:val="right"/>
      <w:pPr>
        <w:ind w:hanging="180" w:left="3109"/>
      </w:pPr>
    </w:lvl>
    <w:lvl w:tplc="041A000F" w:ilvl="6">
      <w:start w:val="1"/>
      <w:numFmt w:val="decimal"/>
      <w:lvlText w:val="%7."/>
      <w:lvlJc w:val="left"/>
      <w:pPr>
        <w:ind w:hanging="360" w:left="3829"/>
      </w:pPr>
    </w:lvl>
    <w:lvl w:tplc="041A0019" w:ilvl="7">
      <w:start w:val="1"/>
      <w:numFmt w:val="lowerLetter"/>
      <w:lvlText w:val="%8."/>
      <w:lvlJc w:val="left"/>
      <w:pPr>
        <w:ind w:hanging="360" w:left="4549"/>
      </w:pPr>
    </w:lvl>
    <w:lvl w:tplc="041A001B" w:ilvl="8">
      <w:start w:val="1"/>
      <w:numFmt w:val="lowerRoman"/>
      <w:lvlText w:val="%9."/>
      <w:lvlJc w:val="right"/>
      <w:pPr>
        <w:ind w:hanging="180" w:left="5269"/>
      </w:pPr>
    </w:lvl>
  </w:abstractNum>
  <w:abstractNum w:abstractNumId="45">
    <w:nsid w:val="76670CAA"/>
    <w:multiLevelType w:val="multilevel"/>
    <w:tmpl w:val="DF20873A"/>
    <w:numStyleLink w:val="NumListOI"/>
  </w:abstractNum>
  <w:abstractNum w:abstractNumId="46">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7">
    <w:nsid w:val="7EAF58E6"/>
    <w:multiLevelType w:val="multilevel"/>
    <w:tmpl w:val="358ED2AE"/>
    <w:numStyleLink w:val="NumListA0"/>
  </w:abstractNum>
  <w:num w:numId="1">
    <w:abstractNumId w:val="20"/>
  </w:num>
  <w:num w:numId="2">
    <w:abstractNumId w:val="33"/>
  </w:num>
  <w:num w:numId="3">
    <w:abstractNumId w:val="19"/>
  </w:num>
  <w:num w:numId="4">
    <w:abstractNumId w:val="43"/>
  </w:num>
  <w:num w:numId="5">
    <w:abstractNumId w:val="46"/>
  </w:num>
  <w:num w:numId="6">
    <w:abstractNumId w:val="21"/>
  </w:num>
  <w:num w:numId="7">
    <w:abstractNumId w:val="22"/>
  </w:num>
  <w:num w:numId="8">
    <w:abstractNumId w:val="32"/>
  </w:num>
  <w:num w:numId="9">
    <w:abstractNumId w:val="17"/>
  </w:num>
  <w:num w:numId="10">
    <w:abstractNumId w:val="38"/>
  </w:num>
  <w:num w:numId="11">
    <w:abstractNumId w:val="16"/>
  </w:num>
  <w:num w:numId="12">
    <w:abstractNumId w:val="15"/>
  </w:num>
  <w:num w:numId="13">
    <w:abstractNumId w:val="41"/>
  </w:num>
  <w:num w:numId="14">
    <w:abstractNumId w:val="30"/>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27"/>
  </w:num>
  <w:num w:numId="18">
    <w:abstractNumId w:val="40"/>
  </w:num>
  <w:num w:numId="19">
    <w:abstractNumId w:val="18"/>
  </w:num>
  <w:num w:numId="20">
    <w:abstractNumId w:val="23"/>
  </w:num>
  <w:num w:numId="21">
    <w:abstractNumId w:val="26"/>
  </w:num>
  <w:num w:numId="22">
    <w:abstractNumId w:val="36"/>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9"/>
  </w:num>
  <w:num w:numId="33">
    <w:abstractNumId w:val="31"/>
  </w:num>
  <w:num w:numId="34">
    <w:abstractNumId w:val="29"/>
  </w:num>
  <w:num w:numId="35">
    <w:abstractNumId w:val="12"/>
  </w:num>
  <w:num w:numId="36">
    <w:abstractNumId w:val="37"/>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7">
    <w:abstractNumId w:val="28"/>
  </w:num>
  <w:num w:numId="38">
    <w:abstractNumId w:val="11"/>
  </w:num>
  <w:num w:numId="39">
    <w:abstractNumId w:val="10"/>
  </w:num>
  <w:num w:numId="40">
    <w:abstractNumId w:val="42"/>
  </w:num>
  <w:num w:numId="41">
    <w:abstractNumId w:val="47"/>
  </w:num>
  <w:num w:numId="42">
    <w:abstractNumId w:val="14"/>
  </w:num>
  <w:num w:numId="43">
    <w:abstractNumId w:val="45"/>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num>
  <w:num w:numId="47">
    <w:abstractNumId w:val="9"/>
  </w:num>
  <w:num w:numId="48">
    <w:abstractNumId w:val="25"/>
  </w:num>
  <w:numIdMacAtCleanup w:val="48"/>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3C28"/>
    <w:rsid w:val="00014324"/>
    <w:rsid w:val="000159D5"/>
    <w:rsid w:val="00016862"/>
    <w:rsid w:val="00017A47"/>
    <w:rsid w:val="000208BC"/>
    <w:rsid w:val="00023DE9"/>
    <w:rsid w:val="00025F7E"/>
    <w:rsid w:val="00027824"/>
    <w:rsid w:val="000305BF"/>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43EA"/>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548"/>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3F90"/>
    <w:rsid w:val="000A59D9"/>
    <w:rsid w:val="000A6FF0"/>
    <w:rsid w:val="000A76DF"/>
    <w:rsid w:val="000A7B4E"/>
    <w:rsid w:val="000B0B52"/>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2C7A"/>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67B4C"/>
    <w:rsid w:val="00170022"/>
    <w:rsid w:val="001711C1"/>
    <w:rsid w:val="00171CD9"/>
    <w:rsid w:val="001739C1"/>
    <w:rsid w:val="001748CA"/>
    <w:rsid w:val="001754BF"/>
    <w:rsid w:val="001776C8"/>
    <w:rsid w:val="00182400"/>
    <w:rsid w:val="0018302A"/>
    <w:rsid w:val="001839B4"/>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65E"/>
    <w:rsid w:val="00256800"/>
    <w:rsid w:val="00256D7C"/>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A650B"/>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E504E"/>
    <w:rsid w:val="002E7625"/>
    <w:rsid w:val="002F138D"/>
    <w:rsid w:val="002F1D95"/>
    <w:rsid w:val="002F52D1"/>
    <w:rsid w:val="002F5DDC"/>
    <w:rsid w:val="002F781C"/>
    <w:rsid w:val="00302E9B"/>
    <w:rsid w:val="003032EF"/>
    <w:rsid w:val="00303383"/>
    <w:rsid w:val="003039E0"/>
    <w:rsid w:val="00304C14"/>
    <w:rsid w:val="00304F25"/>
    <w:rsid w:val="00306335"/>
    <w:rsid w:val="003067E2"/>
    <w:rsid w:val="0031035F"/>
    <w:rsid w:val="003106C5"/>
    <w:rsid w:val="00310A42"/>
    <w:rsid w:val="00310C73"/>
    <w:rsid w:val="00311F04"/>
    <w:rsid w:val="003125A7"/>
    <w:rsid w:val="003134C1"/>
    <w:rsid w:val="00315231"/>
    <w:rsid w:val="003158DC"/>
    <w:rsid w:val="00315CF5"/>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3FA"/>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084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2B6"/>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8A7"/>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33A"/>
    <w:rsid w:val="00567FF1"/>
    <w:rsid w:val="005704DF"/>
    <w:rsid w:val="00570547"/>
    <w:rsid w:val="00571ECF"/>
    <w:rsid w:val="00572C8C"/>
    <w:rsid w:val="00574728"/>
    <w:rsid w:val="00575B34"/>
    <w:rsid w:val="005764F4"/>
    <w:rsid w:val="00577686"/>
    <w:rsid w:val="00580782"/>
    <w:rsid w:val="005814C3"/>
    <w:rsid w:val="00581804"/>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36D6"/>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42E4"/>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915"/>
    <w:rsid w:val="006A3F58"/>
    <w:rsid w:val="006A51F8"/>
    <w:rsid w:val="006A5A76"/>
    <w:rsid w:val="006A746D"/>
    <w:rsid w:val="006B1653"/>
    <w:rsid w:val="006B1C3F"/>
    <w:rsid w:val="006B2F0A"/>
    <w:rsid w:val="006B46BB"/>
    <w:rsid w:val="006B5664"/>
    <w:rsid w:val="006B5CE4"/>
    <w:rsid w:val="006B64A7"/>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88A"/>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5B19"/>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3BC7"/>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20B8"/>
    <w:rsid w:val="00894632"/>
    <w:rsid w:val="008958BE"/>
    <w:rsid w:val="00895B4E"/>
    <w:rsid w:val="00896CFA"/>
    <w:rsid w:val="008A03C8"/>
    <w:rsid w:val="008A068B"/>
    <w:rsid w:val="008A22ED"/>
    <w:rsid w:val="008A24C5"/>
    <w:rsid w:val="008A252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0BA4"/>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4E06"/>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28"/>
    <w:rsid w:val="0097419F"/>
    <w:rsid w:val="0097782B"/>
    <w:rsid w:val="00980B4F"/>
    <w:rsid w:val="0098146A"/>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D24"/>
    <w:rsid w:val="009A7E91"/>
    <w:rsid w:val="009B0D60"/>
    <w:rsid w:val="009B144F"/>
    <w:rsid w:val="009B4065"/>
    <w:rsid w:val="009B4118"/>
    <w:rsid w:val="009B43B8"/>
    <w:rsid w:val="009B5EB3"/>
    <w:rsid w:val="009B60F8"/>
    <w:rsid w:val="009B7EDD"/>
    <w:rsid w:val="009C133D"/>
    <w:rsid w:val="009C1AE3"/>
    <w:rsid w:val="009C3970"/>
    <w:rsid w:val="009C3D49"/>
    <w:rsid w:val="009D200C"/>
    <w:rsid w:val="009D21AD"/>
    <w:rsid w:val="009D31C0"/>
    <w:rsid w:val="009D38A4"/>
    <w:rsid w:val="009D58F5"/>
    <w:rsid w:val="009D71B3"/>
    <w:rsid w:val="009E10A7"/>
    <w:rsid w:val="009E1566"/>
    <w:rsid w:val="009E24DF"/>
    <w:rsid w:val="009E27E7"/>
    <w:rsid w:val="009E2A82"/>
    <w:rsid w:val="009E32B1"/>
    <w:rsid w:val="009E5A10"/>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A2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974AD"/>
    <w:rsid w:val="00AA0BCE"/>
    <w:rsid w:val="00AA1AB8"/>
    <w:rsid w:val="00AA1B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C7"/>
    <w:rsid w:val="00AF68DF"/>
    <w:rsid w:val="00AF6B1D"/>
    <w:rsid w:val="00AF77C3"/>
    <w:rsid w:val="00B02678"/>
    <w:rsid w:val="00B02957"/>
    <w:rsid w:val="00B042BD"/>
    <w:rsid w:val="00B07CA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91"/>
    <w:rsid w:val="00B413B3"/>
    <w:rsid w:val="00B418BA"/>
    <w:rsid w:val="00B42D08"/>
    <w:rsid w:val="00B42F4B"/>
    <w:rsid w:val="00B44E4A"/>
    <w:rsid w:val="00B4647E"/>
    <w:rsid w:val="00B4681F"/>
    <w:rsid w:val="00B46E77"/>
    <w:rsid w:val="00B46F41"/>
    <w:rsid w:val="00B476C8"/>
    <w:rsid w:val="00B506C5"/>
    <w:rsid w:val="00B529FC"/>
    <w:rsid w:val="00B52FC4"/>
    <w:rsid w:val="00B53C08"/>
    <w:rsid w:val="00B54655"/>
    <w:rsid w:val="00B61EED"/>
    <w:rsid w:val="00B62D2E"/>
    <w:rsid w:val="00B655E0"/>
    <w:rsid w:val="00B65C08"/>
    <w:rsid w:val="00B6639F"/>
    <w:rsid w:val="00B71CDE"/>
    <w:rsid w:val="00B71DCF"/>
    <w:rsid w:val="00B7318E"/>
    <w:rsid w:val="00B75B8B"/>
    <w:rsid w:val="00B76F3C"/>
    <w:rsid w:val="00B7739F"/>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40A"/>
    <w:rsid w:val="00BD0571"/>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06DEF"/>
    <w:rsid w:val="00C115F4"/>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AF5"/>
    <w:rsid w:val="00CA6DBD"/>
    <w:rsid w:val="00CA7A7E"/>
    <w:rsid w:val="00CB0C80"/>
    <w:rsid w:val="00CB0EA4"/>
    <w:rsid w:val="00CB139B"/>
    <w:rsid w:val="00CB3CBF"/>
    <w:rsid w:val="00CB4519"/>
    <w:rsid w:val="00CB5042"/>
    <w:rsid w:val="00CB52D2"/>
    <w:rsid w:val="00CB65BD"/>
    <w:rsid w:val="00CB6B3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423"/>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678D3"/>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0C14"/>
    <w:rsid w:val="00DD1E86"/>
    <w:rsid w:val="00DD2604"/>
    <w:rsid w:val="00DD3702"/>
    <w:rsid w:val="00DD4133"/>
    <w:rsid w:val="00DD4EE2"/>
    <w:rsid w:val="00DD6303"/>
    <w:rsid w:val="00DD6DAD"/>
    <w:rsid w:val="00DE19A4"/>
    <w:rsid w:val="00DE2026"/>
    <w:rsid w:val="00DE353A"/>
    <w:rsid w:val="00DE427F"/>
    <w:rsid w:val="00DE58E5"/>
    <w:rsid w:val="00DE5B20"/>
    <w:rsid w:val="00DE7C5B"/>
    <w:rsid w:val="00DF16A9"/>
    <w:rsid w:val="00DF2A24"/>
    <w:rsid w:val="00DF34D6"/>
    <w:rsid w:val="00DF35EC"/>
    <w:rsid w:val="00DF637F"/>
    <w:rsid w:val="00DF6891"/>
    <w:rsid w:val="00DF6F7A"/>
    <w:rsid w:val="00E0087B"/>
    <w:rsid w:val="00E020B8"/>
    <w:rsid w:val="00E02847"/>
    <w:rsid w:val="00E04F96"/>
    <w:rsid w:val="00E07F5C"/>
    <w:rsid w:val="00E10B53"/>
    <w:rsid w:val="00E12DED"/>
    <w:rsid w:val="00E1385D"/>
    <w:rsid w:val="00E14449"/>
    <w:rsid w:val="00E1445D"/>
    <w:rsid w:val="00E15EFB"/>
    <w:rsid w:val="00E163DD"/>
    <w:rsid w:val="00E20F1B"/>
    <w:rsid w:val="00E21417"/>
    <w:rsid w:val="00E222EC"/>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67E5D"/>
    <w:rsid w:val="00E70568"/>
    <w:rsid w:val="00E7254F"/>
    <w:rsid w:val="00E73284"/>
    <w:rsid w:val="00E738CA"/>
    <w:rsid w:val="00E74750"/>
    <w:rsid w:val="00E748DA"/>
    <w:rsid w:val="00E76256"/>
    <w:rsid w:val="00E76F62"/>
    <w:rsid w:val="00E772C3"/>
    <w:rsid w:val="00E77A15"/>
    <w:rsid w:val="00E812AE"/>
    <w:rsid w:val="00E8221B"/>
    <w:rsid w:val="00E827B6"/>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0FF"/>
    <w:rsid w:val="00EB53F6"/>
    <w:rsid w:val="00EB5CB3"/>
    <w:rsid w:val="00EB7CD8"/>
    <w:rsid w:val="00EC008A"/>
    <w:rsid w:val="00EC1474"/>
    <w:rsid w:val="00EC2BC0"/>
    <w:rsid w:val="00EC351C"/>
    <w:rsid w:val="00EC4577"/>
    <w:rsid w:val="00EC46DB"/>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38DD"/>
    <w:rsid w:val="00EE4103"/>
    <w:rsid w:val="00EE4FBC"/>
    <w:rsid w:val="00EE50D0"/>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43AA"/>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67E6"/>
    <w:rsid w:val="00F800BB"/>
    <w:rsid w:val="00F81FFF"/>
    <w:rsid w:val="00F823DC"/>
    <w:rsid w:val="00F84E6D"/>
    <w:rsid w:val="00F85180"/>
    <w:rsid w:val="00F855B7"/>
    <w:rsid w:val="00F865FB"/>
    <w:rsid w:val="00F90422"/>
    <w:rsid w:val="00F91C5E"/>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9AE"/>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2"/>
      </w:numPr>
      <w:spacing w:after="0" w:before="120"/>
    </w:pPr>
  </w:style>
  <w:style w:styleId="Grafikeoznake2" w:type="paragraph">
    <w:name w:val="List Bullet 2"/>
    <w:basedOn w:val="NormalDefault"/>
    <w:rsid w:val="00EB0D4C"/>
    <w:pPr>
      <w:numPr>
        <w:numId w:val="23"/>
      </w:numPr>
      <w:spacing w:after="0" w:before="120"/>
    </w:pPr>
  </w:style>
  <w:style w:styleId="Grafikeoznake3" w:type="paragraph">
    <w:name w:val="List Bullet 3"/>
    <w:basedOn w:val="NormalDefault"/>
    <w:rsid w:val="00EB0D4C"/>
    <w:pPr>
      <w:numPr>
        <w:numId w:val="24"/>
      </w:numPr>
      <w:spacing w:after="0" w:before="120"/>
    </w:pPr>
  </w:style>
  <w:style w:styleId="Grafikeoznake4" w:type="paragraph">
    <w:name w:val="List Bullet 4"/>
    <w:basedOn w:val="NormalDefault"/>
    <w:rsid w:val="00EB0D4C"/>
    <w:pPr>
      <w:numPr>
        <w:numId w:val="25"/>
      </w:numPr>
      <w:spacing w:after="0" w:before="120"/>
    </w:pPr>
  </w:style>
  <w:style w:styleId="Grafikeoznake5" w:type="paragraph">
    <w:name w:val="List Bullet 5"/>
    <w:basedOn w:val="NormalDefault"/>
    <w:rsid w:val="00EB0D4C"/>
    <w:pPr>
      <w:numPr>
        <w:numId w:val="26"/>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7"/>
      </w:numPr>
      <w:spacing w:after="0" w:before="120"/>
    </w:pPr>
  </w:style>
  <w:style w:styleId="Brojevi2" w:type="paragraph">
    <w:name w:val="List Number 2"/>
    <w:basedOn w:val="NormalDefault"/>
    <w:rsid w:val="00EB0D4C"/>
    <w:pPr>
      <w:numPr>
        <w:numId w:val="28"/>
      </w:numPr>
      <w:spacing w:after="0" w:before="120"/>
    </w:pPr>
  </w:style>
  <w:style w:styleId="Brojevi3" w:type="paragraph">
    <w:name w:val="List Number 3"/>
    <w:basedOn w:val="NormalDefault"/>
    <w:rsid w:val="00EB0D4C"/>
    <w:pPr>
      <w:numPr>
        <w:numId w:val="29"/>
      </w:numPr>
      <w:spacing w:after="0" w:before="120"/>
    </w:pPr>
  </w:style>
  <w:style w:styleId="Brojevi4" w:type="paragraph">
    <w:name w:val="List Number 4"/>
    <w:basedOn w:val="NormalDefault"/>
    <w:rsid w:val="00EB0D4C"/>
    <w:pPr>
      <w:numPr>
        <w:numId w:val="30"/>
      </w:numPr>
      <w:spacing w:after="0" w:before="120"/>
    </w:pPr>
  </w:style>
  <w:style w:styleId="Brojevi5" w:type="paragraph">
    <w:name w:val="List Number 5"/>
    <w:basedOn w:val="NormalDefault"/>
    <w:rsid w:val="00EB0D4C"/>
    <w:pPr>
      <w:numPr>
        <w:numId w:val="31"/>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2"/>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3"/>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5"/>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6"/>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7"/>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8"/>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39"/>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99"/>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0"/>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1"/>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2"/>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3"/>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4"/>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adrajitablice" w:type="paragraph">
    <w:name w:val="Sadržaji tablice"/>
    <w:basedOn w:val="Normal"/>
    <w:qFormat/>
    <w:rsid w:val="00974128"/>
    <w:pPr>
      <w:suppressLineNumbers/>
      <w:spacing w:after="0"/>
    </w:pPr>
    <w:rPr>
      <w:rFonts w:cs="Lucida Sans" w:eastAsia="SimSun" w:hAnsi="Liberation Serif" w:ascii="Liberation Serif"/>
      <w:color w:val="00000A"/>
      <w:lang w:bidi="hi-IN" w:eastAsia="zh-CN"/>
    </w:rPr>
  </w:style>
  <w:style w:customStyle="true" w:styleId="TekstbaloniaChar1" w:type="character">
    <w:name w:val="Tekst balončića Char1"/>
    <w:basedOn w:val="Zadanifontodlomka"/>
    <w:uiPriority w:val="99"/>
    <w:semiHidden/>
    <w:rsid w:val="00974128"/>
    <w:rPr>
      <w:rFonts w:cs="Tahoma" w:eastAsia="Times New Roman" w:hAnsi="Tahoma" w:ascii="Tahoma" w:hint="default"/>
      <w:sz w:val="16"/>
      <w:szCs w:val="16"/>
      <w:lang w:eastAsia="hr-HR"/>
    </w:rPr>
  </w:style>
  <w:style w:customStyle="true" w:styleId="TijelotekstaChar1" w:type="character">
    <w:name w:val="Tijelo teksta Char1"/>
    <w:basedOn w:val="Zadanifontodlomka"/>
    <w:semiHidden/>
    <w:rsid w:val="00974128"/>
    <w:rPr>
      <w:rFonts w:cs="Times New Roman" w:eastAsia="Times New Roman" w:hAnsi="Times New Roman" w:ascii="Times New Roman" w:hint="default"/>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2"/>
      </w:numPr>
      <w:spacing w:after="0" w:before="120"/>
    </w:pPr>
  </w:style>
  <w:style w:styleId="Grafikeoznake2" w:type="paragraph">
    <w:name w:val="List Bullet 2"/>
    <w:basedOn w:val="NormalDefault"/>
    <w:rsid w:val="00EB0D4C"/>
    <w:pPr>
      <w:numPr>
        <w:numId w:val="23"/>
      </w:numPr>
      <w:spacing w:after="0" w:before="120"/>
    </w:pPr>
  </w:style>
  <w:style w:styleId="Grafikeoznake3" w:type="paragraph">
    <w:name w:val="List Bullet 3"/>
    <w:basedOn w:val="NormalDefault"/>
    <w:rsid w:val="00EB0D4C"/>
    <w:pPr>
      <w:numPr>
        <w:numId w:val="24"/>
      </w:numPr>
      <w:spacing w:after="0" w:before="120"/>
    </w:pPr>
  </w:style>
  <w:style w:styleId="Grafikeoznake4" w:type="paragraph">
    <w:name w:val="List Bullet 4"/>
    <w:basedOn w:val="NormalDefault"/>
    <w:rsid w:val="00EB0D4C"/>
    <w:pPr>
      <w:numPr>
        <w:numId w:val="25"/>
      </w:numPr>
      <w:spacing w:after="0" w:before="120"/>
    </w:pPr>
  </w:style>
  <w:style w:styleId="Grafikeoznake5" w:type="paragraph">
    <w:name w:val="List Bullet 5"/>
    <w:basedOn w:val="NormalDefault"/>
    <w:rsid w:val="00EB0D4C"/>
    <w:pPr>
      <w:numPr>
        <w:numId w:val="26"/>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7"/>
      </w:numPr>
      <w:spacing w:after="0" w:before="120"/>
    </w:pPr>
  </w:style>
  <w:style w:styleId="Brojevi2" w:type="paragraph">
    <w:name w:val="List Number 2"/>
    <w:basedOn w:val="NormalDefault"/>
    <w:rsid w:val="00EB0D4C"/>
    <w:pPr>
      <w:numPr>
        <w:numId w:val="28"/>
      </w:numPr>
      <w:spacing w:after="0" w:before="120"/>
    </w:pPr>
  </w:style>
  <w:style w:styleId="Brojevi3" w:type="paragraph">
    <w:name w:val="List Number 3"/>
    <w:basedOn w:val="NormalDefault"/>
    <w:rsid w:val="00EB0D4C"/>
    <w:pPr>
      <w:numPr>
        <w:numId w:val="29"/>
      </w:numPr>
      <w:spacing w:after="0" w:before="120"/>
    </w:pPr>
  </w:style>
  <w:style w:styleId="Brojevi4" w:type="paragraph">
    <w:name w:val="List Number 4"/>
    <w:basedOn w:val="NormalDefault"/>
    <w:rsid w:val="00EB0D4C"/>
    <w:pPr>
      <w:numPr>
        <w:numId w:val="30"/>
      </w:numPr>
      <w:spacing w:after="0" w:before="120"/>
    </w:pPr>
  </w:style>
  <w:style w:styleId="Brojevi5" w:type="paragraph">
    <w:name w:val="List Number 5"/>
    <w:basedOn w:val="NormalDefault"/>
    <w:rsid w:val="00EB0D4C"/>
    <w:pPr>
      <w:numPr>
        <w:numId w:val="31"/>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2"/>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3"/>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5"/>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6"/>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7"/>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8"/>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39"/>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99"/>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0"/>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1"/>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2"/>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3"/>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4"/>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adrajitablice" w:type="paragraph">
    <w:name w:val="Sadržaji tablice"/>
    <w:basedOn w:val="Normal"/>
    <w:qFormat/>
    <w:rsid w:val="00974128"/>
    <w:pPr>
      <w:suppressLineNumbers/>
      <w:spacing w:after="0"/>
    </w:pPr>
    <w:rPr>
      <w:rFonts w:ascii="Liberation Serif" w:cs="Lucida Sans" w:eastAsia="SimSun" w:hAnsi="Liberation Serif"/>
      <w:color w:val="00000A"/>
      <w:lang w:bidi="hi-IN" w:eastAsia="zh-CN"/>
    </w:rPr>
  </w:style>
  <w:style w:customStyle="1" w:styleId="TekstbaloniaChar1" w:type="character">
    <w:name w:val="Tekst balončića Char1"/>
    <w:basedOn w:val="Zadanifontodlomka"/>
    <w:uiPriority w:val="99"/>
    <w:semiHidden/>
    <w:rsid w:val="00974128"/>
    <w:rPr>
      <w:rFonts w:ascii="Tahoma" w:cs="Tahoma" w:eastAsia="Times New Roman" w:hAnsi="Tahoma" w:hint="default"/>
      <w:sz w:val="16"/>
      <w:szCs w:val="16"/>
      <w:lang w:eastAsia="hr-HR"/>
    </w:rPr>
  </w:style>
  <w:style w:customStyle="1" w:styleId="TijelotekstaChar1" w:type="character">
    <w:name w:val="Tijelo teksta Char1"/>
    <w:basedOn w:val="Zadanifontodlomka"/>
    <w:semiHidden/>
    <w:rsid w:val="00974128"/>
    <w:rPr>
      <w:rFonts w:ascii="Times New Roman" w:cs="Times New Roman" w:eastAsia="Times New Roman" w:hAnsi="Times New Roman" w:hint="default"/>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461002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izvorni_sadrzaj>
    <derivirana_varijabla naziv="DomainObject.Predmet.Broj_1">545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2017.</izvorni_sadrzaj>
    <derivirana_varijabla naziv="DomainObject.Predmet.DatumOsnivanja_1">27.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predstečajnog postupka</izvorni_sadrzaj>
    <derivirana_varijabla naziv="DomainObject.Predmet.Opis_1">prijedlog za pokretanje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St-545/2017</izvorni_sadrzaj>
    <derivirana_varijabla naziv="DomainObject.Predmet.OznakaBroj_1">St-545/2017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CEDRUS NOVO društvo s ograničenom odgovornošću za trgovinu, proizvodnju i usluge</izvorni_sadrzaj>
    <derivirana_varijabla naziv="DomainObject.Predmet.StrankaFormated_1">  CEDRUS NOVO društvo s ograničenom odgovornošću za trgovinu, proizvodnju i usluge</derivirana_varijabla>
  </DomainObject.Predmet.StrankaFormated>
  <DomainObject.Predmet.StrankaFormatedOIB>
    <izvorni_sadrzaj>  CEDRUS NOVO društvo s ograničenom odgovornošću za trgovinu, proizvodnju i usluge, OIB 25982803127</izvorni_sadrzaj>
    <derivirana_varijabla naziv="DomainObject.Predmet.StrankaFormatedOIB_1">  CEDRUS NOVO društvo s ograničenom odgovornošću za trgovinu, proizvodnju i usluge, OIB 25982803127</derivirana_varijabla>
  </DomainObject.Predmet.StrankaFormatedOIB>
  <DomainObject.Predmet.StrankaFormatedWithAdress>
    <izvorni_sadrzaj> CEDRUS NOVO društvo s ograničenom odgovornošću za trgovinu, proizvodnju i usluge, Toplička 15, 42220 Novi Marof</izvorni_sadrzaj>
    <derivirana_varijabla naziv="DomainObject.Predmet.StrankaFormatedWithAdress_1"> CEDRUS NOVO društvo s ograničenom odgovornošću za trgovinu, proizvodnju i usluge, Toplička 15, 42220 Novi Marof</derivirana_varijabla>
  </DomainObject.Predmet.StrankaFormatedWithAdress>
  <DomainObject.Predmet.StrankaFormatedWithAdressOIB>
    <izvorni_sadrzaj> CEDRUS NOVO društvo s ograničenom odgovornošću za trgovinu, proizvodnju i usluge, OIB 25982803127, Toplička 15, 42220 Novi Marof</izvorni_sadrzaj>
    <derivirana_varijabla naziv="DomainObject.Predmet.StrankaFormatedWithAdressOIB_1"> CEDRUS NOVO društvo s ograničenom odgovornošću za trgovinu, proizvodnju i usluge, OIB 25982803127, Toplička 15, 42220 Novi Marof</derivirana_varijabla>
  </DomainObject.Predmet.StrankaFormatedWithAdressOIB>
  <DomainObject.Predmet.StrankaWithAdress>
    <izvorni_sadrzaj>CEDRUS NOVO društvo s ograničenom odgovornošću za trgovinu, proizvodnju i usluge Toplička 15,42220 Novi Marof</izvorni_sadrzaj>
    <derivirana_varijabla naziv="DomainObject.Predmet.StrankaWithAdress_1">CEDRUS NOVO društvo s ograničenom odgovornošću za trgovinu, proizvodnju i usluge Toplička 15,42220 Novi Marof</derivirana_varijabla>
  </DomainObject.Predmet.StrankaWithAdress>
  <DomainObject.Predmet.StrankaWithAdressOIB>
    <izvorni_sadrzaj>CEDRUS NOVO društvo s ograničenom odgovornošću za trgovinu, proizvodnju i usluge, OIB 25982803127, Toplička 15,42220 Novi Marof</izvorni_sadrzaj>
    <derivirana_varijabla naziv="DomainObject.Predmet.StrankaWithAdressOIB_1">CEDRUS NOVO društvo s ograničenom odgovornošću za trgovinu, proizvodnju i usluge, OIB 25982803127, Toplička 15,42220 Novi Marof</derivirana_varijabla>
  </DomainObject.Predmet.StrankaWithAdressOIB>
  <DomainObject.Predmet.StrankaNazivFormated>
    <izvorni_sadrzaj>CEDRUS NOVO društvo s ograničenom odgovornošću za trgovinu, proizvodnju i usluge</izvorni_sadrzaj>
    <derivirana_varijabla naziv="DomainObject.Predmet.StrankaNazivFormated_1">CEDRUS NOVO društvo s ograničenom odgovornošću za trgovinu, proizvodnju i usluge</derivirana_varijabla>
  </DomainObject.Predmet.StrankaNazivFormated>
  <DomainObject.Predmet.StrankaNazivFormatedOIB>
    <izvorni_sadrzaj>CEDRUS NOVO društvo s ograničenom odgovornošću za trgovinu, proizvodnju i usluge, OIB 25982803127</izvorni_sadrzaj>
    <derivirana_varijabla naziv="DomainObject.Predmet.StrankaNazivFormatedOIB_1">CEDRUS NOVO društvo s ograničenom odgovornošću za trgovinu, proizvodnju i usluge, OIB 25982803127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207520.80</izvorni_sadrzaj>
    <derivirana_varijabla naziv="DomainObject.Predmet.TrenutnaVrijednost_1">207520.80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CEDRUS NOVO društvo s ograničenom odgovornošću za trgovinu, proizvodnju i usluge</item>
    </izvorni_sadrzaj>
    <derivirana_varijabla naziv="DomainObject.Predmet.StrankaListFormated_1">
      <item>CEDRUS NOVO društvo s ograničenom odgovornošću za trgovinu, proizvodnju i usluge</item>
    </derivirana_varijabla>
  </DomainObject.Predmet.StrankaListFormated>
  <DomainObject.Predmet.StrankaListFormatedOIB>
    <izvorni_sadrzaj>
      <item>CEDRUS NOVO društvo s ograničenom odgovornošću za trgovinu, proizvodnju i usluge, OIB 25982803127</item>
    </izvorni_sadrzaj>
    <derivirana_varijabla naziv="DomainObject.Predmet.StrankaListFormatedOIB_1">
      <item>CEDRUS NOVO društvo s ograničenom odgovornošću za trgovinu, proizvodnju i usluge, OIB 25982803127</item>
    </derivirana_varijabla>
  </DomainObject.Predmet.StrankaListFormatedOIB>
  <DomainObject.Predmet.StrankaListFormatedWithAdress>
    <izvorni_sadrzaj>
      <item>CEDRUS NOVO društvo s ograničenom odgovornošću za trgovinu, proizvodnju i usluge, Toplička 15, 42220 Novi Marof</item>
    </izvorni_sadrzaj>
    <derivirana_varijabla naziv="DomainObject.Predmet.StrankaListFormatedWithAdress_1">
      <item>CEDRUS NOVO društvo s ograničenom odgovornošću za trgovinu, proizvodnju i usluge, Toplička 15, 42220 Novi Marof</item>
    </derivirana_varijabla>
  </DomainObject.Predmet.StrankaListFormatedWithAdress>
  <DomainObject.Predmet.StrankaListFormatedWithAdressOIB>
    <izvorni_sadrzaj>
      <item>CEDRUS NOVO društvo s ograničenom odgovornošću za trgovinu, proizvodnju i usluge, OIB 25982803127, Toplička 15, 42220 Novi Marof</item>
    </izvorni_sadrzaj>
    <derivirana_varijabla naziv="DomainObject.Predmet.StrankaListFormatedWithAdressOIB_1">
      <item>CEDRUS NOVO društvo s ograničenom odgovornošću za trgovinu, proizvodnju i usluge, OIB 25982803127, Toplička 15, 42220 Novi Marof</item>
    </derivirana_varijabla>
  </DomainObject.Predmet.StrankaListFormatedWithAdressOIB>
  <DomainObject.Predmet.StrankaListNazivFormated>
    <izvorni_sadrzaj>
      <item>CEDRUS NOVO društvo s ograničenom odgovornošću za trgovinu, proizvodnju i usluge</item>
    </izvorni_sadrzaj>
    <derivirana_varijabla naziv="DomainObject.Predmet.StrankaListNazivFormated_1">
      <item>CEDRUS NOVO društvo s ograničenom odgovornošću za trgovinu, proizvodnju i usluge</item>
    </derivirana_varijabla>
  </DomainObject.Predmet.StrankaListNazivFormated>
  <DomainObject.Predmet.StrankaListNazivFormatedOIB>
    <izvorni_sadrzaj>
      <item>CEDRUS NOVO društvo s ograničenom odgovornošću za trgovinu, proizvodnju i usluge, OIB 25982803127</item>
    </izvorni_sadrzaj>
    <derivirana_varijabla naziv="DomainObject.Predmet.StrankaListNazivFormatedOIB_1">
      <item>CEDRUS NOVO društvo s ograničenom odgovornošću za trgovinu, proizvodnju i usluge, OIB 25982803127</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Financijska agencija</item>
      <item>e-Oglasna</item>
      <item>Sudski registar Trgovačkog suda u Varaždinu</item>
      <item>Marijan Drljanovčan</item>
      <item>Županijsko državno odvjetništvo u Varaždinu</item>
      <item>JUJNOVIĆ LUČIĆ MARKOVIĆ Odvjetničko društvo javno trgovačko društvo</item>
      <item>Mapei Croatia d.o.o. za zastupanje i trgovinu</item>
      <item>Sanja Turković</item>
      <item>CEDRUS IZOLACIJE društvo s ograničenom odgovornošću za trgovinu, proizvodnju i usluge</item>
      <item>Vjeran Novoselec</item>
      <item>PRIVREDNA BANKA ZAGREB - DIONIČKO DRUŠTVO</item>
      <item>ODVJETNIČKO DRUŠTVO &amp;LEKO i partneri</item>
      <item>INA-INDUSTRIJA NAFTE, d.d.</item>
      <item>Franjo Šebijan</item>
    </izvorni_sadrzaj>
    <derivirana_varijabla naziv="DomainObject.Predmet.OstaliListFormated_1">
      <item>Financijska agencija</item>
      <item>e-Oglasna</item>
      <item>Sudski registar Trgovačkog suda u Varaždinu</item>
      <item>Marijan Drljanovčan</item>
      <item>Županijsko državno odvjetništvo u Varaždinu</item>
      <item>JUJNOVIĆ LUČIĆ MARKOVIĆ Odvjetničko društvo javno trgovačko društvo</item>
      <item>Mapei Croatia d.o.o. za zastupanje i trgovinu</item>
      <item>Sanja Turković</item>
      <item>CEDRUS IZOLACIJE društvo s ograničenom odgovornošću za trgovinu, proizvodnju i usluge</item>
      <item>Vjeran Novoselec</item>
      <item>PRIVREDNA BANKA ZAGREB - DIONIČKO DRUŠTVO</item>
      <item>ODVJETNIČKO DRUŠTVO &amp;LEKO i partneri</item>
      <item>INA-INDUSTRIJA NAFTE, d.d.</item>
      <item>Franjo Šebijan</item>
    </derivirana_varijabla>
  </DomainObject.Predmet.OstaliListFormated>
  <DomainObject.Predmet.OstaliListFormatedOIB>
    <izvorni_sadrzaj>
      <item>Financijska agencija, OIB 85821130368</item>
      <item>e-Oglasna</item>
      <item>Sudski registar Trgovačkog suda u Varaždinu</item>
      <item>Marijan Drljanovčan, OIB 49708160625</item>
      <item>Županijsko državno odvjetništvo u Varaždinu</item>
      <item>JUJNOVIĆ LUČIĆ MARKOVIĆ Odvjetničko društvo javno trgovačko društvo, OIB 46736017727</item>
      <item>Mapei Croatia d.o.o. za zastupanje i trgovinu, OIB 89471789472</item>
      <item>Sanja Turković, OIB 12649142262</item>
      <item>CEDRUS IZOLACIJE društvo s ograničenom odgovornošću za trgovinu, proizvodnju i usluge, OIB 56283137905</item>
      <item>Vjeran Novoselec, OIB 70154824883</item>
      <item>PRIVREDNA BANKA ZAGREB - DIONIČKO DRUŠTVO, OIB 02535697732</item>
      <item>ODVJETNIČKO DRUŠTVO &amp;LEKO i partneri</item>
      <item>INA-INDUSTRIJA NAFTE, d.d., OIB 27759560625</item>
      <item>Franjo Šebijan, OIB 71623795593</item>
    </izvorni_sadrzaj>
    <derivirana_varijabla naziv="DomainObject.Predmet.OstaliListFormatedOIB_1">
      <item>Financijska agencija, OIB 85821130368</item>
      <item>e-Oglasna</item>
      <item>Sudski registar Trgovačkog suda u Varaždinu</item>
      <item>Marijan Drljanovčan, OIB 49708160625</item>
      <item>Županijsko državno odvjetništvo u Varaždinu</item>
      <item>JUJNOVIĆ LUČIĆ MARKOVIĆ Odvjetničko društvo javno trgovačko društvo, OIB 46736017727</item>
      <item>Mapei Croatia d.o.o. za zastupanje i trgovinu, OIB 89471789472</item>
      <item>Sanja Turković, OIB 12649142262</item>
      <item>CEDRUS IZOLACIJE društvo s ograničenom odgovornošću za trgovinu, proizvodnju i usluge, OIB 56283137905</item>
      <item>Vjeran Novoselec, OIB 70154824883</item>
      <item>PRIVREDNA BANKA ZAGREB - DIONIČKO DRUŠTVO, OIB 02535697732</item>
      <item>ODVJETNIČKO DRUŠTVO &amp;LEKO i partneri</item>
      <item>INA-INDUSTRIJA NAFTE, d.d., OIB 27759560625</item>
      <item>Franjo Šebijan, OIB 71623795593</item>
    </derivirana_varijabla>
  </DomainObject.Predmet.OstaliListFormatedOIB>
  <DomainObject.Predmet.OstaliListFormatedWithAdress>
    <izvorni_sadrzaj>
      <item>Financijska agencija, Ulica grada Vukovara 70, 10000 Zagreb</item>
      <item>e-Oglasna</item>
      <item>Sudski registar Trgovačkog suda u Varaždinu, B.Radića 2, 42000 Varaždin</item>
      <item>Marijan Drljanovčan, Antuna Mihanovića 131, 48350 Miholjanec</item>
      <item>Županijsko državno odvjetništvo u Varaždinu</item>
      <item>JUJNOVIĆ LUČIĆ MARKOVIĆ Odvjetničko društvo javno trgovačko društvo, Strojarska cesta 20 , 10000 Zagreb</item>
      <item>Mapei Croatia d.o.o. za zastupanje i trgovinu, Purgarija 14, 10431 Kerestinec</item>
      <item>Sanja Turković, Hermana Bužana 6/I, 10000 Zagreb</item>
      <item>CEDRUS IZOLACIJE društvo s ograničenom odgovornošću za trgovinu, proizvodnju i usluge, Vladimira Nazora 22, 42220 Novi Marof</item>
      <item>Vjeran Novoselec, Vladimira Nazora 22, 42220 Novi Marof</item>
      <item>PRIVREDNA BANKA ZAGREB - DIONIČKO DRUŠTVO, Radnička cesta 50, 10000 Zagreb</item>
      <item>ODVJETNIČKO DRUŠTVO &amp;LEKO i partneri, Domagojeva 18, 10000 Zagreb</item>
      <item>INA-INDUSTRIJA NAFTE, d.d., Avenija V. Holjevca 10, 10000 Zagreb</item>
      <item>Franjo Šebijan, Pavlinska 5, 42000 Varaždin</item>
    </izvorni_sadrzaj>
    <derivirana_varijabla naziv="DomainObject.Predmet.OstaliListFormatedWithAdress_1">
      <item>Financijska agencija, Ulica grada Vukovara 70, 10000 Zagreb</item>
      <item>e-Oglasna</item>
      <item>Sudski registar Trgovačkog suda u Varaždinu, B.Radića 2, 42000 Varaždin</item>
      <item>Marijan Drljanovčan, Antuna Mihanovića 131, 48350 Miholjanec</item>
      <item>Županijsko državno odvjetništvo u Varaždinu</item>
      <item>JUJNOVIĆ LUČIĆ MARKOVIĆ Odvjetničko društvo javno trgovačko društvo, Strojarska cesta 20 , 10000 Zagreb</item>
      <item>Mapei Croatia d.o.o. za zastupanje i trgovinu, Purgarija 14, 10431 Kerestinec</item>
      <item>Sanja Turković, Hermana Bužana 6/I, 10000 Zagreb</item>
      <item>CEDRUS IZOLACIJE društvo s ograničenom odgovornošću za trgovinu, proizvodnju i usluge, Vladimira Nazora 22, 42220 Novi Marof</item>
      <item>Vjeran Novoselec, Vladimira Nazora 22, 42220 Novi Marof</item>
      <item>PRIVREDNA BANKA ZAGREB - DIONIČKO DRUŠTVO, Radnička cesta 50, 10000 Zagreb</item>
      <item>ODVJETNIČKO DRUŠTVO &amp;LEKO i partneri, Domagojeva 18, 10000 Zagreb</item>
      <item>INA-INDUSTRIJA NAFTE, d.d., Avenija V. Holjevca 10, 10000 Zagreb</item>
      <item>Franjo Šebijan, Pavlinska 5, 42000 Varaždin</item>
    </derivirana_varijabla>
  </DomainObject.Predmet.OstaliListFormatedWithAdress>
  <DomainObject.Predmet.OstaliListFormatedWithAdressOIB>
    <izvorni_sadrzaj>
      <item>Financijska agencija, OIB 85821130368, Ulica grada Vukovara 70, 10000 Zagreb</item>
      <item>e-Oglasna</item>
      <item>Sudski registar Trgovačkog suda u Varaždinu, B.Radića 2, 42000 Varaždin</item>
      <item>Marijan Drljanovčan, OIB 49708160625, Antuna Mihanovića 131, 48350 Miholjanec</item>
      <item>Županijsko državno odvjetništvo u Varaždinu</item>
      <item>JUJNOVIĆ LUČIĆ MARKOVIĆ Odvjetničko društvo javno trgovačko društvo, OIB 46736017727, Strojarska cesta 20 , 10000 Zagreb</item>
      <item>Mapei Croatia d.o.o. za zastupanje i trgovinu, OIB 89471789472, Purgarija 14, 10431 Kerestinec</item>
      <item>Sanja Turković, OIB 12649142262, Hermana Bužana 6/I, 10000 Zagreb</item>
      <item>CEDRUS IZOLACIJE društvo s ograničenom odgovornošću za trgovinu, proizvodnju i usluge, OIB 56283137905, Vladimira Nazora 22, 42220 Novi Marof</item>
      <item>Vjeran Novoselec, OIB 70154824883, Vladimira Nazora 22, 42220 Novi Marof</item>
      <item>PRIVREDNA BANKA ZAGREB - DIONIČKO DRUŠTVO, OIB 02535697732, Radnička cesta 50, 10000 Zagreb</item>
      <item>ODVJETNIČKO DRUŠTVO &amp;LEKO i partneri, Domagojeva 18, 10000 Zagreb</item>
      <item>INA-INDUSTRIJA NAFTE, d.d., OIB 27759560625, Avenija V. Holjevca 10, 10000 Zagreb</item>
      <item>Franjo Šebijan, OIB 71623795593, Pavlinska 5, 42000 Varaždin</item>
    </izvorni_sadrzaj>
    <derivirana_varijabla naziv="DomainObject.Predmet.OstaliListFormatedWithAdressOIB_1">
      <item>Financijska agencija, OIB 85821130368, Ulica grada Vukovara 70, 10000 Zagreb</item>
      <item>e-Oglasna</item>
      <item>Sudski registar Trgovačkog suda u Varaždinu, B.Radića 2, 42000 Varaždin</item>
      <item>Marijan Drljanovčan, OIB 49708160625, Antuna Mihanovića 131, 48350 Miholjanec</item>
      <item>Županijsko državno odvjetništvo u Varaždinu</item>
      <item>JUJNOVIĆ LUČIĆ MARKOVIĆ Odvjetničko društvo javno trgovačko društvo, OIB 46736017727, Strojarska cesta 20 , 10000 Zagreb</item>
      <item>Mapei Croatia d.o.o. za zastupanje i trgovinu, OIB 89471789472, Purgarija 14, 10431 Kerestinec</item>
      <item>Sanja Turković, OIB 12649142262, Hermana Bužana 6/I, 10000 Zagreb</item>
      <item>CEDRUS IZOLACIJE društvo s ograničenom odgovornošću za trgovinu, proizvodnju i usluge, OIB 56283137905, Vladimira Nazora 22, 42220 Novi Marof</item>
      <item>Vjeran Novoselec, OIB 70154824883, Vladimira Nazora 22, 42220 Novi Marof</item>
      <item>PRIVREDNA BANKA ZAGREB - DIONIČKO DRUŠTVO, OIB 02535697732, Radnička cesta 50, 10000 Zagreb</item>
      <item>ODVJETNIČKO DRUŠTVO &amp;LEKO i partneri, Domagojeva 18, 10000 Zagreb</item>
      <item>INA-INDUSTRIJA NAFTE, d.d., OIB 27759560625, Avenija V. Holjevca 10, 10000 Zagreb</item>
      <item>Franjo Šebijan, OIB 71623795593, Pavlinska 5, 42000 Varaždin</item>
    </derivirana_varijabla>
  </DomainObject.Predmet.OstaliListFormatedWithAdressOIB>
  <DomainObject.Predmet.OstaliListNazivFormated>
    <izvorni_sadrzaj>
      <item>Financijska agencija</item>
      <item>e-Oglasna</item>
      <item>Sudski registar Trgovačkog suda u Varaždinu</item>
      <item>Marijan Drljanovčan</item>
      <item>Županijsko državno odvjetništvo u Varaždinu</item>
      <item>JUJNOVIĆ LUČIĆ MARKOVIĆ Odvjetničko društvo javno trgovačko društvo</item>
      <item>Mapei Croatia d.o.o. za zastupanje i trgovinu</item>
      <item>Sanja Turković</item>
      <item>CEDRUS IZOLACIJE društvo s ograničenom odgovornošću za trgovinu, proizvodnju i usluge</item>
      <item>Vjeran Novoselec</item>
      <item>PRIVREDNA BANKA ZAGREB - DIONIČKO DRUŠTVO</item>
      <item>ODVJETNIČKO DRUŠTVO &amp;LEKO i partneri</item>
      <item>INA-INDUSTRIJA NAFTE, d.d.</item>
      <item>Franjo Šebijan</item>
    </izvorni_sadrzaj>
    <derivirana_varijabla naziv="DomainObject.Predmet.OstaliListNazivFormated_1">
      <item>Financijska agencija</item>
      <item>e-Oglasna</item>
      <item>Sudski registar Trgovačkog suda u Varaždinu</item>
      <item>Marijan Drljanovčan</item>
      <item>Županijsko državno odvjetništvo u Varaždinu</item>
      <item>JUJNOVIĆ LUČIĆ MARKOVIĆ Odvjetničko društvo javno trgovačko društvo</item>
      <item>Mapei Croatia d.o.o. za zastupanje i trgovinu</item>
      <item>Sanja Turković</item>
      <item>CEDRUS IZOLACIJE društvo s ograničenom odgovornošću za trgovinu, proizvodnju i usluge</item>
      <item>Vjeran Novoselec</item>
      <item>PRIVREDNA BANKA ZAGREB - DIONIČKO DRUŠTVO</item>
      <item>ODVJETNIČKO DRUŠTVO &amp;LEKO i partneri</item>
      <item>INA-INDUSTRIJA NAFTE, d.d.</item>
      <item>Franjo Šebijan</item>
    </derivirana_varijabla>
  </DomainObject.Predmet.OstaliListNazivFormated>
  <DomainObject.Predmet.OstaliListNazivFormatedOIB>
    <izvorni_sadrzaj>
      <item>Financijska agencija, OIB 85821130368</item>
      <item>e-Oglasna</item>
      <item>Sudski registar Trgovačkog suda u Varaždinu</item>
      <item>Marijan Drljanovčan, OIB 49708160625</item>
      <item>Županijsko državno odvjetništvo u Varaždinu</item>
      <item>JUJNOVIĆ LUČIĆ MARKOVIĆ Odvjetničko društvo javno trgovačko društvo, OIB 46736017727</item>
      <item>Mapei Croatia d.o.o. za zastupanje i trgovinu, OIB 89471789472</item>
      <item>Sanja Turković, OIB 12649142262</item>
      <item>CEDRUS IZOLACIJE društvo s ograničenom odgovornošću za trgovinu, proizvodnju i usluge, OIB 56283137905</item>
      <item>Vjeran Novoselec, OIB 70154824883</item>
      <item>PRIVREDNA BANKA ZAGREB - DIONIČKO DRUŠTVO, OIB 02535697732</item>
      <item>ODVJETNIČKO DRUŠTVO &amp;LEKO i partneri</item>
      <item>INA-INDUSTRIJA NAFTE, d.d., OIB 27759560625</item>
      <item>Franjo Šebijan, OIB 71623795593</item>
    </izvorni_sadrzaj>
    <derivirana_varijabla naziv="DomainObject.Predmet.OstaliListNazivFormatedOIB_1">
      <item>Financijska agencija, OIB 85821130368</item>
      <item>e-Oglasna</item>
      <item>Sudski registar Trgovačkog suda u Varaždinu</item>
      <item>Marijan Drljanovčan, OIB 49708160625</item>
      <item>Županijsko državno odvjetništvo u Varaždinu</item>
      <item>JUJNOVIĆ LUČIĆ MARKOVIĆ Odvjetničko društvo javno trgovačko društvo, OIB 46736017727</item>
      <item>Mapei Croatia d.o.o. za zastupanje i trgovinu, OIB 89471789472</item>
      <item>Sanja Turković, OIB 12649142262</item>
      <item>CEDRUS IZOLACIJE društvo s ograničenom odgovornošću za trgovinu, proizvodnju i usluge, OIB 56283137905</item>
      <item>Vjeran Novoselec, OIB 70154824883</item>
      <item>PRIVREDNA BANKA ZAGREB - DIONIČKO DRUŠTVO, OIB 02535697732</item>
      <item>ODVJETNIČKO DRUŠTVO &amp;LEKO i partneri</item>
      <item>INA-INDUSTRIJA NAFTE, d.d., OIB 27759560625</item>
      <item>Franjo Šebijan, OIB 71623795593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CEDRUS NOVO društvo s ograničenom odgovornošću za trgovinu, proizvodnju i usluge</izvorni_sadrzaj>
    <derivirana_varijabla naziv="DomainObject.Predmet.StrankaIDrugi_1">CEDRUS NOVO društvo s ograničenom odgovornošću za trgovinu, proizvodnju i usluge</derivirana_varijabla>
  </DomainObject.Predmet.StrankaIDrugi>
  <DomainObject.Predmet.ProtustrankaIDrugi>
    <izvorni_sadrzaj/>
    <derivirana_varijabla naziv="DomainObject.Predmet.ProtustrankaIDrugi_1"/>
  </DomainObject.Predmet.ProtustrankaIDrugi>
  <DomainObject.Predmet.StrankaIDrugiAdressOIB>
    <izvorni_sadrzaj>CEDRUS NOVO društvo s ograničenom odgovornošću za trgovinu, proizvodnju i usluge, OIB 25982803127, Toplička 15, 42220 Novi Marof</izvorni_sadrzaj>
    <derivirana_varijabla naziv="DomainObject.Predmet.StrankaIDrugiAdressOIB_1">CEDRUS NOVO društvo s ograničenom odgovornošću za trgovinu, proizvodnju i usluge, OIB 25982803127, Toplička 15, 42220 Novi Marof</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e-Oglasna</item>
      <item>Sudski registar Trgovačkog suda u Varaždinu</item>
      <item>CEDRUS NOVO društvo s ograničenom odgovornošću za trgovinu, proizvodnju i usluge</item>
      <item>Marijan Drljanovčan</item>
      <item>Županijsko državno odvjetništvo u Varaždinu</item>
      <item>JUJNOVIĆ LUČIĆ MARKOVIĆ Odvjetničko društvo javno trgovačko društvo</item>
      <item>Mapei Croatia d.o.o. za zastupanje i trgovinu</item>
      <item>Sanja Turković</item>
      <item>CEDRUS IZOLACIJE društvo s ograničenom odgovornošću za trgovinu, proizvodnju i usluge</item>
      <item>Vjeran Novoselec</item>
      <item>PRIVREDNA BANKA ZAGREB - DIONIČKO DRUŠTVO</item>
      <item>ODVJETNIČKO DRUŠTVO &amp;LEKO i partneri</item>
      <item>INA-INDUSTRIJA NAFTE, d.d.</item>
      <item>Franjo Šebijan</item>
    </izvorni_sadrzaj>
    <derivirana_varijabla naziv="DomainObject.Predmet.SudioniciListNaziv_1">
      <item>Financijska agencija</item>
      <item>e-Oglasna</item>
      <item>Sudski registar Trgovačkog suda u Varaždinu</item>
      <item>CEDRUS NOVO društvo s ograničenom odgovornošću za trgovinu, proizvodnju i usluge</item>
      <item>Marijan Drljanovčan</item>
      <item>Županijsko državno odvjetništvo u Varaždinu</item>
      <item>JUJNOVIĆ LUČIĆ MARKOVIĆ Odvjetničko društvo javno trgovačko društvo</item>
      <item>Mapei Croatia d.o.o. za zastupanje i trgovinu</item>
      <item>Sanja Turković</item>
      <item>CEDRUS IZOLACIJE društvo s ograničenom odgovornošću za trgovinu, proizvodnju i usluge</item>
      <item>Vjeran Novoselec</item>
      <item>PRIVREDNA BANKA ZAGREB - DIONIČKO DRUŠTVO</item>
      <item>ODVJETNIČKO DRUŠTVO &amp;LEKO i partneri</item>
      <item>INA-INDUSTRIJA NAFTE, d.d.</item>
      <item>Franjo Šebijan</item>
    </derivirana_varijabla>
  </DomainObject.Predmet.SudioniciListNaziv>
  <DomainObject.Predmet.SudioniciListAdressOIB>
    <izvorni_sadrzaj>
      <item>Financijska agencija, OIB 85821130368, Ulica grada Vukovara 70,10000 Zagreb</item>
      <item>e-Oglasna</item>
      <item>Sudski registar Trgovačkog suda u Varaždinu, B.Radića 2,42000 Varaždin</item>
      <item>CEDRUS NOVO društvo s ograničenom odgovornošću za trgovinu, proizvodnju i usluge, OIB 25982803127, Toplička 15,42220 Novi Marof</item>
      <item>Marijan Drljanovčan, OIB 49708160625, Antuna Mihanovića 131,48350 Miholjanec</item>
      <item>Županijsko državno odvjetništvo u Varaždinu</item>
      <item>JUJNOVIĆ LUČIĆ MARKOVIĆ Odvjetničko društvo javno trgovačko društvo, OIB 46736017727, Strojarska cesta 20 ,10000 Zagreb</item>
      <item>Mapei Croatia d.o.o. za zastupanje i trgovinu, OIB 89471789472, Purgarija 14,10431 Kerestinec</item>
      <item>Sanja Turković, OIB 12649142262, Hermana Bužana 6/I,10000 Zagreb</item>
      <item>CEDRUS IZOLACIJE društvo s ograničenom odgovornošću za trgovinu, proizvodnju i usluge, OIB 56283137905, Vladimira Nazora 22,42220 Novi Marof</item>
      <item>Vjeran Novoselec, OIB 70154824883, Vladimira Nazora 22,42220 Novi Marof</item>
      <item>PRIVREDNA BANKA ZAGREB - DIONIČKO DRUŠTVO, OIB 02535697732, Radnička cesta 50,10000 Zagreb</item>
      <item>ODVJETNIČKO DRUŠTVO &amp;LEKO i partneri, Domagojeva 18,10000 Zagreb</item>
      <item>INA-INDUSTRIJA NAFTE, d.d., OIB 27759560625, Avenija V. Holjevca 10,10000 Zagreb</item>
      <item>Franjo Šebijan, OIB 71623795593, Pavlinska 5,42000 Varaždin</item>
    </izvorni_sadrzaj>
    <derivirana_varijabla naziv="DomainObject.Predmet.SudioniciListAdressOIB_1">
      <item>Financijska agencija, OIB 85821130368, Ulica grada Vukovara 70,10000 Zagreb</item>
      <item>e-Oglasna</item>
      <item>Sudski registar Trgovačkog suda u Varaždinu, B.Radića 2,42000 Varaždin</item>
      <item>CEDRUS NOVO društvo s ograničenom odgovornošću za trgovinu, proizvodnju i usluge, OIB 25982803127, Toplička 15,42220 Novi Marof</item>
      <item>Marijan Drljanovčan, OIB 49708160625, Antuna Mihanovića 131,48350 Miholjanec</item>
      <item>Županijsko državno odvjetništvo u Varaždinu</item>
      <item>JUJNOVIĆ LUČIĆ MARKOVIĆ Odvjetničko društvo javno trgovačko društvo, OIB 46736017727, Strojarska cesta 20 ,10000 Zagreb</item>
      <item>Mapei Croatia d.o.o. za zastupanje i trgovinu, OIB 89471789472, Purgarija 14,10431 Kerestinec</item>
      <item>Sanja Turković, OIB 12649142262, Hermana Bužana 6/I,10000 Zagreb</item>
      <item>CEDRUS IZOLACIJE društvo s ograničenom odgovornošću za trgovinu, proizvodnju i usluge, OIB 56283137905, Vladimira Nazora 22,42220 Novi Marof</item>
      <item>Vjeran Novoselec, OIB 70154824883, Vladimira Nazora 22,42220 Novi Marof</item>
      <item>PRIVREDNA BANKA ZAGREB - DIONIČKO DRUŠTVO, OIB 02535697732, Radnička cesta 50,10000 Zagreb</item>
      <item>ODVJETNIČKO DRUŠTVO &amp;LEKO i partneri, Domagojeva 18,10000 Zagreb</item>
      <item>INA-INDUSTRIJA NAFTE, d.d., OIB 27759560625, Avenija V. Holjevca 10,10000 Zagreb</item>
      <item>Franjo Šebijan, OIB 71623795593, Pavlinska 5,42000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F81C92-ECC4-4666-A123-2A3010BAE8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1017</properties:Words>
  <properties:Characters>5623</properties:Characters>
  <properties:Lines>134</properties:Lines>
  <properties:Paragraphs>36</properties:Paragraphs>
  <properties:TotalTime>187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6818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2018-05-29T08:51:00Z</dcterms:created>
  <dc:creator>Ratko Gospodnetić, ZI5 d.o.o. Zagreb</dc:creator>
  <dc:description>Ovaj predložak služi kao osnova za kreiranje novih eSPIS predložaka tijekom obrade sudskih dokumenata.</dc:description>
  <cp:lastModifiedBy>Tihana Martinez</cp:lastModifiedBy>
  <cp:lastPrinted>2018-05-29T12:35:00Z</cp:lastPrinted>
  <dcterms:modified xmlns:xsi="http://www.w3.org/2001/XMLSchema-instance" xsi:type="dcterms:W3CDTF">2018-05-29T12:36:00Z</dcterms:modified>
  <cp:revision>21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Odluka - Rješenje o uskrati nagodbe (St-545-17-36-Rješenje -uskrata potvrde predstečajnog sporazuma- 29.5.18..docx)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