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e351f" w14:paraId="a6e351f" w:rsidRDefault="00AE649C" w:rsidP="00FA5B5E" w:rsidR="00AE649C" w:rsidRPr="00B76F3C">
      <w:pPr>
        <w:pStyle w:val="Naslov3"/>
        <w15:collapsed w:val="false"/>
      </w:pPr>
    </w:p>
    <w:p w:rsidRDefault="008A591D" w:rsidP="008A591D" w:rsidR="008A591D" w:rsidRPr="008A591D">
      <w:pPr>
        <w:spacing w:after="0"/>
        <w:jc w:val="right"/>
        <w:rPr>
          <w:rFonts w:cs="Times New Roman" w:eastAsia="Times New Roman"/>
          <w:lang w:eastAsia="hr-HR"/>
        </w:rPr>
      </w:pPr>
      <w:r w:rsidRPr="008A591D">
        <w:rPr>
          <w:rFonts w:cs="Times New Roman" w:eastAsia="Times New Roman"/>
          <w:lang w:eastAsia="hr-HR"/>
        </w:rPr>
        <w:tab/>
      </w:r>
      <w:r w:rsidRPr="008A591D">
        <w:rPr>
          <w:rFonts w:cs="Times New Roman" w:eastAsia="Times New Roman"/>
          <w:lang w:eastAsia="hr-HR"/>
        </w:rPr>
        <w:tab/>
      </w:r>
      <w:r w:rsidRPr="008A591D">
        <w:rPr>
          <w:rFonts w:cs="Times New Roman" w:eastAsia="Times New Roman"/>
          <w:lang w:eastAsia="hr-HR"/>
        </w:rPr>
        <w:tab/>
      </w:r>
      <w:r w:rsidRPr="008A591D">
        <w:rPr>
          <w:rFonts w:cs="Times New Roman" w:eastAsia="Times New Roman"/>
          <w:lang w:eastAsia="hr-HR"/>
        </w:rPr>
        <w:tab/>
      </w:r>
      <w:r w:rsidRPr="008A591D">
        <w:rPr>
          <w:rFonts w:cs="Times New Roman" w:eastAsia="Times New Roman"/>
          <w:lang w:eastAsia="hr-HR"/>
        </w:rPr>
        <w:tab/>
      </w:r>
      <w:r w:rsidRPr="008A591D">
        <w:rPr>
          <w:rFonts w:cs="Times New Roman" w:eastAsia="Times New Roman"/>
          <w:lang w:eastAsia="hr-HR"/>
        </w:rPr>
        <w:tab/>
      </w:r>
      <w:r w:rsidRPr="008A591D">
        <w:rPr>
          <w:rFonts w:cs="Times New Roman" w:eastAsia="Times New Roman"/>
          <w:lang w:eastAsia="hr-HR"/>
        </w:rPr>
        <w:tab/>
      </w:r>
      <w:r w:rsidRPr="008A591D">
        <w:rPr>
          <w:rFonts w:cs="Times New Roman" w:eastAsia="Times New Roman"/>
          <w:lang w:eastAsia="hr-HR"/>
        </w:rPr>
        <w:tab/>
        <w:t>Poslovni broj 3St-232/15-13</w:t>
      </w:r>
    </w:p>
    <w:p w:rsidRDefault="008A591D" w:rsidP="008A591D" w:rsidR="008A591D" w:rsidRPr="008A591D">
      <w:pPr>
        <w:spacing w:after="0"/>
        <w:jc w:val="center"/>
        <w:rPr>
          <w:rFonts w:cs="Times New Roman" w:eastAsia="Times New Roman"/>
          <w:lang w:eastAsia="hr-HR"/>
        </w:rPr>
      </w:pPr>
    </w:p>
    <w:p w:rsidRDefault="008A591D" w:rsidP="008A591D" w:rsidR="008A591D" w:rsidRPr="008A591D">
      <w:pPr>
        <w:spacing w:after="0"/>
        <w:ind w:firstLine="708"/>
        <w:rPr>
          <w:rFonts w:cs="Times New Roman" w:eastAsia="Times New Roman"/>
          <w:lang w:eastAsia="hr-HR"/>
        </w:rPr>
      </w:pPr>
    </w:p>
    <w:p w:rsidRDefault="008A591D" w:rsidP="008A591D" w:rsidR="008A591D" w:rsidRPr="008A591D">
      <w:pPr>
        <w:spacing w:after="0"/>
        <w:ind w:firstLine="708"/>
        <w:rPr>
          <w:rFonts w:cs="Times New Roman" w:eastAsia="Times New Roman"/>
          <w:lang w:eastAsia="hr-HR"/>
        </w:rPr>
      </w:pPr>
      <w:r w:rsidRPr="008A591D">
        <w:rPr>
          <w:rFonts w:cs="Times New Roman" w:eastAsia="Times New Roman"/>
          <w:lang w:eastAsia="hr-HR"/>
        </w:rPr>
        <w:t>REPUBLIKA HRVATSKA</w:t>
      </w:r>
    </w:p>
    <w:p w:rsidRDefault="008A591D" w:rsidP="008A591D" w:rsidR="008A591D" w:rsidRPr="008A591D">
      <w:pPr>
        <w:spacing w:after="0"/>
        <w:ind w:firstLine="708"/>
        <w:rPr>
          <w:rFonts w:cs="Times New Roman" w:eastAsia="Times New Roman"/>
          <w:lang w:eastAsia="hr-HR"/>
        </w:rPr>
      </w:pPr>
      <w:r w:rsidRPr="008A591D">
        <w:rPr>
          <w:rFonts w:cs="Times New Roman" w:eastAsia="Times New Roman"/>
          <w:lang w:eastAsia="hr-HR"/>
        </w:rPr>
        <w:t>TRGOVAČKI SUD U ZADRU</w:t>
      </w:r>
    </w:p>
    <w:p w:rsidRDefault="008A591D" w:rsidP="008A591D" w:rsidR="008A591D" w:rsidRPr="008A591D">
      <w:pPr>
        <w:spacing w:after="0"/>
        <w:ind w:firstLine="708"/>
        <w:rPr>
          <w:rFonts w:cs="Times New Roman" w:eastAsia="Times New Roman"/>
          <w:lang w:eastAsia="hr-HR"/>
        </w:rPr>
      </w:pPr>
      <w:r w:rsidRPr="008A591D">
        <w:rPr>
          <w:rFonts w:cs="Times New Roman" w:eastAsia="Times New Roman"/>
          <w:lang w:eastAsia="hr-HR"/>
        </w:rPr>
        <w:t>Zadar, Dr. Franje Tuđmana 35</w:t>
      </w:r>
    </w:p>
    <w:p w:rsidRDefault="008A591D" w:rsidP="008A591D" w:rsidR="008A591D" w:rsidRPr="008A591D">
      <w:pPr>
        <w:spacing w:after="0"/>
        <w:rPr>
          <w:rFonts w:cs="Times New Roman" w:eastAsia="Times New Roman"/>
          <w:lang w:eastAsia="hr-HR"/>
        </w:rPr>
      </w:pPr>
    </w:p>
    <w:p w:rsidRDefault="008A591D" w:rsidP="008A591D" w:rsidR="008A591D" w:rsidRPr="008A591D">
      <w:pPr>
        <w:spacing w:after="0"/>
        <w:rPr>
          <w:rFonts w:cs="Times New Roman" w:eastAsia="Times New Roman"/>
          <w:lang w:eastAsia="hr-HR"/>
        </w:rPr>
      </w:pPr>
    </w:p>
    <w:p w:rsidRDefault="008A591D" w:rsidP="008A591D" w:rsidR="008A591D" w:rsidRPr="008A591D">
      <w:pPr>
        <w:spacing w:after="0"/>
        <w:jc w:val="center"/>
        <w:rPr>
          <w:rFonts w:cs="Times New Roman" w:eastAsia="Times New Roman"/>
          <w:lang w:eastAsia="hr-HR"/>
        </w:rPr>
      </w:pPr>
      <w:r w:rsidRPr="008A591D">
        <w:rPr>
          <w:rFonts w:cs="Times New Roman" w:eastAsia="Times New Roman"/>
          <w:lang w:eastAsia="hr-HR"/>
        </w:rPr>
        <w:t xml:space="preserve">R E P U B L I K A  H R V A T S K A </w:t>
      </w:r>
    </w:p>
    <w:p w:rsidRDefault="008A591D" w:rsidP="008A591D" w:rsidR="008A591D" w:rsidRPr="008A591D">
      <w:pPr>
        <w:spacing w:after="0"/>
        <w:jc w:val="both"/>
        <w:rPr>
          <w:rFonts w:cs="Times New Roman" w:eastAsia="Times New Roman"/>
          <w:lang w:eastAsia="hr-HR"/>
        </w:rPr>
      </w:pPr>
    </w:p>
    <w:p w:rsidRDefault="008A591D" w:rsidP="008A591D" w:rsidR="008A591D" w:rsidRPr="008A591D">
      <w:pPr>
        <w:spacing w:after="0"/>
        <w:jc w:val="center"/>
        <w:rPr>
          <w:rFonts w:cs="Times New Roman" w:eastAsia="Times New Roman"/>
          <w:lang w:eastAsia="hr-HR"/>
        </w:rPr>
      </w:pPr>
      <w:r w:rsidRPr="008A591D">
        <w:rPr>
          <w:rFonts w:cs="Times New Roman" w:eastAsia="Times New Roman"/>
          <w:lang w:eastAsia="hr-HR"/>
        </w:rPr>
        <w:t>R J E Š E NJ E</w:t>
      </w:r>
    </w:p>
    <w:p w:rsidRDefault="008A591D" w:rsidP="008A591D" w:rsidR="008A591D" w:rsidRPr="008A591D">
      <w:pPr>
        <w:spacing w:after="0"/>
        <w:rPr>
          <w:rFonts w:cs="Times New Roman" w:eastAsia="Times New Roman"/>
          <w:lang w:eastAsia="hr-HR"/>
        </w:rPr>
      </w:pPr>
    </w:p>
    <w:p w:rsidRDefault="008A591D" w:rsidP="008A591D" w:rsidR="008A591D" w:rsidRPr="008A591D">
      <w:pPr>
        <w:spacing w:after="0"/>
        <w:ind w:firstLine="705"/>
        <w:jc w:val="both"/>
        <w:rPr>
          <w:rFonts w:cs="Times New Roman" w:eastAsia="Times New Roman"/>
          <w:lang w:eastAsia="hr-HR"/>
        </w:rPr>
      </w:pPr>
      <w:r w:rsidRPr="008A591D">
        <w:rPr>
          <w:rFonts w:cs="Times New Roman" w:eastAsia="Times New Roman"/>
          <w:lang w:eastAsia="hr-HR"/>
        </w:rPr>
        <w:t xml:space="preserve">Trgovački sud u Zadru, OIB: 39670464653, po sutkinji Tini Grgas, povodom zahtjeva Financijske agencije, Regionalnog centra Splita, Podružnice Zadar, Ivana Danila 4, Zadar od 30. listopada 2015. za provedbu skraćenoga stečajnog postupka nad dužnikom DIGITUS d.o.o. sa sjedištem u Biogradu Na Moru (Grad Biograd Na Moru), Dr. Franje Tuđmana 25, OIB: 20350810026, 16. svibnja 2016.  </w:t>
      </w:r>
    </w:p>
    <w:p w:rsidRDefault="008A591D" w:rsidP="008A591D" w:rsidR="008A591D" w:rsidRPr="008A591D">
      <w:pPr>
        <w:spacing w:after="0"/>
        <w:jc w:val="center"/>
        <w:rPr>
          <w:rFonts w:cs="Times New Roman" w:eastAsia="Times New Roman"/>
          <w:lang w:eastAsia="hr-HR"/>
        </w:rPr>
      </w:pPr>
    </w:p>
    <w:p w:rsidRDefault="008A591D" w:rsidP="008A591D" w:rsidR="008A591D" w:rsidRPr="008A591D">
      <w:pPr>
        <w:spacing w:after="0"/>
        <w:jc w:val="center"/>
        <w:rPr>
          <w:rFonts w:cs="Times New Roman" w:eastAsia="Times New Roman"/>
          <w:lang w:eastAsia="hr-HR"/>
        </w:rPr>
      </w:pPr>
      <w:r w:rsidRPr="008A591D">
        <w:rPr>
          <w:rFonts w:cs="Times New Roman" w:eastAsia="Times New Roman"/>
          <w:lang w:eastAsia="hr-HR"/>
        </w:rPr>
        <w:t>r i j e š i o  j e</w:t>
      </w:r>
    </w:p>
    <w:p w:rsidRDefault="008A591D" w:rsidP="008A591D" w:rsidR="008A591D" w:rsidRPr="008A591D">
      <w:pPr>
        <w:spacing w:after="0"/>
        <w:jc w:val="center"/>
        <w:rPr>
          <w:rFonts w:cs="Times New Roman" w:eastAsia="Times New Roman"/>
          <w:lang w:eastAsia="hr-HR"/>
        </w:rPr>
      </w:pPr>
    </w:p>
    <w:p w:rsidRDefault="008A591D" w:rsidP="008A591D" w:rsidR="008A591D" w:rsidRPr="008A591D">
      <w:pPr>
        <w:tabs>
          <w:tab w:pos="426" w:val="left"/>
        </w:tabs>
        <w:spacing w:after="0"/>
        <w:jc w:val="both"/>
        <w:rPr>
          <w:rFonts w:cs="Times New Roman" w:eastAsia="Times New Roman"/>
          <w:lang w:eastAsia="hr-HR"/>
        </w:rPr>
      </w:pPr>
      <w:r w:rsidRPr="008A591D">
        <w:rPr>
          <w:rFonts w:cs="Times New Roman" w:eastAsia="Times New Roman"/>
          <w:lang w:eastAsia="hr-HR"/>
        </w:rPr>
        <w:tab/>
        <w:t>I. Ispravlja se rješenje ovog suda poslovni broj 3 St-232/2015-8 od 17. ožujka 2016. u odnosu na OIB dužnika naveden u točkama I. i III. izreke istog na način da umjesto OIB: 2035081002 isti sada glasi OIB: 20350810026.</w:t>
      </w:r>
    </w:p>
    <w:p w:rsidRDefault="008A591D" w:rsidP="008A591D" w:rsidR="008A591D" w:rsidRPr="008A591D">
      <w:pPr>
        <w:tabs>
          <w:tab w:pos="426" w:val="left"/>
        </w:tabs>
        <w:spacing w:after="0"/>
        <w:jc w:val="both"/>
        <w:rPr>
          <w:rFonts w:cs="Times New Roman" w:eastAsia="Times New Roman"/>
          <w:lang w:eastAsia="hr-HR"/>
        </w:rPr>
      </w:pPr>
    </w:p>
    <w:p w:rsidRDefault="008A591D" w:rsidP="008A591D" w:rsidR="008A591D" w:rsidRPr="008A591D">
      <w:pPr>
        <w:tabs>
          <w:tab w:pos="426" w:val="left"/>
        </w:tabs>
        <w:spacing w:after="0"/>
        <w:jc w:val="both"/>
        <w:rPr>
          <w:rFonts w:cs="Times New Roman" w:eastAsia="Times New Roman"/>
          <w:lang w:eastAsia="hr-HR"/>
        </w:rPr>
      </w:pPr>
      <w:r w:rsidRPr="008A591D">
        <w:rPr>
          <w:rFonts w:cs="Times New Roman" w:eastAsia="Times New Roman"/>
          <w:lang w:eastAsia="hr-HR"/>
        </w:rPr>
        <w:tab/>
        <w:t xml:space="preserve">II. U preostalom dijelu rješenje ovog suda iz točke I. izreke ostaje neizmijenjeno. </w:t>
      </w:r>
    </w:p>
    <w:p w:rsidRDefault="008A591D" w:rsidP="008A591D" w:rsidR="008A591D" w:rsidRPr="008A591D">
      <w:pPr>
        <w:tabs>
          <w:tab w:pos="426" w:val="left"/>
        </w:tabs>
        <w:spacing w:after="0"/>
        <w:jc w:val="both"/>
        <w:rPr>
          <w:rFonts w:cs="Times New Roman" w:eastAsia="Times New Roman"/>
          <w:lang w:eastAsia="hr-HR"/>
        </w:rPr>
      </w:pPr>
    </w:p>
    <w:p w:rsidRDefault="008A591D" w:rsidP="008A591D" w:rsidR="008A591D" w:rsidRPr="008A591D">
      <w:pPr>
        <w:tabs>
          <w:tab w:pos="426" w:val="left"/>
        </w:tabs>
        <w:spacing w:after="0"/>
        <w:jc w:val="center"/>
        <w:rPr>
          <w:rFonts w:cs="Times New Roman" w:eastAsia="Times New Roman"/>
          <w:lang w:eastAsia="hr-HR"/>
        </w:rPr>
      </w:pPr>
      <w:r w:rsidRPr="008A591D">
        <w:rPr>
          <w:rFonts w:cs="Times New Roman" w:eastAsia="Times New Roman"/>
          <w:lang w:eastAsia="hr-HR"/>
        </w:rPr>
        <w:t>Obrazloženje</w:t>
      </w:r>
    </w:p>
    <w:p w:rsidRDefault="008A591D" w:rsidP="008A591D" w:rsidR="008A591D" w:rsidRPr="008A591D">
      <w:pPr>
        <w:tabs>
          <w:tab w:pos="426" w:val="left"/>
        </w:tabs>
        <w:spacing w:after="0"/>
        <w:jc w:val="center"/>
        <w:rPr>
          <w:rFonts w:cs="Times New Roman" w:eastAsia="Times New Roman"/>
          <w:lang w:eastAsia="hr-HR"/>
        </w:rPr>
      </w:pPr>
    </w:p>
    <w:p w:rsidRDefault="008A591D" w:rsidP="008A591D" w:rsidR="008A591D" w:rsidRPr="008A591D">
      <w:pPr>
        <w:tabs>
          <w:tab w:pos="426" w:val="left"/>
        </w:tabs>
        <w:spacing w:after="0"/>
        <w:jc w:val="both"/>
        <w:rPr>
          <w:rFonts w:cs="Times New Roman" w:eastAsia="Times New Roman"/>
          <w:lang w:eastAsia="hr-HR"/>
        </w:rPr>
      </w:pPr>
      <w:r w:rsidRPr="008A591D">
        <w:rPr>
          <w:rFonts w:cs="Times New Roman" w:eastAsia="Times New Roman"/>
          <w:lang w:eastAsia="hr-HR"/>
        </w:rPr>
        <w:tab/>
        <w:t xml:space="preserve">Uvidom u rješenje ovog suda poslovni broj gornji od 17. ožujka 2016. a povodom prijedloga FINE od 29. ožujka 2016., utvrđeno je da je u točkama I. i III. izreke istog pogrešno označen OIB uvodno označenog dužnika. </w:t>
      </w:r>
    </w:p>
    <w:p w:rsidRDefault="008A591D" w:rsidP="008A591D" w:rsidR="008A591D" w:rsidRPr="008A591D">
      <w:pPr>
        <w:tabs>
          <w:tab w:pos="426" w:val="left"/>
        </w:tabs>
        <w:spacing w:after="0"/>
        <w:jc w:val="both"/>
        <w:rPr>
          <w:rFonts w:cs="Times New Roman" w:eastAsia="Times New Roman"/>
          <w:lang w:eastAsia="hr-HR"/>
        </w:rPr>
      </w:pPr>
      <w:r w:rsidRPr="008A591D">
        <w:rPr>
          <w:rFonts w:cs="Times New Roman" w:eastAsia="Times New Roman"/>
          <w:lang w:eastAsia="hr-HR"/>
        </w:rPr>
        <w:tab/>
        <w:t xml:space="preserve">Odredbom čl. 342. Zakona o parničnom postupku (Narodne novine broj 25/13 i 89/14, u nastavku teksta: ZPP) propisano je da će pogreške u imenima i brojevima, i druge očite pogreške u pisanju i računanju, ispraviti sudac pojedinac u svako doba.  </w:t>
      </w:r>
    </w:p>
    <w:p w:rsidRDefault="008A591D" w:rsidP="008A591D" w:rsidR="008A591D" w:rsidRPr="008A591D">
      <w:pPr>
        <w:spacing w:after="0"/>
        <w:ind w:firstLine="709"/>
        <w:jc w:val="both"/>
        <w:rPr>
          <w:rFonts w:cs="Times New Roman" w:eastAsia="Times New Roman"/>
          <w:lang w:eastAsia="hr-HR"/>
        </w:rPr>
      </w:pPr>
      <w:r w:rsidRPr="008A591D">
        <w:rPr>
          <w:rFonts w:cs="Times New Roman" w:eastAsia="Times New Roman"/>
          <w:lang w:eastAsia="hr-HR"/>
        </w:rPr>
        <w:t xml:space="preserve">S obzirom da je zbog očite pogreške u pisanju OIB dužnika u navedenom rješenju suda pogrešno označen, to je temeljem naprijed citirane zakonske odredbe u svezi s odredbom čl. 10. Stečajnog zakona (Narodne novine 71/15) donesena odluka kao u točki I. i II. izreke ovog rješenja. </w:t>
      </w:r>
    </w:p>
    <w:p w:rsidRDefault="008A591D" w:rsidP="008A591D" w:rsidR="008A591D" w:rsidRPr="008A591D">
      <w:pPr>
        <w:spacing w:after="0"/>
        <w:jc w:val="center"/>
        <w:rPr>
          <w:rFonts w:cs="Times New Roman" w:eastAsia="Times New Roman"/>
          <w:lang w:eastAsia="hr-HR"/>
        </w:rPr>
      </w:pPr>
    </w:p>
    <w:p w:rsidRDefault="008A591D" w:rsidP="008A591D" w:rsidR="008A591D" w:rsidRPr="008A591D">
      <w:pPr>
        <w:spacing w:after="0"/>
        <w:jc w:val="center"/>
        <w:rPr>
          <w:rFonts w:cs="Times New Roman" w:eastAsia="Times New Roman"/>
          <w:lang w:eastAsia="hr-HR"/>
        </w:rPr>
      </w:pPr>
    </w:p>
    <w:p w:rsidRDefault="008A591D" w:rsidP="008A591D" w:rsidR="008A591D" w:rsidRPr="008A591D">
      <w:pPr>
        <w:spacing w:after="0"/>
        <w:jc w:val="center"/>
        <w:rPr>
          <w:rFonts w:cs="Times New Roman" w:eastAsia="Times New Roman"/>
          <w:lang w:eastAsia="hr-HR"/>
        </w:rPr>
      </w:pPr>
      <w:r w:rsidRPr="008A591D">
        <w:rPr>
          <w:rFonts w:cs="Times New Roman" w:eastAsia="Times New Roman"/>
          <w:lang w:eastAsia="hr-HR"/>
        </w:rPr>
        <w:t xml:space="preserve">U Zadru 16. svibnja 2016. </w:t>
      </w:r>
    </w:p>
    <w:p w:rsidRDefault="008A591D" w:rsidP="008A591D" w:rsidR="008A591D" w:rsidRPr="008A591D">
      <w:pPr>
        <w:spacing w:after="0"/>
        <w:jc w:val="center"/>
        <w:rPr>
          <w:rFonts w:cs="Times New Roman" w:eastAsia="Times New Roman"/>
          <w:lang w:eastAsia="hr-HR"/>
        </w:rPr>
      </w:pPr>
    </w:p>
    <w:p w:rsidRDefault="008A591D" w:rsidP="008A591D" w:rsidR="008A591D" w:rsidRPr="008A591D">
      <w:pPr>
        <w:spacing w:after="0"/>
        <w:ind w:firstLine="708"/>
        <w:rPr>
          <w:rFonts w:cs="Times New Roman" w:eastAsia="Times New Roman"/>
          <w:lang w:eastAsia="hr-HR"/>
        </w:rPr>
      </w:pPr>
      <w:r w:rsidRPr="008A591D">
        <w:rPr>
          <w:rFonts w:cs="Times New Roman" w:eastAsia="Times New Roman"/>
          <w:lang w:eastAsia="hr-HR"/>
        </w:rPr>
        <w:t xml:space="preserve">Za točnost </w:t>
      </w:r>
      <w:proofErr w:type="spellStart"/>
      <w:r w:rsidRPr="008A591D">
        <w:rPr>
          <w:rFonts w:cs="Times New Roman" w:eastAsia="Times New Roman"/>
          <w:lang w:eastAsia="hr-HR"/>
        </w:rPr>
        <w:t>otpravka</w:t>
      </w:r>
      <w:proofErr w:type="spellEnd"/>
      <w:r w:rsidRPr="008A591D">
        <w:rPr>
          <w:rFonts w:cs="Times New Roman" w:eastAsia="Times New Roman"/>
          <w:lang w:eastAsia="hr-HR"/>
        </w:rPr>
        <w:t>-ovlaštena službenica:                                           Sutkinja:</w:t>
      </w:r>
    </w:p>
    <w:p w:rsidRDefault="008A591D" w:rsidP="008A591D" w:rsidR="008A591D" w:rsidRPr="008A591D">
      <w:pPr>
        <w:spacing w:after="0"/>
        <w:ind w:firstLine="708"/>
        <w:rPr>
          <w:rFonts w:cs="Times New Roman" w:eastAsia="Times New Roman"/>
          <w:lang w:eastAsia="hr-HR"/>
        </w:rPr>
      </w:pPr>
      <w:r w:rsidRPr="008A591D">
        <w:rPr>
          <w:rFonts w:cs="Times New Roman" w:eastAsia="Times New Roman"/>
          <w:lang w:eastAsia="hr-HR"/>
        </w:rPr>
        <w:t>Nena Mužanović                                                                                   Tina Grgas, v.r.</w:t>
      </w:r>
    </w:p>
    <w:p w:rsidRDefault="008A591D" w:rsidP="008A591D" w:rsidR="008A591D" w:rsidRPr="008A591D">
      <w:pPr>
        <w:spacing w:after="0"/>
        <w:jc w:val="right"/>
        <w:rPr>
          <w:rFonts w:cs="Times New Roman" w:eastAsia="Times New Roman"/>
          <w:lang w:eastAsia="hr-HR"/>
        </w:rPr>
      </w:pPr>
    </w:p>
    <w:p w:rsidRDefault="008A591D" w:rsidP="008A591D" w:rsidR="008A591D" w:rsidRPr="008A591D">
      <w:pPr>
        <w:spacing w:after="0"/>
        <w:jc w:val="both"/>
        <w:rPr>
          <w:rFonts w:cs="Times New Roman" w:eastAsia="Times New Roman"/>
          <w:lang w:eastAsia="hr-HR"/>
        </w:rPr>
      </w:pPr>
    </w:p>
    <w:p w:rsidRDefault="008A591D" w:rsidP="008A591D" w:rsidR="008A591D" w:rsidRPr="008A591D">
      <w:pPr>
        <w:spacing w:after="0"/>
        <w:ind w:firstLine="708"/>
        <w:jc w:val="both"/>
        <w:rPr>
          <w:rFonts w:cs="Times New Roman" w:eastAsia="Times New Roman"/>
          <w:lang w:eastAsia="hr-HR"/>
        </w:rPr>
      </w:pPr>
      <w:r w:rsidRPr="008A591D">
        <w:rPr>
          <w:rFonts w:cs="Times New Roman" w:eastAsia="Times New Roman"/>
          <w:lang w:eastAsia="hr-HR"/>
        </w:rPr>
        <w:lastRenderedPageBreak/>
        <w:t xml:space="preserve">UPUTA O PRAVNOM LIJEKU: </w:t>
      </w:r>
    </w:p>
    <w:p w:rsidRDefault="008A591D" w:rsidP="008A591D" w:rsidR="008A591D" w:rsidRPr="008A591D">
      <w:pPr>
        <w:spacing w:after="0"/>
        <w:ind w:firstLine="708"/>
        <w:jc w:val="both"/>
        <w:rPr>
          <w:rFonts w:cs="Times New Roman" w:eastAsia="Times New Roman"/>
          <w:lang w:eastAsia="hr-HR"/>
        </w:rPr>
      </w:pPr>
      <w:r w:rsidRPr="008A591D">
        <w:rPr>
          <w:rFonts w:cs="Times New Roman" w:eastAsia="Times New Roman"/>
          <w:lang w:eastAsia="hr-HR"/>
        </w:rPr>
        <w:t>Protiv ovog rješenja dopuštena je žalba u roku od 8 dana od primitka istog. Žalba se podnosi u tri istovjetna  primjerka putem ovog suda, a o istoj odlučuje Visoki trgovački sud Republike Hrvatske.</w:t>
      </w:r>
    </w:p>
    <w:p w:rsidRDefault="008A591D" w:rsidP="008A591D" w:rsidR="008A591D" w:rsidRPr="008A591D">
      <w:pPr>
        <w:spacing w:after="0"/>
        <w:ind w:firstLine="708"/>
        <w:rPr>
          <w:rFonts w:cs="Times New Roman" w:eastAsia="Times New Roman"/>
          <w:lang w:eastAsia="hr-HR"/>
        </w:rPr>
      </w:pPr>
    </w:p>
    <w:p w:rsidRDefault="008A591D" w:rsidP="008A591D" w:rsidR="008A591D" w:rsidRPr="008A591D">
      <w:pPr>
        <w:spacing w:after="0"/>
        <w:ind w:firstLine="708"/>
        <w:rPr>
          <w:rFonts w:cs="Times New Roman" w:eastAsia="Times New Roman"/>
          <w:lang w:eastAsia="hr-HR"/>
        </w:rPr>
      </w:pPr>
      <w:r w:rsidRPr="008A591D">
        <w:rPr>
          <w:rFonts w:cs="Times New Roman" w:eastAsia="Times New Roman"/>
          <w:lang w:eastAsia="hr-HR"/>
        </w:rPr>
        <w:t>DNA:</w:t>
      </w:r>
    </w:p>
    <w:p w:rsidRDefault="008A591D" w:rsidP="008A591D" w:rsidR="008A591D" w:rsidRPr="008A591D">
      <w:pPr>
        <w:spacing w:after="0"/>
        <w:ind w:left="708"/>
        <w:rPr>
          <w:rFonts w:cs="Times New Roman" w:eastAsia="Times New Roman"/>
          <w:lang w:eastAsia="hr-HR"/>
        </w:rPr>
      </w:pPr>
      <w:r w:rsidRPr="008A591D">
        <w:rPr>
          <w:rFonts w:cs="Times New Roman" w:eastAsia="Times New Roman"/>
          <w:lang w:eastAsia="hr-HR"/>
        </w:rPr>
        <w:t>- FINI – elektronskim putem</w:t>
      </w:r>
    </w:p>
    <w:p w:rsidRDefault="008A591D" w:rsidP="008A591D" w:rsidR="008A591D" w:rsidRPr="008A591D">
      <w:pPr>
        <w:spacing w:after="0"/>
        <w:ind w:left="708"/>
        <w:rPr>
          <w:rFonts w:cs="Times New Roman" w:eastAsia="Times New Roman"/>
          <w:lang w:eastAsia="hr-HR"/>
        </w:rPr>
      </w:pPr>
      <w:r w:rsidRPr="008A591D">
        <w:rPr>
          <w:rFonts w:cs="Times New Roman" w:eastAsia="Times New Roman"/>
          <w:lang w:eastAsia="hr-HR"/>
        </w:rPr>
        <w:t xml:space="preserve">- e-Oglasna ploča suda </w:t>
      </w:r>
    </w:p>
    <w:p w:rsidRDefault="008A591D" w:rsidP="008A591D" w:rsidR="008A591D" w:rsidRPr="008A591D">
      <w:pPr>
        <w:spacing w:after="0"/>
        <w:ind w:firstLine="708"/>
        <w:rPr>
          <w:rFonts w:cs="Times New Roman" w:eastAsia="Times New Roman"/>
          <w:lang w:eastAsia="hr-HR"/>
        </w:rPr>
      </w:pPr>
      <w:r w:rsidRPr="008A591D">
        <w:rPr>
          <w:rFonts w:cs="Times New Roman" w:eastAsia="Times New Roman"/>
          <w:lang w:eastAsia="hr-HR"/>
        </w:rPr>
        <w:t>- U spis</w:t>
      </w:r>
    </w:p>
    <w:p w:rsidRDefault="008A591D" w:rsidP="008A591D" w:rsidR="008A591D" w:rsidRPr="008A591D">
      <w:pPr>
        <w:spacing w:after="0"/>
        <w:rPr>
          <w:rFonts w:cs="Times New Roman" w:eastAsia="Times New Roman"/>
          <w:lang w:eastAsia="hr-HR"/>
        </w:rPr>
      </w:pPr>
      <w:r w:rsidRPr="008A591D">
        <w:rPr>
          <w:rFonts w:cs="Times New Roman" w:eastAsia="Times New Roman"/>
          <w:lang w:eastAsia="hr-HR"/>
        </w:rPr>
        <w:tab/>
      </w:r>
    </w:p>
    <w:p w:rsidRDefault="008A591D" w:rsidP="008A591D" w:rsidR="008A591D" w:rsidRPr="008A591D">
      <w:pPr>
        <w:spacing w:after="0"/>
        <w:jc w:val="both"/>
        <w:rPr>
          <w:rFonts w:cs="Times New Roman" w:eastAsia="Times New Roman"/>
          <w:lang w:eastAsia="hr-HR"/>
        </w:rPr>
      </w:pPr>
    </w:p>
    <w:p w:rsidRDefault="008A591D" w:rsidP="008A591D" w:rsidR="008A591D" w:rsidRPr="008A591D">
      <w:pPr>
        <w:spacing w:after="0"/>
        <w:jc w:val="both"/>
        <w:rPr>
          <w:rFonts w:cs="Times New Roman" w:eastAsia="Times New Roman"/>
          <w:lang w:eastAsia="hr-HR"/>
        </w:rPr>
      </w:pPr>
    </w:p>
    <w:p w:rsidRDefault="008A591D" w:rsidP="008A591D" w:rsidR="008A591D" w:rsidRPr="008A591D">
      <w:pPr>
        <w:spacing w:after="0"/>
        <w:rPr>
          <w:rFonts w:cs="Times New Roman" w:eastAsia="Times New Roman"/>
          <w:lang w:eastAsia="hr-HR"/>
        </w:rPr>
      </w:pPr>
    </w:p>
    <w:p w:rsidRDefault="008A591D" w:rsidP="008A591D" w:rsidR="008A591D" w:rsidRPr="008A591D">
      <w:pPr>
        <w:spacing w:after="0"/>
        <w:ind w:firstLine="708"/>
        <w:jc w:val="both"/>
        <w:rPr>
          <w:rFonts w:cs="Times New Roman" w:eastAsia="Times New Roman"/>
          <w:lang w:eastAsia="hr-HR"/>
        </w:rPr>
      </w:pPr>
    </w:p>
    <w:p w:rsidRDefault="008A591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A591D"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1D"/>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034268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2016.</izvorni_sadrzaj>
    <derivirana_varijabla naziv="DomainObject.DatumDonosenjaOdluke_1">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St-232/2015-12</izvorni_sadrzaj>
    <derivirana_varijabla naziv="DomainObject.Oznaka_1">St-232/2015-12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izvorni_sadrzaj>
    <derivirana_varijabla naziv="DomainObject.Predmet.Broj_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ožujka 2016.</izvorni_sadrzaj>
    <derivirana_varijabla naziv="DomainObject.Predmet.DatumRjesavanja_1">23.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St-232/2015</izvorni_sadrzaj>
    <derivirana_varijabla naziv="DomainObject.Predmet.OznakaBroj_1">St-232/2015</derivirana_varijabla>
  </DomainObject.Predmet.OznakaBroj>
  <DomainObject.Predmet.OznakaBrojOptuznogAkta>
    <izvorni_sadrzaj/>
    <derivirana_varijabla naziv="DomainObject.Predmet.OznakaBrojOptuznogAkta_1"/>
  </DomainObject.Predmet.OznakaBrojOptuznogAkta>
  <DomainObject.Predmet.PredmetRijesio.Ime>
    <izvorni_sadrzaj>Tina</izvorni_sadrzaj>
    <derivirana_varijabla naziv="DomainObject.Predmet.PredmetRijesio.Ime_1">Tina</derivirana_varijabla>
  </DomainObject.Predmet.PredmetRijesio.Ime>
  <DomainObject.Predmet.PredmetRijesio.Oib>
    <izvorni_sadrzaj>17329081625</izvorni_sadrzaj>
    <derivirana_varijabla naziv="DomainObject.Predmet.PredmetRijesio.Oib_1">17329081625</derivirana_varijabla>
  </DomainObject.Predmet.PredmetRijesio.Oib>
  <DomainObject.Predmet.PredmetRijesio.Prezime>
    <izvorni_sadrzaj>Grgas</izvorni_sadrzaj>
    <derivirana_varijabla naziv="DomainObject.Predmet.PredmetRijesio.Prezime_1">Grgas</derivirana_varijabla>
  </DomainObject.Predmet.PredmetRijesio.Prezime>
  <DomainObject.Predmet.PrimjedbaSuca>
    <izvorni_sadrzaj>č.p.</izvorni_sadrzaj>
    <derivirana_varijabla naziv="DomainObject.Predmet.PrimjedbaSuca_1">č.p.</derivirana_varijabla>
  </DomainObject.Predmet.PrimjedbaSuca>
  <DomainObject.Predmet.PrimjedbaUpisnicara>
    <izvorni_sadrzaj/>
    <derivirana_varijabla naziv="DomainObject.Predmet.PrimjedbaUpisnicara_1"/>
  </DomainObject.Predmet.PrimjedbaUpisnicara>
  <DomainObject.Predmet.ProtustrankaFormated>
    <izvorni_sadrzaj>  DIGITUS društvo s ograničenom odgovornošću za usluge</izvorni_sadrzaj>
    <derivirana_varijabla naziv="DomainObject.Predmet.ProtustrankaFormated_1">  DIGITUS društvo s ograničenom odgovornošću za usluge</derivirana_varijabla>
  </DomainObject.Predmet.ProtustrankaFormated>
  <DomainObject.Predmet.ProtustrankaFormatedOIB>
    <izvorni_sadrzaj>  DIGITUS društvo s ograničenom odgovornošću za usluge, OIB 20350810026</izvorni_sadrzaj>
    <derivirana_varijabla naziv="DomainObject.Predmet.ProtustrankaFormatedOIB_1">  DIGITUS društvo s ograničenom odgovornošću za usluge, OIB 20350810026</derivirana_varijabla>
  </DomainObject.Predmet.ProtustrankaFormatedOIB>
  <DomainObject.Predmet.ProtustrankaFormatedWithAdress>
    <izvorni_sadrzaj> DIGITUS društvo s ograničenom odgovornošću za usluge, Dr. Franje Tuđmana  25, 23210 Biograd Na Moru</izvorni_sadrzaj>
    <derivirana_varijabla naziv="DomainObject.Predmet.ProtustrankaFormatedWithAdress_1"> DIGITUS društvo s ograničenom odgovornošću za usluge, Dr. Franje Tuđmana  25, 23210 Biograd Na Moru</derivirana_varijabla>
  </DomainObject.Predmet.ProtustrankaFormatedWithAdress>
  <DomainObject.Predmet.ProtustrankaFormatedWithAdressOIB>
    <izvorni_sadrzaj> DIGITUS društvo s ograničenom odgovornošću za usluge, OIB 20350810026, Dr. Franje Tuđmana  25, 23210 Biograd Na Moru</izvorni_sadrzaj>
    <derivirana_varijabla naziv="DomainObject.Predmet.ProtustrankaFormatedWithAdressOIB_1"> DIGITUS društvo s ograničenom odgovornošću za usluge, OIB 20350810026, Dr. Franje Tuđmana  25, 23210 Biograd Na Moru</derivirana_varijabla>
  </DomainObject.Predmet.ProtustrankaFormatedWithAdressOIB>
  <DomainObject.Predmet.ProtustrankaWithAdress>
    <izvorni_sadrzaj>DIGITUS društvo s ograničenom odgovornošću za usluge Dr. Franje Tuđmana  25, 23210 Biograd Na Moru</izvorni_sadrzaj>
    <derivirana_varijabla naziv="DomainObject.Predmet.ProtustrankaWithAdress_1">DIGITUS društvo s ograničenom odgovornošću za usluge Dr. Franje Tuđmana  25, 23210 Biograd Na Moru</derivirana_varijabla>
  </DomainObject.Predmet.ProtustrankaWithAdress>
  <DomainObject.Predmet.ProtustrankaWithAdressOIB>
    <izvorni_sadrzaj>DIGITUS društvo s ograničenom odgovornošću za usluge, OIB 20350810026, Dr. Franje Tuđmana  25, 23210 Biograd Na Moru</izvorni_sadrzaj>
    <derivirana_varijabla naziv="DomainObject.Predmet.ProtustrankaWithAdressOIB_1">DIGITUS društvo s ograničenom odgovornošću za usluge, OIB 20350810026, Dr. Franje Tuđmana  25, 23210 Biograd Na Moru</derivirana_varijabla>
  </DomainObject.Predmet.ProtustrankaWithAdressOIB>
  <DomainObject.Predmet.ProtustrankaNazivFormated>
    <izvorni_sadrzaj>DIGITUS društvo s ograničenom odgovornošću za usluge</izvorni_sadrzaj>
    <derivirana_varijabla naziv="DomainObject.Predmet.ProtustrankaNazivFormated_1">DIGITUS društvo s ograničenom odgovornošću za usluge</derivirana_varijabla>
  </DomainObject.Predmet.ProtustrankaNazivFormated>
  <DomainObject.Predmet.ProtustrankaNazivFormatedOIB>
    <izvorni_sadrzaj>DIGITUS društvo s ograničenom odgovornošću za usluge, OIB 20350810026</izvorni_sadrzaj>
    <derivirana_varijabla naziv="DomainObject.Predmet.ProtustrankaNazivFormatedOIB_1">DIGITUS društvo s ograničenom odgovornošću za usluge, OIB 20350810026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269598.26</izvorni_sadrzaj>
    <derivirana_varijabla naziv="DomainObject.Predmet.TrenutnaVrijednost_1">269598.26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DIGITUS društvo s ograničenom odgovornošću za usluge</item>
    </izvorni_sadrzaj>
    <derivirana_varijabla naziv="DomainObject.Predmet.ProtuStrankaListFormated_1">
      <item>DIGITUS društvo s ograničenom odgovornošću za usluge</item>
    </derivirana_varijabla>
  </DomainObject.Predmet.ProtuStrankaListFormated>
  <DomainObject.Predmet.ProtuStrankaListFormatedOIB>
    <izvorni_sadrzaj>
      <item>DIGITUS društvo s ograničenom odgovornošću za usluge, OIB 20350810026</item>
    </izvorni_sadrzaj>
    <derivirana_varijabla naziv="DomainObject.Predmet.ProtuStrankaListFormatedOIB_1">
      <item>DIGITUS društvo s ograničenom odgovornošću za usluge, OIB 20350810026</item>
    </derivirana_varijabla>
  </DomainObject.Predmet.ProtuStrankaListFormatedOIB>
  <DomainObject.Predmet.ProtuStrankaListFormatedWithAdress>
    <izvorni_sadrzaj>
      <item>DIGITUS društvo s ograničenom odgovornošću za usluge, Dr. Franje Tuđmana  25, 23210 Biograd Na Moru</item>
    </izvorni_sadrzaj>
    <derivirana_varijabla naziv="DomainObject.Predmet.ProtuStrankaListFormatedWithAdress_1">
      <item>DIGITUS društvo s ograničenom odgovornošću za usluge, Dr. Franje Tuđmana  25, 23210 Biograd Na Moru</item>
    </derivirana_varijabla>
  </DomainObject.Predmet.ProtuStrankaListFormatedWithAdress>
  <DomainObject.Predmet.ProtuStrankaListFormatedWithAdressOIB>
    <izvorni_sadrzaj>
      <item>DIGITUS društvo s ograničenom odgovornošću za usluge, OIB 20350810026, Dr. Franje Tuđmana  25, 23210 Biograd Na Moru</item>
    </izvorni_sadrzaj>
    <derivirana_varijabla naziv="DomainObject.Predmet.ProtuStrankaListFormatedWithAdressOIB_1">
      <item>DIGITUS društvo s ograničenom odgovornošću za usluge, OIB 20350810026, Dr. Franje Tuđmana  25, 23210 Biograd Na Moru</item>
    </derivirana_varijabla>
  </DomainObject.Predmet.ProtuStrankaListFormatedWithAdressOIB>
  <DomainObject.Predmet.ProtuStrankaListNazivFormated>
    <izvorni_sadrzaj>
      <item>DIGITUS društvo s ograničenom odgovornošću za usluge</item>
    </izvorni_sadrzaj>
    <derivirana_varijabla naziv="DomainObject.Predmet.ProtuStrankaListNazivFormated_1">
      <item>DIGITUS društvo s ograničenom odgovornošću za usluge</item>
    </derivirana_varijabla>
  </DomainObject.Predmet.ProtuStrankaListNazivFormated>
  <DomainObject.Predmet.ProtuStrankaListNazivFormatedOIB>
    <izvorni_sadrzaj>
      <item>DIGITUS društvo s ograničenom odgovornošću za usluge, OIB 20350810026</item>
    </izvorni_sadrzaj>
    <derivirana_varijabla naziv="DomainObject.Predmet.ProtuStrankaListNazivFormatedOIB_1">
      <item>DIGITUS društvo s ograničenom odgovornošću za usluge, OIB 20350810026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St-232/2015-12</izvorni_sadrzaj>
    <derivirana_varijabla naziv="DomainObject.PoslovniBrojDokumenta_1">St-232/2015-12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DIGITUS društvo s ograničenom odgovornošću za usluge</izvorni_sadrzaj>
    <derivirana_varijabla naziv="DomainObject.Predmet.ProtustrankaIDrugi_1">DIGITUS društvo s ograničenom odgovornošću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DIGITUS društvo s ograničenom odgovornošću za usluge, OIB 20350810026, Dr. Franje Tuđmana  25, 23210 Biograd Na Moru</izvorni_sadrzaj>
    <derivirana_varijabla naziv="DomainObject.Predmet.ProtustrankaIDrugiAdressOIB_1">DIGITUS društvo s ograničenom odgovornošću za usluge, OIB 20350810026, Dr. Franje Tuđmana  25,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ožujka 2016.</izvorni_sadrzaj>
    <derivirana_varijabla naziv="DomainObject.Predmet.OdlukaRjesenje.DatumDonosenjaOdluke_1">17. ožujka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St-232/2015-6</izvorni_sadrzaj>
    <derivirana_varijabla naziv="DomainObject.Predmet.OdlukaRjesenje.Oznaka_1">St-232/2015-6</derivirana_varijabla>
  </DomainObject.Predmet.OdlukaRjesenje.Oznaka>
  <DomainObject.Predmet.SudioniciListNaziv>
    <izvorni_sadrzaj>
      <item>FINA</item>
      <item>DIGITUS društvo s ograničenom odgovornošću za usluge</item>
    </izvorni_sadrzaj>
    <derivirana_varijabla naziv="DomainObject.Predmet.SudioniciListNaziv_1">
      <item>FINA</item>
      <item>DIGITUS društvo s ograničenom odgovornošću za usluge</item>
    </derivirana_varijabla>
  </DomainObject.Predmet.SudioniciListNaziv>
  <DomainObject.Predmet.SudioniciListAdressOIB>
    <izvorni_sadrzaj>
      <item>FINA, OIB 85821130368</item>
      <item>DIGITUS društvo s ograničenom odgovornošću za usluge, OIB 20350810026, Dr. Franje Tuđmana  25,23210 Biograd Na Moru</item>
    </izvorni_sadrzaj>
    <derivirana_varijabla naziv="DomainObject.Predmet.SudioniciListAdressOIB_1">
      <item>FINA, OIB 85821130368</item>
      <item>DIGITUS društvo s ograničenom odgovornošću za usluge, OIB 20350810026, Dr. Franje Tuđmana  25,23210 Biograd Na Moru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D30D94-B70A-4DF6-A76E-A4B512C256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341</properties:Words>
  <properties:Characters>1650</properties:Characters>
  <properties:Lines>66</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2016-05-17T06:17:00Z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St-232/2015-12 / Odluka - Rješenje - ispravak rješenja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