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glossary/stylesWithEffects.xml" ContentType="application/vnd.ms-word.stylesWithEffects+xml"/>
  <Override PartName="/word/glossary/webSettings.xml" ContentType="application/vnd.openxmlformats-officedocument.wordprocessingml.webSetting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5d3ffa" w14:paraId="25d3ffa" w:rsidRDefault="008B2EB6" w:rsidP="008B2EB6" w:rsidR="008B2EB6">
      <w:pPr>
        <w:pStyle w:val="SudNaziv"/>
        <w15:collapsed w:val="false"/>
        <w:rPr>
          <w:rStyle w:val="PozadinaSvijetloZelena"/>
          <w:b w:val="false"/>
        </w:rPr>
      </w:pPr>
      <w:bookmarkStart w:name="_GoBack" w:id="0"/>
      <w:bookmarkEnd w:id="0"/>
      <w:r>
        <w:rPr>
          <w:lang w:eastAsia="hr-HR"/>
        </w:rPr>
        <w:drawing>
          <wp:anchor allowOverlap="true" layoutInCell="true" locked="false" behindDoc="false" relativeHeight="251658240" simplePos="false" distR="114300" distL="114300" distB="0" distT="0">
            <wp:simplePos y="0" x="0"/>
            <wp:positionH relativeFrom="page">
              <wp:posOffset>1929765</wp:posOffset>
            </wp:positionH>
            <wp:positionV relativeFrom="page">
              <wp:posOffset>824865</wp:posOffset>
            </wp:positionV>
            <wp:extent cy="699135" cx="523240"/>
            <wp:effectExtent b="5715" r="0" t="0" l="0"/>
            <wp:wrapNone/>
            <wp:docPr name="Slika 1" id="1"/>
            <wp:cNvGraphicFramePr>
              <a:graphicFrameLocks noChangeAspect="true"/>
            </wp:cNvGraphicFramePr>
            <a:graphic>
              <a:graphicData uri="http://schemas.openxmlformats.org/drawingml/2006/picture">
                <pic:pic>
                  <pic:nvPicPr>
                    <pic:cNvPr name="eSPIS_GrbRH"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99135" cx="523240"/>
                    </a:xfrm>
                    <a:prstGeom prst="rect">
                      <a:avLst/>
                    </a:prstGeom>
                    <a:noFill/>
                  </pic:spPr>
                </pic:pic>
              </a:graphicData>
            </a:graphic>
          </wp:anchor>
        </w:drawing>
      </w:r>
    </w:p>
    <w:p w:rsidRDefault="008B2EB6" w:rsidP="008B2EB6" w:rsidR="008B2EB6">
      <w:pPr>
        <w:pStyle w:val="SudNaziv"/>
        <w:rPr>
          <w:rStyle w:val="PozadinaSvijetloZelena"/>
          <w:b w:val="false"/>
        </w:rPr>
      </w:pPr>
    </w:p>
    <w:p w:rsidRDefault="008B2EB6" w:rsidP="008B2EB6" w:rsidR="008B2EB6">
      <w:pPr>
        <w:pStyle w:val="SudNaziv"/>
        <w:rPr>
          <w:rStyle w:val="PozadinaSvijetloZelena"/>
          <w:b w:val="false"/>
        </w:rPr>
      </w:pPr>
    </w:p>
    <w:p w:rsidRDefault="008B2EB6" w:rsidP="008B2EB6" w:rsidR="008B2EB6">
      <w:pPr>
        <w:pStyle w:val="SudNaziv"/>
        <w:rPr>
          <w:rStyle w:val="PozadinaSvijetloZelena"/>
          <w:b w:val="false"/>
        </w:rPr>
      </w:pPr>
    </w:p>
    <w:p w:rsidRDefault="00EF3031" w:rsidP="008B2EB6" w:rsidR="008B2EB6">
      <w:pPr>
        <w:pStyle w:val="SudNaziv"/>
        <w:ind w:firstLine="720"/>
        <w:rPr>
          <w:rStyle w:val="PozadinaSvijetloZelena"/>
        </w:rPr>
      </w:pPr>
      <w:sdt>
        <w:sdtPr>
          <w:rPr>
            <w:rStyle w:val="eSPISCCParagraphDefaultFont"/>
          </w:rPr>
          <w:alias w:val="Republika Hrvatska"/>
          <w:tag w:val="Republika Hrvatska"/>
          <w:id w:val="-40675261"/>
          <w:placeholder>
            <w:docPart w:val="5BCE7BE67F1D481B818ABE9048E0946D"/>
          </w:placeholder>
          <w:text/>
        </w:sdtPr>
        <w:sdtEndPr>
          <w:rPr>
            <w:rStyle w:val="eSPISCCParagraphDefaultFont"/>
          </w:rPr>
        </w:sdtEndPr>
        <w:sdtContent>
          <w:r w:rsidR="008B2EB6" w:rsidRPr="00EF3031">
            <w:rPr>
              <w:rStyle w:val="eSPISCCParagraphDefaultFont"/>
            </w:rPr>
            <w:t>REPUBLIKA HRVATSKA</w:t>
          </w:r>
        </w:sdtContent>
      </w:sdt>
    </w:p>
    <w:p w:rsidRDefault="00EF3031" w:rsidP="008B2EB6" w:rsidR="008B2EB6">
      <w:pPr>
        <w:pStyle w:val="SudNaziv"/>
        <w:rPr>
          <w:b w:val="false"/>
        </w:rPr>
      </w:pPr>
      <w:sdt>
        <w:sdtPr>
          <w:rPr>
            <w:rStyle w:val="eSPISCCParagraphDefaultFont"/>
          </w:rPr>
          <w:alias w:val="Naziv suda (po potrebi naziv Stalne službe)"/>
          <w:tag w:val="DomainObject.Predmet.Sud.Naziv_1"/>
          <w:id w:val="-1602014739"/>
          <w:placeholder>
            <w:docPart w:val="1BD727A5356048CCAE55AB88EF18CEF7"/>
          </w:placeholder>
          <w:dataBinding w:storeItemID="{100293BC-3C9C-4740-99C7-73F5E9006100}" w:xpath="/icms/DomainObject.Predmet.Sud.Naziv/derivirana_varijabla[@naziv='DomainObject.Predmet.Sud.Naziv_1']"/>
          <w:text w:multiLine="true"/>
        </w:sdtPr>
        <w:sdtEndPr>
          <w:rPr>
            <w:rStyle w:val="eSPISCCParagraphDefaultFont"/>
          </w:rPr>
        </w:sdtEndPr>
        <w:sdtContent>
          <w:r w:rsidRPr="00EF3031">
            <w:rPr>
              <w:rStyle w:val="eSPISCCParagraphDefaultFont"/>
            </w:rPr>
            <w:t>Visoki trgovački sud Republike Hrvatske</w:t>
          </w:r>
        </w:sdtContent>
      </w:sdt>
    </w:p>
    <w:p w:rsidRDefault="00EF3031" w:rsidP="008B2EB6" w:rsidR="008B2EB6">
      <w:pPr>
        <w:pStyle w:val="SudSjedite"/>
        <w:ind w:firstLine="851"/>
        <w:rPr>
          <w:rStyle w:val="PozadinaSvijetloZelena"/>
        </w:rPr>
      </w:pPr>
      <w:sdt>
        <w:sdtPr>
          <w:rPr>
            <w:rStyle w:val="eSPISCCParagraphDefaultFont"/>
          </w:rPr>
          <w:alias w:val="Adresa suda (ulica i kbr) - po potrebi adresa Stalne službe"/>
          <w:tag w:val="DomainObject.Predmet.Sud.Adresa.UlicaIKBR_1"/>
          <w:id w:val="769206768"/>
          <w:placeholder>
            <w:docPart w:val="2F677D0802184B70A615F435DACFFEBC"/>
          </w:placeholder>
          <w:dataBinding w:storeItemID="{100293BC-3C9C-4740-99C7-73F5E9006100}" w:xpath="/icms/DomainObject.Predmet.Sud.Adresa.UlicaIKBR/derivirana_varijabla[@naziv='DomainObject.Predmet.Sud.Adresa.UlicaIKBR_1']"/>
          <w:text/>
        </w:sdtPr>
        <w:sdtEndPr>
          <w:rPr>
            <w:rStyle w:val="eSPISCCParagraphDefaultFont"/>
          </w:rPr>
        </w:sdtEndPr>
        <w:sdtContent>
          <w:r w:rsidRPr="00EF3031">
            <w:rPr>
              <w:rStyle w:val="eSPISCCParagraphDefaultFont"/>
            </w:rPr>
            <w:t>Berislavićeva 11</w:t>
          </w:r>
        </w:sdtContent>
      </w:sdt>
      <w:r w:rsidR="008B2EB6">
        <w:rPr>
          <w:rStyle w:val="PozadinaSvijetloZelena"/>
          <w:shd w:themeFill="background1" w:fill="FFFFFF" w:color="auto" w:val="clear"/>
        </w:rPr>
        <w:t>,</w:t>
      </w:r>
      <w:r w:rsidR="008B2EB6">
        <w:t xml:space="preserve"> </w:t>
      </w:r>
      <w:sdt>
        <w:sdtPr>
          <w:rPr>
            <w:rStyle w:val="eSPISCCParagraphDefaultFont"/>
          </w:rPr>
          <w:alias w:val="Adresa suda (naselje) po potrebi za Stalnu službu"/>
          <w:tag w:val="DomainObject.Predmet.Sud.Adresa.Naselje_1"/>
          <w:id w:val="949661400"/>
          <w:placeholder>
            <w:docPart w:val="17A677B438FB4023AE0DD9B1D4B7E52C"/>
          </w:placeholder>
          <w:dataBinding w:storeItemID="{100293BC-3C9C-4740-99C7-73F5E9006100}" w:xpath="/icms/DomainObject.Predmet.Sud.Adresa.Naselje/derivirana_varijabla[@naziv='DomainObject.Predmet.Sud.Adresa.Naselje_1']"/>
          <w:text/>
        </w:sdtPr>
        <w:sdtEndPr>
          <w:rPr>
            <w:rStyle w:val="eSPISCCParagraphDefaultFont"/>
          </w:rPr>
        </w:sdtEndPr>
        <w:sdtContent>
          <w:r w:rsidRPr="00EF3031">
            <w:rPr>
              <w:rStyle w:val="eSPISCCParagraphDefaultFont"/>
            </w:rPr>
            <w:t>Zagreb</w:t>
          </w:r>
        </w:sdtContent>
      </w:sdt>
    </w:p>
    <w:p w:rsidRDefault="008B2EB6" w:rsidP="008B2EB6" w:rsidR="008B2EB6">
      <w:pPr>
        <w:pStyle w:val="HeadereSPIS"/>
        <w:rPr>
          <w:rFonts w:cs="Times New Roman"/>
        </w:rPr>
      </w:pPr>
      <w:r>
        <w:rPr>
          <w:rStyle w:val="PozadinaSvijetloCrvena"/>
        </w:rPr>
        <w:t xml:space="preserve">Poslovni broj: </w:t>
      </w:r>
      <w:sdt>
        <w:sdtPr>
          <w:rPr>
            <w:rStyle w:val="eSPISCCParagraphDefaultFont"/>
          </w:rPr>
          <w:alias w:val="Oznaka referade"/>
          <w:tag w:val="DomainObject.Predmet.Referada.Oznaka_1"/>
          <w:id w:val="-1671166553"/>
          <w:placeholder>
            <w:docPart w:val="0235BB4937BE4BBFA9FDC7840DCFE579"/>
          </w:placeholder>
          <w:dataBinding w:storeItemID="{100293BC-3C9C-4740-99C7-73F5E9006100}" w:xpath="/icms/DomainObject.Predmet.Referada.Oznaka/derivirana_varijabla[@naziv='DomainObject.Predmet.Referada.Oznaka_1']"/>
          <w:text/>
        </w:sdtPr>
        <w:sdtEndPr>
          <w:rPr>
            <w:rStyle w:val="eSPISCCParagraphDefaultFont"/>
          </w:rPr>
        </w:sdtEndPr>
        <w:sdtContent>
          <w:r w:rsidR="00EF3031" w:rsidRPr="00EF3031">
            <w:rPr>
              <w:rStyle w:val="eSPISCCParagraphDefaultFont"/>
            </w:rPr>
            <w:t>39</w:t>
          </w:r>
        </w:sdtContent>
      </w:sdt>
      <w:r>
        <w:rPr>
          <w:rStyle w:val="PozadinaSvijetloCrvena"/>
        </w:rPr>
        <w:t xml:space="preserve"> </w:t>
      </w:r>
      <w:sdt>
        <w:sdtPr>
          <w:rPr>
            <w:rStyle w:val="eSPISCCParagraphDefaultFont"/>
          </w:rPr>
          <w:alias w:val="Poslovni broj dokumenta"/>
          <w:tag w:val="DomainObject.PoslovniBrojDokumenta"/>
          <w:id w:val="444120572"/>
          <w:placeholder>
            <w:docPart w:val="5D2214199E2D493DB870D68475B3466F"/>
          </w:placeholder>
          <w:dataBinding w:storeItemID="{100293BC-3C9C-4740-99C7-73F5E9006100}" w:xpath="/icms/DomainObject.PoslovniBrojDokumenta/derivirana_varijabla[@naziv='DomainObject.PoslovniBrojDokumenta_1']"/>
          <w:text/>
        </w:sdtPr>
        <w:sdtEndPr>
          <w:rPr>
            <w:rStyle w:val="eSPISCCParagraphDefaultFont"/>
          </w:rPr>
        </w:sdtEndPr>
        <w:sdtContent>
          <w:r w:rsidR="00EF3031" w:rsidRPr="00EF3031">
            <w:rPr>
              <w:rStyle w:val="eSPISCCParagraphDefaultFont"/>
            </w:rPr>
            <w:t>Pž-7503/2018-4</w:t>
          </w:r>
        </w:sdtContent>
      </w:sdt>
    </w:p>
    <w:p w:rsidRDefault="008B2EB6" w:rsidP="008B2EB6" w:rsidR="008B2EB6">
      <w:pPr>
        <w:spacing w:after="0"/>
        <w:jc w:val="both"/>
      </w:pPr>
    </w:p>
    <w:p w:rsidRDefault="008B2EB6" w:rsidP="008B2EB6" w:rsidR="008B2EB6">
      <w:pPr>
        <w:spacing w:after="0"/>
        <w:jc w:val="both"/>
      </w:pPr>
    </w:p>
    <w:p w:rsidRDefault="008B2EB6" w:rsidP="008B2EB6" w:rsidR="008B2EB6">
      <w:pPr>
        <w:spacing w:after="0"/>
        <w:jc w:val="both"/>
      </w:pPr>
    </w:p>
    <w:p w:rsidRDefault="008B2EB6" w:rsidP="008B2EB6" w:rsidR="008B2EB6">
      <w:pPr>
        <w:spacing w:after="0"/>
        <w:jc w:val="center"/>
      </w:pPr>
      <w:r>
        <w:t>U   I M E   R E P U B L I K E   H R V A T S K E</w:t>
      </w:r>
    </w:p>
    <w:p w:rsidRDefault="008B2EB6" w:rsidP="008B2EB6" w:rsidR="008B2EB6">
      <w:pPr>
        <w:spacing w:after="0"/>
        <w:jc w:val="center"/>
      </w:pPr>
    </w:p>
    <w:p w:rsidRDefault="008B2EB6" w:rsidP="008B2EB6" w:rsidR="008B2EB6">
      <w:pPr>
        <w:spacing w:after="0"/>
        <w:jc w:val="center"/>
      </w:pPr>
      <w:r>
        <w:t>R J E Š E NJ E</w:t>
      </w:r>
    </w:p>
    <w:p w:rsidRDefault="008B2EB6" w:rsidP="008B2EB6" w:rsidR="008B2EB6">
      <w:pPr>
        <w:spacing w:after="0"/>
        <w:jc w:val="both"/>
      </w:pPr>
    </w:p>
    <w:p w:rsidRDefault="008B2EB6" w:rsidP="008B2EB6" w:rsidR="008B2EB6">
      <w:pPr>
        <w:spacing w:after="0"/>
        <w:jc w:val="both"/>
      </w:pPr>
    </w:p>
    <w:p w:rsidRDefault="008B2EB6" w:rsidP="008B2EB6" w:rsidR="008B2EB6">
      <w:pPr>
        <w:spacing w:after="0"/>
        <w:ind w:firstLine="709"/>
        <w:jc w:val="both"/>
      </w:pPr>
      <w:r>
        <w:t>Visoki trgovački sud Republike Hrvatske, u vijeću sastavljenom od sudaca Mirte Matić, predsjednice vijeća, Branke Šabarić Zovko, suca izvjestitelja i Ružice Omazić, člana vijeća u stečajnom postupku nad dužnikom STEINER TELEKOMUNIKACIJE d.o.o. za proizvodnju, trgovinu i usluge, Brezje, Siget I 25, MBS 080467920, OIB 43596890786, odlučujući o žalbi IVICE STEINERA, osobe ovlaštene za zastupanje dužnika po zakonu do dana nastupanja pravnih posljedica otvaranja stečajnog postupka, zastupanog po punomoćniku Alenu Ivkoviću, odvjetniku iz Rijeke, protiv rješenja Trgovačkog suda u Bjelovaru poslovni broj St-684/2018-11 od 27. studenog 2018., u sjednici vijeća održanoj 19. prosinca 2018.</w:t>
      </w:r>
    </w:p>
    <w:p w:rsidRDefault="008B2EB6" w:rsidP="008B2EB6" w:rsidR="008B2EB6">
      <w:pPr>
        <w:spacing w:after="0"/>
        <w:jc w:val="both"/>
      </w:pPr>
    </w:p>
    <w:p w:rsidRDefault="008B2EB6" w:rsidP="008B2EB6" w:rsidR="008B2EB6">
      <w:pPr>
        <w:spacing w:after="0"/>
        <w:jc w:val="center"/>
      </w:pPr>
      <w:r>
        <w:t>r i j e š i o   j e</w:t>
      </w:r>
    </w:p>
    <w:p w:rsidRDefault="008B2EB6" w:rsidP="008B2EB6" w:rsidR="008B2EB6">
      <w:pPr>
        <w:spacing w:after="0"/>
        <w:jc w:val="both"/>
      </w:pPr>
    </w:p>
    <w:p w:rsidRDefault="008B2EB6" w:rsidP="008B2EB6" w:rsidR="008B2EB6">
      <w:pPr>
        <w:spacing w:after="0"/>
        <w:ind w:firstLine="709"/>
        <w:jc w:val="both"/>
      </w:pPr>
      <w:r>
        <w:t>Odbija se kao neosnovana žalba Ivice Steinera, osobe ovlaštene za zastupanje dužnika po zakonu do dana nastupanja pravnih posljedica otvaranja stečajnog postupka i potvrđuje rješenje Trgovačkog suda u Bjelovaru poslovni broj St-684/2018-11 od 27. studenog 2018.</w:t>
      </w:r>
    </w:p>
    <w:p w:rsidRDefault="008B2EB6" w:rsidP="008B2EB6" w:rsidR="008B2EB6">
      <w:pPr>
        <w:spacing w:after="0"/>
        <w:jc w:val="both"/>
      </w:pPr>
    </w:p>
    <w:p w:rsidRDefault="008B2EB6" w:rsidP="008B2EB6" w:rsidR="008B2EB6">
      <w:pPr>
        <w:spacing w:after="0"/>
        <w:jc w:val="center"/>
      </w:pPr>
      <w:r>
        <w:t>Obrazloženje</w:t>
      </w:r>
    </w:p>
    <w:p w:rsidRDefault="008B2EB6" w:rsidP="008B2EB6" w:rsidR="008B2EB6">
      <w:pPr>
        <w:spacing w:after="0"/>
        <w:jc w:val="both"/>
      </w:pPr>
    </w:p>
    <w:p w:rsidRDefault="008B2EB6" w:rsidP="008B2EB6" w:rsidR="008B2EB6">
      <w:pPr>
        <w:spacing w:after="0"/>
        <w:ind w:firstLine="709"/>
        <w:jc w:val="both"/>
      </w:pPr>
      <w:r>
        <w:t>Pobijanim rješenjem odlučeno je:</w:t>
      </w:r>
    </w:p>
    <w:p w:rsidRDefault="008B2EB6" w:rsidP="008B2EB6" w:rsidR="008B2EB6">
      <w:pPr>
        <w:spacing w:after="0"/>
        <w:ind w:firstLine="709"/>
        <w:jc w:val="both"/>
      </w:pPr>
    </w:p>
    <w:p w:rsidRDefault="008B2EB6" w:rsidP="008B2EB6" w:rsidR="008B2EB6">
      <w:pPr>
        <w:spacing w:after="0"/>
        <w:ind w:firstLine="709"/>
        <w:jc w:val="both"/>
      </w:pPr>
      <w:r>
        <w:t xml:space="preserve">„1. Otvara se stečajni postupak nad dužnikom STEINER TELEKOMUNIKACIJE d.o.o. za proizvodnju, trgovinu i usluge, Brezje, Siget I 25, MBS: 080467920, OIB: 43596890786. </w:t>
      </w:r>
    </w:p>
    <w:p w:rsidRDefault="008B2EB6" w:rsidP="008B2EB6" w:rsidR="008B2EB6">
      <w:pPr>
        <w:spacing w:after="0"/>
        <w:jc w:val="both"/>
      </w:pPr>
    </w:p>
    <w:p w:rsidRDefault="008B2EB6" w:rsidP="008B2EB6" w:rsidR="008B2EB6">
      <w:pPr>
        <w:spacing w:after="0"/>
        <w:ind w:firstLine="709"/>
        <w:jc w:val="both"/>
      </w:pPr>
      <w:r>
        <w:t xml:space="preserve">2. Privremeni stečajni upravitelj Boris Ljubanović, dipl. pravnik iz Osijeka, Šetalište kar. Franje Šepera 8c, OIB: 19311655846, razrješava se dužnosti. </w:t>
      </w:r>
    </w:p>
    <w:p w:rsidRDefault="008B2EB6" w:rsidP="008B2EB6" w:rsidR="008B2EB6">
      <w:pPr>
        <w:spacing w:after="0"/>
        <w:jc w:val="both"/>
      </w:pPr>
    </w:p>
    <w:p w:rsidRDefault="008B2EB6" w:rsidP="008B2EB6" w:rsidR="008B2EB6">
      <w:pPr>
        <w:spacing w:after="0"/>
        <w:ind w:firstLine="709"/>
        <w:jc w:val="both"/>
      </w:pPr>
      <w:r>
        <w:t xml:space="preserve">3. Za stečajnog upravitelja imenuje se Zoran Mihajlović, dipl. ekonomist iz Zagreba, Rendićeva 31, OIB: 60407042502. </w:t>
      </w:r>
    </w:p>
    <w:p w:rsidRDefault="008B2EB6" w:rsidP="008B2EB6" w:rsidR="008B2EB6">
      <w:pPr>
        <w:spacing w:after="0"/>
        <w:jc w:val="both"/>
      </w:pPr>
    </w:p>
    <w:p w:rsidRDefault="008B2EB6" w:rsidP="008B2EB6" w:rsidR="008B2EB6">
      <w:pPr>
        <w:spacing w:after="0"/>
        <w:ind w:firstLine="709"/>
        <w:jc w:val="both"/>
      </w:pPr>
      <w:r>
        <w:t>4. Stečajni postupak otvoren je 27. studenog 2018. u 14,30 sati, kada je ovo rješenje objavljeno na e-oglasnoj ploči ovoga suda.</w:t>
      </w:r>
    </w:p>
    <w:p w:rsidRDefault="008B2EB6" w:rsidP="008B2EB6" w:rsidR="008B2EB6">
      <w:pPr>
        <w:spacing w:after="0"/>
        <w:jc w:val="both"/>
      </w:pPr>
    </w:p>
    <w:p w:rsidRDefault="008B2EB6" w:rsidP="008B2EB6" w:rsidR="008B2EB6">
      <w:pPr>
        <w:spacing w:after="0"/>
        <w:ind w:firstLine="709"/>
        <w:jc w:val="both"/>
      </w:pPr>
      <w:r>
        <w:lastRenderedPageBreak/>
        <w:t>5. Pozivaju se vjerovnici viših isplatnih redova da u roku od 60 dana od objave ovog rješenja na e-oglasnoj ploči ovoga suda prijave svoje tražbine stečajnom upravitelju Zoranu Mihajloviću, na adresu Zagreb, Rendićeva 31.</w:t>
      </w:r>
    </w:p>
    <w:p w:rsidRDefault="008B2EB6" w:rsidP="008B2EB6" w:rsidR="008B2EB6">
      <w:pPr>
        <w:spacing w:after="0"/>
        <w:ind w:firstLine="709"/>
        <w:jc w:val="both"/>
      </w:pPr>
    </w:p>
    <w:p w:rsidRDefault="008B2EB6" w:rsidP="008B2EB6" w:rsidR="008B2EB6">
      <w:pPr>
        <w:spacing w:after="0"/>
        <w:ind w:firstLine="709"/>
        <w:jc w:val="both"/>
      </w:pPr>
      <w:r>
        <w:t xml:space="preserve">Prijava se podnosi na propisanom obrascu, u dva primjerka, a mora sadržavati: 1. podatke za identifikaciju vjerovnika; 2. podatke za identifikaciju dužnika; 3. pravnu osnovu tražbine, iznos tražbine u kunama; 4. naznaku o dokazu za postojanje tražbine; 5. naznaku o postojanju ovršne isprave i 6. naznaku o postojanju postupka pred sudom. Prijavi se u prijepisu prilažu isprave iz kojih tražbina proizlazi, odnosno kojima se dokazuje. </w:t>
      </w:r>
    </w:p>
    <w:p w:rsidRDefault="008B2EB6" w:rsidP="008B2EB6" w:rsidR="008B2EB6">
      <w:pPr>
        <w:spacing w:after="0"/>
        <w:jc w:val="both"/>
      </w:pPr>
      <w:r>
        <w:t>Vjerovnici su dužni platiti sudsku pristojbu za prijavljenu tražbinu na račun prihoda državnog proračuna Republike Hrvatske IBAN: HR1210010051863000160, model HR64 5045-3515-68418, uz oznaku svrhe plaćanja: sudska pristojba za prijavu tražbine u St-684/2018, u iznosu od 2% od vrijednosti potraživanja, ali ne više od 500,00 kn te dokaz o plaćanju pristojbe dostaviti stečajnom upravitelju uz prijavu.</w:t>
      </w:r>
    </w:p>
    <w:p w:rsidRDefault="008B2EB6" w:rsidP="008B2EB6" w:rsidR="008B2EB6">
      <w:pPr>
        <w:spacing w:after="0"/>
        <w:ind w:firstLine="709"/>
        <w:jc w:val="both"/>
      </w:pPr>
      <w:r>
        <w:t>Prijavu tražbine podnesenu nakon isteka roka za prijavljivanje sud će odbaciti.</w:t>
      </w:r>
    </w:p>
    <w:p w:rsidRDefault="008B2EB6" w:rsidP="008B2EB6" w:rsidR="008B2EB6">
      <w:pPr>
        <w:spacing w:after="0"/>
        <w:jc w:val="both"/>
      </w:pPr>
    </w:p>
    <w:p w:rsidRDefault="008B2EB6" w:rsidP="008B2EB6" w:rsidR="008B2EB6">
      <w:pPr>
        <w:spacing w:after="0"/>
        <w:ind w:firstLine="709"/>
        <w:jc w:val="both"/>
      </w:pPr>
      <w:r>
        <w:t xml:space="preserve">6. Pozivaju se razlučni vjerovnici da u roku od 60 dana od objave ovog rješenja na e-oglasnoj ploči ovoga suda obavijeste stečajnog upravitelja Zorana Mihajlovića, na adresu Zagreb, Rendićeva 31, o svom razlučnom pravu, pravnoj osnovi razlučnog prava i dijelu imovine stečajnog dužnika na koji se odnosi njihovo razlučno pravo. </w:t>
      </w:r>
    </w:p>
    <w:p w:rsidRDefault="008B2EB6" w:rsidP="008B2EB6" w:rsidR="008B2EB6">
      <w:pPr>
        <w:spacing w:after="0"/>
        <w:ind w:firstLine="709"/>
        <w:jc w:val="both"/>
      </w:pPr>
      <w:r>
        <w:t>Ako razlučni vjerovnici prijavljuju i tražbinu kao stečajni vjerovnici, u prijavi su dužni označiti dio imovine stečajnog dužnika na koji se odnosi njihovo razlučno pravo i iznos do kojeg njihova tražbina predvidivo neće biti pokrivena tim razlučnim pravom.</w:t>
      </w:r>
    </w:p>
    <w:p w:rsidRDefault="008B2EB6" w:rsidP="008B2EB6" w:rsidR="008B2EB6">
      <w:pPr>
        <w:spacing w:after="0"/>
        <w:jc w:val="both"/>
      </w:pPr>
    </w:p>
    <w:p w:rsidRDefault="008B2EB6" w:rsidP="008B2EB6" w:rsidR="008B2EB6">
      <w:pPr>
        <w:spacing w:after="0"/>
        <w:ind w:firstLine="709"/>
        <w:jc w:val="both"/>
      </w:pPr>
      <w:r>
        <w:t>7. Pozivaju se izlučni vjerovnici da u roku od 60 dana od objave ovog rješenja na e-oglasnoj ploči ovoga suda obavijeste stečajnog upravitelja Zorana Mihajlovića, na adresu Zagreb, Rendićeva 31, o svom izlučnom pravu, pravnoj osnovi izlučnog prava, da označe predmet na koji se njihovo izlučno pravo odnosi odnosno da označe pravo iz čl.147. i 148. Stečajnog zakona (Narodne novine br. 71/15 i 104/17, dalje: SZ).</w:t>
      </w:r>
    </w:p>
    <w:p w:rsidRDefault="008B2EB6" w:rsidP="008B2EB6" w:rsidR="008B2EB6">
      <w:pPr>
        <w:spacing w:after="0"/>
        <w:jc w:val="both"/>
      </w:pPr>
    </w:p>
    <w:p w:rsidRDefault="008B2EB6" w:rsidP="008B2EB6" w:rsidR="008B2EB6">
      <w:pPr>
        <w:spacing w:after="0"/>
        <w:ind w:firstLine="709"/>
        <w:jc w:val="both"/>
      </w:pPr>
      <w:r>
        <w:t>8. Pozivaju se dužnici stečajnog dužnika da svoje obveze bez odgode ispunjavaju stečajnom upravitelju za stečajnog dužnika.</w:t>
      </w:r>
    </w:p>
    <w:p w:rsidRDefault="008B2EB6" w:rsidP="008B2EB6" w:rsidR="008B2EB6">
      <w:pPr>
        <w:spacing w:after="0"/>
        <w:jc w:val="both"/>
      </w:pPr>
    </w:p>
    <w:p w:rsidRDefault="008B2EB6" w:rsidP="008B2EB6" w:rsidR="008B2EB6">
      <w:pPr>
        <w:spacing w:after="0"/>
        <w:ind w:firstLine="709"/>
        <w:jc w:val="both"/>
      </w:pPr>
      <w:r>
        <w:t xml:space="preserve">9. Otvaranje stečajnog postupka upisat će se u sudski registar Trgovačkog suda u Zagrebu. </w:t>
      </w:r>
    </w:p>
    <w:p w:rsidRDefault="008B2EB6" w:rsidP="008B2EB6" w:rsidR="008B2EB6">
      <w:pPr>
        <w:spacing w:after="0"/>
        <w:jc w:val="both"/>
      </w:pPr>
    </w:p>
    <w:p w:rsidRDefault="008B2EB6" w:rsidP="008B2EB6" w:rsidR="008B2EB6">
      <w:pPr>
        <w:spacing w:after="0"/>
        <w:ind w:firstLine="709"/>
        <w:jc w:val="both"/>
      </w:pPr>
      <w:r>
        <w:t>10. Ročište vjerovnika na kojem će se ispitati prijavljene tražbine (ispitno ročište) saziva se za dan 28. veljače 2019. u 9,30 sati u ovome sudu, sudnica br. 1.</w:t>
      </w:r>
    </w:p>
    <w:p w:rsidRDefault="008B2EB6" w:rsidP="008B2EB6" w:rsidR="008B2EB6">
      <w:pPr>
        <w:spacing w:after="0"/>
        <w:jc w:val="both"/>
      </w:pPr>
    </w:p>
    <w:p w:rsidRDefault="008B2EB6" w:rsidP="008B2EB6" w:rsidR="008B2EB6">
      <w:pPr>
        <w:spacing w:after="0"/>
        <w:ind w:firstLine="709"/>
        <w:jc w:val="both"/>
      </w:pPr>
      <w:r>
        <w:t>11. Ročište vjerovnika na kojem će se na temelju izvješća stečajnog upravitelja odlučivati o daljnjem tijeku stečajnog postupka (izvještajno ročište) saziva se za isti dan i na istom mjestu u 10,30 sati.“</w:t>
      </w:r>
    </w:p>
    <w:p w:rsidRDefault="008B2EB6" w:rsidP="008B2EB6" w:rsidR="008B2EB6">
      <w:pPr>
        <w:spacing w:after="0"/>
        <w:jc w:val="both"/>
      </w:pPr>
    </w:p>
    <w:p w:rsidRDefault="008B2EB6" w:rsidP="008B2EB6" w:rsidR="008B2EB6">
      <w:pPr>
        <w:spacing w:after="0"/>
        <w:ind w:firstLine="709"/>
        <w:jc w:val="both"/>
      </w:pPr>
      <w:r>
        <w:t xml:space="preserve">Sud je tijekom prethodnog postupka utvrdio postojanje stečajnog razloga - nesposobnosti za plaćanje i prezaduženosti iz odredbe čl. 5., 6. i 7. Stečajnog zakona („Narodne novine“ broj 71/15 i 104/17; dalje: SZ), s obzirom da dužnik ne može trajnije ispunjavati svoje dospjele novčane obveze jer mu je račun u blokadi duže od 60 dana, te kako je utvrđeno da dužnik nema imovinu iz koje se mogu pokriti troškovi stečajnog postupka, to je sukladno odredbi čl. 132. st. 1. SZ-a, pozvao osobe koje imaju pravni interes za provedbom stečajnog postupka na uplatu predujma. Budući da je predujmljen iznos od 17.650,00 kn, za </w:t>
      </w:r>
      <w:r>
        <w:lastRenderedPageBreak/>
        <w:t>troškove stečajnog postupka, sud je ocijenio da su ispunjeni uvjeti da se nad dužnikom otvori stečajni postupak te je na temelju odredaba čl. 129., 130. i 131. SZ-a riješio kao u izreci.</w:t>
      </w:r>
    </w:p>
    <w:p w:rsidRDefault="008B2EB6" w:rsidP="008B2EB6" w:rsidR="008B2EB6">
      <w:pPr>
        <w:spacing w:after="0"/>
        <w:jc w:val="both"/>
      </w:pPr>
    </w:p>
    <w:p w:rsidRDefault="008B2EB6" w:rsidP="008B2EB6" w:rsidR="008B2EB6">
      <w:pPr>
        <w:spacing w:after="0"/>
        <w:ind w:firstLine="709"/>
        <w:jc w:val="both"/>
      </w:pPr>
      <w:r>
        <w:t>Protiv tog rješenja žalbu je pravovremeno podnio Ivica Steiner, osoba ovlaštena za zastupanje dužnika po zakonu do dana nastupanja pravnih posljedica otvaranja stečajnog postupka, zbog bitne povrede odredaba parničnog postupka, pogrešno i nepotpuno utvrđenog činjeničnog stanja te pogrešne primjene materijalnog prava, s prijedlogom drugostupanjskom sudu pobijano rješenje ukinuti i predmet vratiti prvostupanjskom sudu na ponovan postupak.</w:t>
      </w:r>
    </w:p>
    <w:p w:rsidRDefault="008B2EB6" w:rsidP="008B2EB6" w:rsidR="008B2EB6">
      <w:pPr>
        <w:spacing w:after="0"/>
        <w:jc w:val="both"/>
      </w:pPr>
    </w:p>
    <w:p w:rsidRDefault="008B2EB6" w:rsidP="008B2EB6" w:rsidR="008B2EB6">
      <w:pPr>
        <w:spacing w:after="0"/>
        <w:ind w:firstLine="709"/>
        <w:jc w:val="both"/>
      </w:pPr>
      <w:r>
        <w:t>U bitnom žalitelj navodi da ne postoje stečajni razlozi jer je dugovanje podmireno ili prestalo po sili zakona. Navodi da sud nije odredio niti pokrenuo prethodni postupak niti je donio rješenje o otvaranju stečajnog postupka u roku od tri dana od utvrđenja odlučne činjenice postojanja stečajnog razloga, a niti je održao ročište radi očitovanja o prijedlogu za otvaranje stečajnog postupka, čime mu je onemogućeno davanje izjave o pristupanju dugu.</w:t>
      </w:r>
    </w:p>
    <w:p w:rsidRDefault="008B2EB6" w:rsidP="008B2EB6" w:rsidR="008B2EB6">
      <w:pPr>
        <w:spacing w:after="0"/>
        <w:jc w:val="both"/>
      </w:pPr>
    </w:p>
    <w:p w:rsidRDefault="008B2EB6" w:rsidP="008B2EB6" w:rsidR="008B2EB6">
      <w:pPr>
        <w:spacing w:after="0"/>
        <w:ind w:firstLine="709"/>
        <w:jc w:val="both"/>
      </w:pPr>
      <w:r>
        <w:t>Odgovor na žalbu nije podnesen.</w:t>
      </w:r>
    </w:p>
    <w:p w:rsidRDefault="008B2EB6" w:rsidP="008B2EB6" w:rsidR="008B2EB6">
      <w:pPr>
        <w:spacing w:after="0"/>
        <w:jc w:val="both"/>
      </w:pPr>
    </w:p>
    <w:p w:rsidRDefault="008B2EB6" w:rsidP="008B2EB6" w:rsidR="008B2EB6">
      <w:pPr>
        <w:spacing w:after="0"/>
        <w:jc w:val="both"/>
      </w:pPr>
      <w:r>
        <w:tab/>
        <w:t>Žalba nije osnovana.</w:t>
      </w:r>
    </w:p>
    <w:p w:rsidRDefault="008B2EB6" w:rsidP="008B2EB6" w:rsidR="008B2EB6">
      <w:pPr>
        <w:spacing w:after="0"/>
        <w:jc w:val="both"/>
      </w:pPr>
    </w:p>
    <w:p w:rsidRDefault="008B2EB6" w:rsidP="008B2EB6" w:rsidR="008B2EB6">
      <w:pPr>
        <w:spacing w:after="0"/>
        <w:ind w:firstLine="709"/>
        <w:jc w:val="both"/>
      </w:pPr>
      <w:r>
        <w:t>Ispitavši pobijano rješenje sukladno odredbi čl. 381. i čl. 365. st. 2. Zakona o parničnom postupku („Narodne novine“ broj: 53/91, 91/92, 112/99, 88/01, 117/03, 88/05, 2/07, 84/08, 96/08, 123/08, 57/11, 148/11-pročišćeni tekst, 25/13, 28/13 i 89/14; dalje: ZPP) u vezi s čl. 10. SZ-a, u granicama razloga navedenih u žalbi, pazeći po službenoj dužnosti na bitne povrede odredaba postupka iz čl. 354. st. 2. t. 2., 4., 8., 9., 11., 13. i 14. ZPP-a i na pravilnu primjenu materijalnog prava, ovaj sud nalazi da je prvostupanjsko rješenje pravilno i zakonito.</w:t>
      </w:r>
    </w:p>
    <w:p w:rsidRDefault="008B2EB6" w:rsidP="008B2EB6" w:rsidR="008B2EB6">
      <w:pPr>
        <w:spacing w:after="0"/>
        <w:jc w:val="both"/>
      </w:pPr>
    </w:p>
    <w:p w:rsidRDefault="008B2EB6" w:rsidP="008B2EB6" w:rsidR="008B2EB6">
      <w:pPr>
        <w:spacing w:after="0"/>
        <w:ind w:firstLine="709"/>
        <w:jc w:val="both"/>
      </w:pPr>
      <w:r>
        <w:t xml:space="preserve">Iz obrazloženja pobijanog rješenja proizlazi da je Financijska agencija, na temelju odredbe čl. 110. st. 1. SZ-a, 19. kolovoza 2016. Trgovačkom sudu u Zagrebu podnijela prijedlog za otvaranje stečajnog postupka nad dužnikom Steiner telekomunikacije d.o.o. Brezje. U prijedlogu navodi da na dan 17. kolovoza 2016., dužnik u Očevidniku redoslijeda osnova za plaćanje ima evidentirane neizvršene osnove za plaćanje u neprekinutom razdoblju od 120 dana, u ukupnom iznosu od 164.209,55 kn, u koji iznos je uračunata kamata i naknada Financijske agencije za provedbu ovrhe na novčanim sredstvima. Prema podacima koje je Financijskoj agenciji dostavio Hrvatski zavod za mirovinsko osiguranje, dužnik ima jednog zaposlenog. </w:t>
      </w:r>
    </w:p>
    <w:p w:rsidRDefault="008B2EB6" w:rsidP="008B2EB6" w:rsidR="008B2EB6">
      <w:pPr>
        <w:spacing w:after="0"/>
        <w:jc w:val="both"/>
      </w:pPr>
    </w:p>
    <w:p w:rsidRDefault="008B2EB6" w:rsidP="008B2EB6" w:rsidR="008B2EB6">
      <w:pPr>
        <w:spacing w:after="0"/>
        <w:ind w:firstLine="709"/>
        <w:jc w:val="both"/>
      </w:pPr>
      <w:r>
        <w:t>Trgovački sud u Zagrebu je rješenjem od 13. ožujka 2017. pokrenuo prethodni postupak radi utvrđivanja pretpostavki za otvaranje stečajnog postupka nad dužnikom. Zaključkom je naložio osobi ovlaštenoj za zastupanje dužnika po zakonu Ivici Steineru da podnese sudu pisano izvješće o financijsko-gospodarskom stanju dužnika, u kojem će navesti činjenice o imovini i obvezama dužnika te odredio ročište radi očitovanja o prijedlogu za otvaranje stečajnog postupka za 19. listopada 2017.</w:t>
      </w:r>
    </w:p>
    <w:p w:rsidRDefault="008B2EB6" w:rsidP="008B2EB6" w:rsidR="008B2EB6">
      <w:pPr>
        <w:spacing w:after="0"/>
        <w:ind w:firstLine="709"/>
        <w:jc w:val="both"/>
      </w:pPr>
    </w:p>
    <w:p w:rsidRDefault="008B2EB6" w:rsidP="008B2EB6" w:rsidR="008B2EB6">
      <w:pPr>
        <w:spacing w:after="0"/>
        <w:ind w:firstLine="709"/>
        <w:jc w:val="both"/>
      </w:pPr>
      <w:r>
        <w:t>Rješenjem od 13. veljače 2018. sud je na temelju odredbe čl. 118. SZ-a, imenovao privremenog stečajnog upravitelja Borisa Ljubanovića te je sazvano ročište radi rasprave o uvjetima za otvaranje stečajnog postupka za dan 11. travnja 2018. na koje je pristupio žalitelj (list 111. spisa).</w:t>
      </w:r>
    </w:p>
    <w:p w:rsidRDefault="008B2EB6" w:rsidP="008B2EB6" w:rsidR="008B2EB6">
      <w:pPr>
        <w:spacing w:after="0"/>
        <w:jc w:val="both"/>
      </w:pPr>
    </w:p>
    <w:p w:rsidRDefault="008B2EB6" w:rsidP="008B2EB6" w:rsidR="008B2EB6">
      <w:pPr>
        <w:spacing w:after="0"/>
        <w:ind w:firstLine="709"/>
        <w:jc w:val="both"/>
      </w:pPr>
      <w:r>
        <w:lastRenderedPageBreak/>
        <w:t xml:space="preserve">Iz izvješća privremenog stečajnog upravitelja proizlazi da dužnik ima evidentirane osnove za plaćanje da je nesposoban za plaćanje i da ne raspolaže imovinom koja bi bila dovoljna za namirenje troškova prethodnog i stečajnog postupka, sud je sukladno odredbi čl. 132. st. 1. SZ-a, rješenjem od 10. rujna 2018., pozvao osobe koje imaju interes za provedbom stečajnog postupka nad dužnikom da u roku od 15 dana uplate predujam za namirenje troškova stečajnog postupka u iznosu od 17.650,00 kn pa je 25. rujna 2018. Ak servicing d.o.o. Zagreb, uplatio iznos od 17.650,00 kn. </w:t>
      </w:r>
    </w:p>
    <w:p w:rsidRDefault="008B2EB6" w:rsidP="008B2EB6" w:rsidR="008B2EB6">
      <w:pPr>
        <w:spacing w:after="0"/>
        <w:jc w:val="both"/>
      </w:pPr>
    </w:p>
    <w:p w:rsidRDefault="008B2EB6" w:rsidP="008B2EB6" w:rsidR="008B2EB6">
      <w:pPr>
        <w:spacing w:after="0"/>
        <w:ind w:firstLine="709"/>
        <w:jc w:val="both"/>
      </w:pPr>
      <w:r>
        <w:t>Sud je prije donošenja pobijanog rješenja pribavio od Financijske agencije potvrdu od 15. listopada 2018. (list 224. spisa), iz koje proizlazi da na taj dan dužnik ima evidentirane neizvršene osnove za plaćanje u neprekinutom razdoblju od 902 dana te je kod dužnika ispunjen stečajni razlog nesposobnosti za plaćanje dužnika iz čl. 6. SZ-a.</w:t>
      </w:r>
    </w:p>
    <w:p w:rsidRDefault="008B2EB6" w:rsidP="008B2EB6" w:rsidR="008B2EB6">
      <w:pPr>
        <w:spacing w:after="0"/>
        <w:jc w:val="both"/>
      </w:pPr>
    </w:p>
    <w:p w:rsidRDefault="008B2EB6" w:rsidP="008B2EB6" w:rsidR="008B2EB6">
      <w:pPr>
        <w:spacing w:after="0"/>
        <w:ind w:firstLine="709"/>
        <w:jc w:val="both"/>
      </w:pPr>
      <w:r>
        <w:t>Pravilno je sud ocijenio da su ispunjeni uvjeti da se nad dužnikom otvori stečajni postupak na temelju odredaba čl. 129., 130. i 131. SZ-a.</w:t>
      </w:r>
    </w:p>
    <w:p w:rsidRDefault="008B2EB6" w:rsidP="008B2EB6" w:rsidR="008B2EB6">
      <w:pPr>
        <w:spacing w:after="0"/>
        <w:jc w:val="both"/>
      </w:pPr>
    </w:p>
    <w:p w:rsidRDefault="008B2EB6" w:rsidP="008B2EB6" w:rsidR="008B2EB6">
      <w:pPr>
        <w:spacing w:after="0"/>
        <w:ind w:firstLine="709"/>
        <w:jc w:val="both"/>
      </w:pPr>
      <w:r>
        <w:t>Pravilno je prvostupanjski sud iz isprava priloženih uz prijedlog za otvaranje stečajnog postupka, kao i iz potvrde Financijske agencije, utvrdio postojanje stečajnog razloga iz čl. 5. st. 2. SZ-a, dužnikove nesposobnosti za plaćanje u smislu odredbe čl. 6. st. 2. SZ-a, jer se dužnikov račun nalazi u blokadi duže od 60 dana te pravilno ocijenio da su ispunjeni uvjeti za otvaranje stečajnog postupka.</w:t>
      </w:r>
    </w:p>
    <w:p w:rsidRDefault="008B2EB6" w:rsidP="008B2EB6" w:rsidR="008B2EB6">
      <w:pPr>
        <w:spacing w:after="0"/>
        <w:jc w:val="both"/>
      </w:pPr>
    </w:p>
    <w:p w:rsidRDefault="008B2EB6" w:rsidP="008B2EB6" w:rsidR="008B2EB6">
      <w:pPr>
        <w:spacing w:after="0"/>
        <w:ind w:firstLine="709"/>
        <w:jc w:val="both"/>
      </w:pPr>
      <w:r>
        <w:t>Neosnovano žalitelj navodi da sud nije pokrenuo prethodni postupak niti je održao ročište radi očitovanja o prijedlogu za otvaranje stečajnog postupka, čime mu je onemogućeno davanje izjave o pristupanju dugu. Iz stanja spisa proizlazi da je sud pokrenuo prethodni postupak te održao sva ročišta predviđena odredbama Stečajnog zakona.</w:t>
      </w:r>
    </w:p>
    <w:p w:rsidRDefault="008B2EB6" w:rsidP="008B2EB6" w:rsidR="008B2EB6">
      <w:pPr>
        <w:spacing w:after="0"/>
        <w:ind w:firstLine="709"/>
        <w:jc w:val="both"/>
      </w:pPr>
    </w:p>
    <w:p w:rsidRDefault="008B2EB6" w:rsidP="008B2EB6" w:rsidR="008B2EB6">
      <w:pPr>
        <w:spacing w:after="0"/>
        <w:ind w:firstLine="709"/>
        <w:jc w:val="both"/>
      </w:pPr>
      <w:r>
        <w:t>Okolnost da rješenje o otvaranju stečajnog postupka nije doneseno u roku od tri dana od utvrđenja odlučne činjenice postojanja stečajnog razloga, nije od utjecaja na pravilnost pobijane odluke.</w:t>
      </w:r>
    </w:p>
    <w:p w:rsidRDefault="008B2EB6" w:rsidP="008B2EB6" w:rsidR="008B2EB6">
      <w:pPr>
        <w:spacing w:after="0"/>
        <w:jc w:val="both"/>
      </w:pPr>
    </w:p>
    <w:p w:rsidRDefault="008B2EB6" w:rsidP="008B2EB6" w:rsidR="008B2EB6">
      <w:pPr>
        <w:spacing w:after="0"/>
        <w:ind w:firstLine="709"/>
        <w:jc w:val="both"/>
      </w:pPr>
      <w:r>
        <w:t xml:space="preserve">Žalitelj je eventualni dokaz da je podmirio cjelokupno dugovanje, a posebno potvrdu Financijske agencije o iznosu evidentiranih neizvršenih obveza osnova za plaćanje u smislu odredbe čl. 6. st. 2. SZ-a, trebao dostavio sudu prije donošenja pobijanog rješenja, a ne tek uz žalbu pa ga se upućuje na sadržaj odredbe čl. 352. ZPP-a kojom je propisano da se u žalbi ne mogu iznositi nove činjenice niti predlagati novi dokazi, osim ako se oni odnose na bitne povrede odredaba parničnog postupka zbog kojih se žalba može izjaviti. Dakle, izričitim pravilom procesnog prava, stranka je prekludirana sa svojim pravom iznošenja novih činjenica i predlaganja novih dokaza, tek u svojoj žalbi. Iznošenje novih činjenica i predlaganje novih dokaza u žalbi, oduzimalo bi žalbi svojstvo pravnog lijeka protiv nepravilnog i nezakonito obavljenog suđenja. Pred drugostupanjski sud bi se time iznosile činjenice i dokazi o kojima prvostupanjski sud nije niti mogao voditi računa niti ih ocjenjivati, jer ih u vrijeme suđenja jednostavno nije bilo. </w:t>
      </w:r>
    </w:p>
    <w:p w:rsidRDefault="008B2EB6" w:rsidP="008B2EB6" w:rsidR="008B2EB6">
      <w:pPr>
        <w:spacing w:after="0"/>
        <w:jc w:val="both"/>
      </w:pPr>
    </w:p>
    <w:p w:rsidRDefault="008B2EB6" w:rsidP="008B2EB6" w:rsidR="008B2EB6">
      <w:pPr>
        <w:spacing w:after="0"/>
        <w:ind w:firstLine="709"/>
        <w:jc w:val="both"/>
      </w:pPr>
      <w:r>
        <w:t>Ipak, priloge koje je žalitelj dostavio uz žalbu za ovaj sud ne predstavljaju relevantan dokaz pa se ni kao takve ne mogu uzeti u razmatranje. Pritom se ukazuje žalitelju na čl. 124. i 128. st. 4. SZ-a, u odnosu na pristup dugu.</w:t>
      </w:r>
    </w:p>
    <w:p w:rsidRDefault="008B2EB6" w:rsidP="008B2EB6" w:rsidR="008B2EB6">
      <w:pPr>
        <w:spacing w:after="0"/>
        <w:jc w:val="both"/>
      </w:pPr>
    </w:p>
    <w:p w:rsidRDefault="008B2EB6" w:rsidP="008B2EB6" w:rsidR="008B2EB6">
      <w:pPr>
        <w:spacing w:after="0"/>
        <w:ind w:firstLine="709"/>
        <w:jc w:val="both"/>
      </w:pPr>
      <w:r>
        <w:t>Žalbenim navodima žalitelj nije doveo u sumnju pravilnost i zakonitost pobijanog rješenja.</w:t>
      </w:r>
    </w:p>
    <w:p w:rsidRDefault="008B2EB6" w:rsidP="008B2EB6" w:rsidR="008B2EB6">
      <w:pPr>
        <w:spacing w:after="0"/>
        <w:jc w:val="both"/>
      </w:pPr>
    </w:p>
    <w:p w:rsidRDefault="008B2EB6" w:rsidP="008B2EB6" w:rsidR="008B2EB6">
      <w:pPr>
        <w:spacing w:after="0"/>
        <w:jc w:val="both"/>
      </w:pPr>
      <w:r>
        <w:tab/>
        <w:t xml:space="preserve">Slijedom navedenog, valjalo je na temelju čl. 380. t. 2. ZPP-a, u vezi s čl. 10. SZ-a, žalbu odbiti kao neosnovanu i potvrditi pobijano rješenje. </w:t>
      </w:r>
    </w:p>
    <w:p w:rsidRDefault="008B2EB6" w:rsidP="008B2EB6" w:rsidR="008B2EB6">
      <w:pPr>
        <w:spacing w:after="0"/>
        <w:jc w:val="both"/>
      </w:pPr>
    </w:p>
    <w:p w:rsidRDefault="008B2EB6" w:rsidP="008B2EB6" w:rsidR="008B2EB6">
      <w:pPr>
        <w:spacing w:after="0"/>
        <w:jc w:val="center"/>
      </w:pPr>
      <w:r>
        <w:t>Zagreb, 19. prosinca 2018.</w:t>
      </w:r>
    </w:p>
    <w:p w:rsidRDefault="008B2EB6" w:rsidP="008B2EB6" w:rsidR="008B2EB6">
      <w:pPr>
        <w:spacing w:after="0"/>
        <w:jc w:val="both"/>
      </w:pPr>
    </w:p>
    <w:p w:rsidRDefault="008B2EB6" w:rsidP="008B2EB6" w:rsidR="008B2EB6">
      <w:pPr>
        <w:spacing w:after="0"/>
        <w:ind w:left="4536"/>
        <w:jc w:val="center"/>
      </w:pPr>
      <w:r>
        <w:t>Predsjednica vijeća</w:t>
      </w:r>
    </w:p>
    <w:p w:rsidRDefault="008B2EB6" w:rsidP="008B2EB6" w:rsidR="008B2EB6">
      <w:pPr>
        <w:spacing w:after="0"/>
        <w:ind w:left="4536"/>
        <w:jc w:val="center"/>
      </w:pPr>
      <w:r>
        <w:t>Mirta Matić, v.r.</w:t>
      </w:r>
    </w:p>
    <w:p w:rsidRDefault="008B2EB6" w:rsidP="008B2EB6" w:rsidR="008B2EB6">
      <w:pPr>
        <w:spacing w:after="0"/>
        <w:ind w:left="4536"/>
        <w:jc w:val="center"/>
      </w:pPr>
    </w:p>
    <w:p w:rsidRDefault="008B2EB6" w:rsidP="008B2EB6" w:rsidR="008B2EB6">
      <w:pPr>
        <w:spacing w:after="0"/>
        <w:ind w:left="4536"/>
        <w:jc w:val="center"/>
      </w:pPr>
      <w:r>
        <w:t>Za točnost otpravka – ovlašteni službenik</w:t>
      </w:r>
    </w:p>
    <w:p w:rsidRDefault="008B2EB6" w:rsidP="008B2EB6" w:rsidR="008B2EB6">
      <w:pPr>
        <w:spacing w:after="0"/>
        <w:ind w:left="4536"/>
        <w:jc w:val="center"/>
      </w:pPr>
      <w:r>
        <w:t>Brankica Curman</w:t>
      </w:r>
    </w:p>
    <w:p w:rsidRDefault="005D669B" w:rsidR="005D669B"/>
    <w:sectPr w:rsidSect="008B2EB6" w:rsidR="005D669B">
      <w:headerReference w:type="default" r:id="rId9"/>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E4E4B" w:rsidP="008B2EB6" w:rsidR="00AE4E4B">
      <w:pPr>
        <w:spacing w:after="0"/>
      </w:pPr>
      <w:r>
        <w:separator/>
      </w:r>
    </w:p>
  </w:endnote>
  <w:endnote w:id="0" w:type="continuationSeparator">
    <w:p w:rsidRDefault="00AE4E4B" w:rsidP="008B2EB6" w:rsidR="00AE4E4B">
      <w:pPr>
        <w:spacing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E4E4B" w:rsidP="008B2EB6" w:rsidR="00AE4E4B">
      <w:pPr>
        <w:spacing w:after="0"/>
      </w:pPr>
      <w:r>
        <w:separator/>
      </w:r>
    </w:p>
  </w:footnote>
  <w:footnote w:id="0" w:type="continuationSeparator">
    <w:p w:rsidRDefault="00AE4E4B" w:rsidP="008B2EB6" w:rsidR="00AE4E4B">
      <w:pPr>
        <w:spacing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692847025"/>
      <w:docPartObj>
        <w:docPartGallery w:val="Page Numbers (Top of Page)"/>
        <w:docPartUnique/>
      </w:docPartObj>
    </w:sdtPr>
    <w:sdtEndPr/>
    <w:sdtContent>
      <w:p w:rsidRDefault="008B2EB6" w:rsidR="008B2EB6">
        <w:pPr>
          <w:pStyle w:val="Zaglavlje"/>
          <w:jc w:val="center"/>
        </w:pPr>
        <w:r>
          <w:tab/>
        </w:r>
        <w:r>
          <w:tab/>
          <w:t>Poslovni broj: 39 Pž-7503/2018-4</w:t>
        </w:r>
      </w:p>
      <w:p w:rsidRDefault="008B2EB6" w:rsidR="008B2EB6">
        <w:pPr>
          <w:pStyle w:val="Zaglavlje"/>
          <w:jc w:val="center"/>
        </w:pPr>
        <w:r>
          <w:fldChar w:fldCharType="begin"/>
        </w:r>
        <w:r>
          <w:instrText>PAGE   \* MERGEFORMAT</w:instrText>
        </w:r>
        <w:r>
          <w:fldChar w:fldCharType="separate"/>
        </w:r>
        <w:r w:rsidR="00EF3031">
          <w:rPr>
            <w:noProof/>
          </w:rPr>
          <w:t>5</w:t>
        </w:r>
        <w:r>
          <w:fldChar w:fldCharType="end"/>
        </w:r>
      </w:p>
    </w:sdtContent>
  </w:sdt>
  <w:p w:rsidRDefault="008B2EB6" w:rsidR="008B2EB6">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B2EB6"/>
    <w:rsid w:val="005D669B"/>
    <w:rsid w:val="008B2EB6"/>
    <w:rsid w:val="00AE4E4B"/>
    <w:rsid w:val="00EF303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B2EB6"/>
    <w:pPr>
      <w:spacing w:lineRule="auto" w:line="240" w:after="240"/>
    </w:pPr>
    <w:rPr>
      <w:rFonts w:hAnsi="Times New Roman" w:ascii="Times New Roman"/>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SudNaziv" w:type="paragraph">
    <w:name w:val="Sud_Naziv"/>
    <w:basedOn w:val="Normal"/>
    <w:rsid w:val="008B2EB6"/>
    <w:pPr>
      <w:spacing w:after="0"/>
    </w:pPr>
    <w:rPr>
      <w:b/>
      <w:noProof/>
    </w:rPr>
  </w:style>
  <w:style w:customStyle="true" w:styleId="SudSjedite" w:type="paragraph">
    <w:name w:val="Sud_Sjedište"/>
    <w:basedOn w:val="Bezproreda"/>
    <w:rsid w:val="008B2EB6"/>
    <w:pPr>
      <w:tabs>
        <w:tab w:pos="7088" w:val="left"/>
      </w:tabs>
      <w:contextualSpacing/>
    </w:pPr>
    <w:rPr>
      <w:rFonts w:cs="Times New Roman" w:eastAsia="Times New Roman"/>
      <w:noProof/>
      <w:lang w:eastAsia="hr-HR"/>
    </w:rPr>
  </w:style>
  <w:style w:customStyle="true" w:styleId="HeadereSPIS" w:type="paragraph">
    <w:name w:val="Header_eSPIS"/>
    <w:basedOn w:val="Normal"/>
    <w:autoRedefine/>
    <w:qFormat/>
    <w:rsid w:val="008B2EB6"/>
    <w:pPr>
      <w:spacing w:after="0"/>
      <w:jc w:val="right"/>
    </w:pPr>
    <w:rPr>
      <w:rFonts w:eastAsia="Times New Roman"/>
      <w:lang w:eastAsia="hr-HR"/>
    </w:rPr>
  </w:style>
  <w:style w:customStyle="true" w:styleId="PozadinaSvijetloCrvena" w:type="character">
    <w:name w:val="Pozadina_SvijetloCrvena"/>
    <w:basedOn w:val="Zadanifontodlomka"/>
    <w:uiPriority w:val="3"/>
    <w:rsid w:val="008B2EB6"/>
    <w:rPr>
      <w:noProof/>
      <w:bdr w:frame="true" w:space="0" w:sz="0" w:color="auto" w:val="none"/>
      <w:shd w:fill="FFCCCC" w:color="auto" w:val="clear"/>
      <w:lang w:val="hr-HR"/>
    </w:rPr>
  </w:style>
  <w:style w:customStyle="true" w:styleId="PozadinaSvijetloZelena" w:type="character">
    <w:name w:val="Pozadina_SvijetloZelena"/>
    <w:basedOn w:val="Zadanifontodlomka"/>
    <w:rsid w:val="008B2EB6"/>
    <w:rPr>
      <w:noProof/>
      <w:bdr w:frame="true" w:space="0" w:sz="0" w:color="auto" w:val="none"/>
      <w:shd w:fill="CCFFCC" w:color="auto" w:val="clear"/>
      <w:lang w:val="hr-HR"/>
    </w:rPr>
  </w:style>
  <w:style w:customStyle="true" w:styleId="PozadinaSvijetloZuta" w:type="character">
    <w:name w:val="Pozadina_SvijetloZuta"/>
    <w:basedOn w:val="Zadanifontodlomka"/>
    <w:uiPriority w:val="3"/>
    <w:rsid w:val="008B2EB6"/>
    <w:rPr>
      <w:noProof/>
      <w:bdr w:frame="true" w:space="0" w:sz="0" w:color="auto" w:val="none"/>
      <w:shd w:fill="FFFFCC" w:color="auto" w:val="clear"/>
      <w:lang w:val="hr-HR"/>
    </w:rPr>
  </w:style>
  <w:style w:styleId="Bezproreda" w:type="paragraph">
    <w:name w:val="No Spacing"/>
    <w:uiPriority w:val="1"/>
    <w:qFormat/>
    <w:rsid w:val="008B2EB6"/>
    <w:pPr>
      <w:spacing w:lineRule="auto" w:line="240" w:after="0"/>
    </w:pPr>
    <w:rPr>
      <w:rFonts w:hAnsi="Times New Roman" w:ascii="Times New Roman"/>
      <w:sz w:val="24"/>
      <w:szCs w:val="24"/>
    </w:rPr>
  </w:style>
  <w:style w:styleId="Tekstbalonia" w:type="paragraph">
    <w:name w:val="Balloon Text"/>
    <w:basedOn w:val="Normal"/>
    <w:link w:val="TekstbaloniaChar"/>
    <w:uiPriority w:val="99"/>
    <w:semiHidden/>
    <w:unhideWhenUsed/>
    <w:rsid w:val="008B2EB6"/>
    <w:pPr>
      <w:spacing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B2EB6"/>
    <w:rPr>
      <w:rFonts w:cs="Tahoma" w:hAnsi="Tahoma" w:ascii="Tahoma"/>
      <w:sz w:val="16"/>
      <w:szCs w:val="16"/>
    </w:rPr>
  </w:style>
  <w:style w:styleId="Zaglavlje" w:type="paragraph">
    <w:name w:val="header"/>
    <w:basedOn w:val="Normal"/>
    <w:link w:val="ZaglavljeChar"/>
    <w:uiPriority w:val="99"/>
    <w:unhideWhenUsed/>
    <w:rsid w:val="008B2EB6"/>
    <w:pPr>
      <w:tabs>
        <w:tab w:pos="4536" w:val="center"/>
        <w:tab w:pos="9072" w:val="right"/>
      </w:tabs>
      <w:spacing w:after="0"/>
    </w:pPr>
  </w:style>
  <w:style w:customStyle="true" w:styleId="ZaglavljeChar" w:type="character">
    <w:name w:val="Zaglavlje Char"/>
    <w:basedOn w:val="Zadanifontodlomka"/>
    <w:link w:val="Zaglavlje"/>
    <w:uiPriority w:val="99"/>
    <w:rsid w:val="008B2EB6"/>
    <w:rPr>
      <w:rFonts w:hAnsi="Times New Roman" w:ascii="Times New Roman"/>
      <w:sz w:val="24"/>
      <w:szCs w:val="24"/>
    </w:rPr>
  </w:style>
  <w:style w:styleId="Podnoje" w:type="paragraph">
    <w:name w:val="footer"/>
    <w:basedOn w:val="Normal"/>
    <w:link w:val="PodnojeChar"/>
    <w:uiPriority w:val="99"/>
    <w:unhideWhenUsed/>
    <w:rsid w:val="008B2EB6"/>
    <w:pPr>
      <w:tabs>
        <w:tab w:pos="4536" w:val="center"/>
        <w:tab w:pos="9072" w:val="right"/>
      </w:tabs>
      <w:spacing w:after="0"/>
    </w:pPr>
  </w:style>
  <w:style w:customStyle="true" w:styleId="PodnojeChar" w:type="character">
    <w:name w:val="Podnožje Char"/>
    <w:basedOn w:val="Zadanifontodlomka"/>
    <w:link w:val="Podnoje"/>
    <w:uiPriority w:val="99"/>
    <w:rsid w:val="008B2EB6"/>
    <w:rPr>
      <w:rFonts w:hAnsi="Times New Roman" w:ascii="Times New Roman"/>
      <w:sz w:val="24"/>
      <w:szCs w:val="24"/>
    </w:rPr>
  </w:style>
  <w:style w:styleId="Tekstrezerviranogmjesta" w:type="character">
    <w:name w:val="Placeholder Text"/>
    <w:basedOn w:val="Zadanifontodlomka"/>
    <w:uiPriority w:val="99"/>
    <w:semiHidden/>
    <w:rsid w:val="00EF3031"/>
    <w:rPr>
      <w:color w:val="808080"/>
      <w:bdr w:space="0" w:sz="0" w:color="auto" w:val="none"/>
      <w:shd w:fill="auto" w:color="auto" w:val="clear"/>
    </w:rPr>
  </w:style>
  <w:style w:customStyle="true" w:styleId="eSPISCCParagraphDefaultFont" w:type="character">
    <w:name w:val="eSPIS_CC_Paragraph Default Font"/>
    <w:basedOn w:val="PozadinaSvijetloZelena"/>
    <w:rsid w:val="00EF3031"/>
    <w:rPr>
      <w:rFonts w:cs="Times New Roman" w:hAnsi="Times New Roman" w:ascii="Times New Roman"/>
      <w:noProof/>
      <w:sz w:val="24"/>
      <w:bdr w:space="0" w:sz="0" w:color="auto" w:val="none"/>
      <w:shd w:fill="auto"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B2EB6"/>
    <w:pPr>
      <w:spacing w:after="240" w:line="240" w:lineRule="auto"/>
    </w:pPr>
    <w:rPr>
      <w:rFonts w:ascii="Times New Roman" w:hAnsi="Times New Roman"/>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SudNaziv" w:type="paragraph">
    <w:name w:val="Sud_Naziv"/>
    <w:basedOn w:val="Normal"/>
    <w:rsid w:val="008B2EB6"/>
    <w:pPr>
      <w:spacing w:after="0"/>
    </w:pPr>
    <w:rPr>
      <w:b/>
      <w:noProof/>
    </w:rPr>
  </w:style>
  <w:style w:customStyle="1" w:styleId="SudSjedite" w:type="paragraph">
    <w:name w:val="Sud_Sjedište"/>
    <w:basedOn w:val="Bezproreda"/>
    <w:rsid w:val="008B2EB6"/>
    <w:pPr>
      <w:tabs>
        <w:tab w:pos="7088" w:val="left"/>
      </w:tabs>
      <w:contextualSpacing/>
    </w:pPr>
    <w:rPr>
      <w:rFonts w:cs="Times New Roman" w:eastAsia="Times New Roman"/>
      <w:noProof/>
      <w:lang w:eastAsia="hr-HR"/>
    </w:rPr>
  </w:style>
  <w:style w:customStyle="1" w:styleId="HeadereSPIS" w:type="paragraph">
    <w:name w:val="Header_eSPIS"/>
    <w:basedOn w:val="Normal"/>
    <w:autoRedefine/>
    <w:qFormat/>
    <w:rsid w:val="008B2EB6"/>
    <w:pPr>
      <w:spacing w:after="0"/>
      <w:jc w:val="right"/>
    </w:pPr>
    <w:rPr>
      <w:rFonts w:eastAsia="Times New Roman"/>
      <w:lang w:eastAsia="hr-HR"/>
    </w:rPr>
  </w:style>
  <w:style w:customStyle="1" w:styleId="PozadinaSvijetloCrvena" w:type="character">
    <w:name w:val="Pozadina_SvijetloCrvena"/>
    <w:basedOn w:val="Zadanifontodlomka"/>
    <w:uiPriority w:val="3"/>
    <w:rsid w:val="008B2EB6"/>
    <w:rPr>
      <w:noProof/>
      <w:bdr w:color="auto" w:frame="1" w:space="0" w:sz="0" w:val="none"/>
      <w:shd w:color="auto" w:fill="FFCCCC" w:val="clear"/>
      <w:lang w:val="hr-HR"/>
    </w:rPr>
  </w:style>
  <w:style w:customStyle="1" w:styleId="PozadinaSvijetloZelena" w:type="character">
    <w:name w:val="Pozadina_SvijetloZelena"/>
    <w:basedOn w:val="Zadanifontodlomka"/>
    <w:rsid w:val="008B2EB6"/>
    <w:rPr>
      <w:noProof/>
      <w:bdr w:color="auto" w:frame="1" w:space="0" w:sz="0" w:val="none"/>
      <w:shd w:color="auto" w:fill="CCFFCC" w:val="clear"/>
      <w:lang w:val="hr-HR"/>
    </w:rPr>
  </w:style>
  <w:style w:customStyle="1" w:styleId="PozadinaSvijetloZuta" w:type="character">
    <w:name w:val="Pozadina_SvijetloZuta"/>
    <w:basedOn w:val="Zadanifontodlomka"/>
    <w:uiPriority w:val="3"/>
    <w:rsid w:val="008B2EB6"/>
    <w:rPr>
      <w:noProof/>
      <w:bdr w:color="auto" w:frame="1" w:space="0" w:sz="0" w:val="none"/>
      <w:shd w:color="auto" w:fill="FFFFCC" w:val="clear"/>
      <w:lang w:val="hr-HR"/>
    </w:rPr>
  </w:style>
  <w:style w:styleId="Bezproreda" w:type="paragraph">
    <w:name w:val="No Spacing"/>
    <w:uiPriority w:val="1"/>
    <w:qFormat/>
    <w:rsid w:val="008B2EB6"/>
    <w:pPr>
      <w:spacing w:after="0" w:line="240" w:lineRule="auto"/>
    </w:pPr>
    <w:rPr>
      <w:rFonts w:ascii="Times New Roman" w:hAnsi="Times New Roman"/>
      <w:sz w:val="24"/>
      <w:szCs w:val="24"/>
    </w:rPr>
  </w:style>
  <w:style w:styleId="Tekstbalonia" w:type="paragraph">
    <w:name w:val="Balloon Text"/>
    <w:basedOn w:val="Normal"/>
    <w:link w:val="TekstbaloniaChar"/>
    <w:uiPriority w:val="99"/>
    <w:semiHidden/>
    <w:unhideWhenUsed/>
    <w:rsid w:val="008B2EB6"/>
    <w:pPr>
      <w:spacing w:after="0"/>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8B2EB6"/>
    <w:rPr>
      <w:rFonts w:ascii="Tahoma" w:cs="Tahoma" w:hAnsi="Tahoma"/>
      <w:sz w:val="16"/>
      <w:szCs w:val="16"/>
    </w:rPr>
  </w:style>
  <w:style w:styleId="Zaglavlje" w:type="paragraph">
    <w:name w:val="header"/>
    <w:basedOn w:val="Normal"/>
    <w:link w:val="ZaglavljeChar"/>
    <w:uiPriority w:val="99"/>
    <w:unhideWhenUsed/>
    <w:rsid w:val="008B2EB6"/>
    <w:pPr>
      <w:tabs>
        <w:tab w:pos="4536" w:val="center"/>
        <w:tab w:pos="9072" w:val="right"/>
      </w:tabs>
      <w:spacing w:after="0"/>
    </w:pPr>
  </w:style>
  <w:style w:customStyle="1" w:styleId="ZaglavljeChar" w:type="character">
    <w:name w:val="Zaglavlje Char"/>
    <w:basedOn w:val="Zadanifontodlomka"/>
    <w:link w:val="Zaglavlje"/>
    <w:uiPriority w:val="99"/>
    <w:rsid w:val="008B2EB6"/>
    <w:rPr>
      <w:rFonts w:ascii="Times New Roman" w:hAnsi="Times New Roman"/>
      <w:sz w:val="24"/>
      <w:szCs w:val="24"/>
    </w:rPr>
  </w:style>
  <w:style w:styleId="Podnoje" w:type="paragraph">
    <w:name w:val="footer"/>
    <w:basedOn w:val="Normal"/>
    <w:link w:val="PodnojeChar"/>
    <w:uiPriority w:val="99"/>
    <w:unhideWhenUsed/>
    <w:rsid w:val="008B2EB6"/>
    <w:pPr>
      <w:tabs>
        <w:tab w:pos="4536" w:val="center"/>
        <w:tab w:pos="9072" w:val="right"/>
      </w:tabs>
      <w:spacing w:after="0"/>
    </w:pPr>
  </w:style>
  <w:style w:customStyle="1" w:styleId="PodnojeChar" w:type="character">
    <w:name w:val="Podnožje Char"/>
    <w:basedOn w:val="Zadanifontodlomka"/>
    <w:link w:val="Podnoje"/>
    <w:uiPriority w:val="99"/>
    <w:rsid w:val="008B2EB6"/>
    <w:rPr>
      <w:rFonts w:ascii="Times New Roman" w:hAnsi="Times New Roman"/>
      <w:sz w:val="24"/>
      <w:szCs w:val="24"/>
    </w:rPr>
  </w:style>
  <w:style w:styleId="Tekstrezerviranogmjesta" w:type="character">
    <w:name w:val="Placeholder Text"/>
    <w:basedOn w:val="Zadanifontodlomka"/>
    <w:uiPriority w:val="99"/>
    <w:semiHidden/>
    <w:rsid w:val="00EF3031"/>
    <w:rPr>
      <w:color w:val="808080"/>
      <w:bdr w:color="auto" w:space="0" w:sz="0" w:val="none"/>
      <w:shd w:color="auto" w:fill="auto" w:val="clear"/>
    </w:rPr>
  </w:style>
  <w:style w:customStyle="1" w:styleId="eSPISCCParagraphDefaultFont" w:type="character">
    <w:name w:val="eSPIS_CC_Paragraph Default Font"/>
    <w:basedOn w:val="PozadinaSvijetloZelena"/>
    <w:rsid w:val="00EF3031"/>
    <w:rPr>
      <w:rFonts w:ascii="Times New Roman" w:cs="Times New Roman" w:hAnsi="Times New Roman"/>
      <w:noProof/>
      <w:sz w:val="24"/>
      <w:bdr w:color="auto" w:space="0" w:sz="0" w:val="none"/>
      <w:shd w:color="auto" w:fill="auto"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0188919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glossary/_rels/document.xml.rels><?xml version="1.0" encoding="UTF-8" standalone="yes"?><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Parts>
    <w:docPart>
      <w:docPartPr>
        <w:name w:val="5BCE7BE67F1D481B818ABE9048E0946D"/>
        <w:category>
          <w:name w:val="Općenito"/>
          <w:gallery w:val="placeholder"/>
        </w:category>
        <w:types>
          <w:type w:val="bbPlcHdr"/>
        </w:types>
        <w:behaviors>
          <w:behavior w:val="content"/>
        </w:behaviors>
        <w:guid w:val="{5240361E-6F82-4B3E-BFB4-DE2BF6FE91C1}"/>
      </w:docPartPr>
      <w:docPartBody>
        <w:p w:rsidRDefault="001B7970" w:rsidP="001B7970" w:rsidR="00A512A4">
          <w:pPr>
            <w:pStyle w:val="5BCE7BE67F1D481B818ABE9048E0946D"/>
          </w:pPr>
          <w:r>
            <w:rPr>
              <w:rStyle w:val="Tekstrezerviranogmjesta"/>
              <w:bdr w:frame="true" w:space="0" w:sz="0" w:color="auto" w:val="none"/>
            </w:rPr>
            <w:t>Click here to enter text.</w:t>
          </w:r>
        </w:p>
      </w:docPartBody>
    </w:docPart>
    <w:docPart>
      <w:docPartPr>
        <w:name w:val="1BD727A5356048CCAE55AB88EF18CEF7"/>
        <w:category>
          <w:name w:val="Općenito"/>
          <w:gallery w:val="placeholder"/>
        </w:category>
        <w:types>
          <w:type w:val="bbPlcHdr"/>
        </w:types>
        <w:behaviors>
          <w:behavior w:val="content"/>
        </w:behaviors>
        <w:guid w:val="{3748B273-D459-4266-85CC-27AD21E49F6B}"/>
      </w:docPartPr>
      <w:docPartBody>
        <w:p w:rsidRDefault="001B7970" w:rsidP="001B7970" w:rsidR="00A512A4">
          <w:pPr>
            <w:pStyle w:val="1BD727A5356048CCAE55AB88EF18CEF7"/>
          </w:pPr>
          <w:r>
            <w:rPr>
              <w:rStyle w:val="Tekstrezerviranogmjesta"/>
              <w:bdr w:frame="true" w:space="0" w:sz="0" w:color="auto" w:val="none"/>
            </w:rPr>
            <w:t>.._.._.._.._.._.._.._..</w:t>
          </w:r>
        </w:p>
      </w:docPartBody>
    </w:docPart>
    <w:docPart>
      <w:docPartPr>
        <w:name w:val="2F677D0802184B70A615F435DACFFEBC"/>
        <w:category>
          <w:name w:val="Općenito"/>
          <w:gallery w:val="placeholder"/>
        </w:category>
        <w:types>
          <w:type w:val="bbPlcHdr"/>
        </w:types>
        <w:behaviors>
          <w:behavior w:val="content"/>
        </w:behaviors>
        <w:guid w:val="{2AB5A22F-8850-4E74-B76D-FA51DB7D05A6}"/>
      </w:docPartPr>
      <w:docPartBody>
        <w:p w:rsidRDefault="001B7970" w:rsidP="001B7970" w:rsidR="00A512A4">
          <w:pPr>
            <w:pStyle w:val="2F677D0802184B70A615F435DACFFEBC"/>
          </w:pPr>
          <w:r>
            <w:rPr>
              <w:rStyle w:val="Tekstrezerviranogmjesta"/>
              <w:bdr w:frame="true" w:space="0" w:sz="0" w:color="auto" w:val="none"/>
            </w:rPr>
            <w:t>.._.._.._.._.._.._.._..</w:t>
          </w:r>
        </w:p>
      </w:docPartBody>
    </w:docPart>
    <w:docPart>
      <w:docPartPr>
        <w:name w:val="17A677B438FB4023AE0DD9B1D4B7E52C"/>
        <w:category>
          <w:name w:val="Općenito"/>
          <w:gallery w:val="placeholder"/>
        </w:category>
        <w:types>
          <w:type w:val="bbPlcHdr"/>
        </w:types>
        <w:behaviors>
          <w:behavior w:val="content"/>
        </w:behaviors>
        <w:guid w:val="{A10BC41F-E27E-4E80-AF1C-7C5DA9E73946}"/>
      </w:docPartPr>
      <w:docPartBody>
        <w:p w:rsidRDefault="001B7970" w:rsidP="001B7970" w:rsidR="00A512A4">
          <w:pPr>
            <w:pStyle w:val="17A677B438FB4023AE0DD9B1D4B7E52C"/>
          </w:pPr>
          <w:r>
            <w:rPr>
              <w:rStyle w:val="Tekstrezerviranogmjesta"/>
              <w:bdr w:frame="true" w:space="0" w:sz="0" w:color="auto" w:val="none"/>
            </w:rPr>
            <w:t>.._.._.._.._.._.._.._..</w:t>
          </w:r>
        </w:p>
      </w:docPartBody>
    </w:docPart>
    <w:docPart>
      <w:docPartPr>
        <w:name w:val="0235BB4937BE4BBFA9FDC7840DCFE579"/>
        <w:category>
          <w:name w:val="Općenito"/>
          <w:gallery w:val="placeholder"/>
        </w:category>
        <w:types>
          <w:type w:val="bbPlcHdr"/>
        </w:types>
        <w:behaviors>
          <w:behavior w:val="content"/>
        </w:behaviors>
        <w:guid w:val="{44FDBC09-55F0-4B99-90B1-CE40B0B30873}"/>
      </w:docPartPr>
      <w:docPartBody>
        <w:p w:rsidRDefault="001B7970" w:rsidP="001B7970" w:rsidR="00A512A4">
          <w:pPr>
            <w:pStyle w:val="0235BB4937BE4BBFA9FDC7840DCFE579"/>
          </w:pPr>
          <w:r>
            <w:rPr>
              <w:rStyle w:val="Tekstrezerviranogmjesta"/>
              <w:bdr w:frame="true" w:space="0" w:sz="0" w:color="auto" w:val="none"/>
            </w:rPr>
            <w:t>.._.._.._.._.._.._.._..</w:t>
          </w:r>
        </w:p>
      </w:docPartBody>
    </w:docPart>
    <w:docPart>
      <w:docPartPr>
        <w:name w:val="5D2214199E2D493DB870D68475B3466F"/>
        <w:category>
          <w:name w:val="Općenito"/>
          <w:gallery w:val="placeholder"/>
        </w:category>
        <w:types>
          <w:type w:val="bbPlcHdr"/>
        </w:types>
        <w:behaviors>
          <w:behavior w:val="content"/>
        </w:behaviors>
        <w:guid w:val="{B1DAEDD4-3A91-4C39-A234-EAC46550D30E}"/>
      </w:docPartPr>
      <w:docPartBody>
        <w:p w:rsidRDefault="001B7970" w:rsidP="001B7970" w:rsidR="00A512A4">
          <w:pPr>
            <w:pStyle w:val="5D2214199E2D493DB870D68475B3466F"/>
          </w:pPr>
          <w:r>
            <w:rPr>
              <w:rStyle w:val="Tekstrezerviranogmjesta"/>
              <w:bdr w:frame="true" w:space="0" w:sz="0" w:color="auto" w:val="none"/>
            </w:rPr>
            <w:t>.._.._.._.._.._.._.._..</w:t>
          </w:r>
        </w:p>
      </w:docPartBody>
    </w:docPart>
  </w:docParts>
</w:glossaryDocument>
</file>

<file path=word/glossary/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glossary/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view w:val="normal"/>
  <w:defaultTabStop w:val="708"/>
  <w:hyphenationZone w:val="425"/>
  <w:characterSpacingControl w:val="doNotCompress"/>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B7970"/>
    <w:rsid w:val="00054D8A"/>
    <w:rsid w:val="001B7970"/>
    <w:rsid w:val="00A512A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ecimalSymbol w:val=","/>
  <w:listSeparator w:val=";"/>
</w:settings>
</file>

<file path=word/glossary/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EastAsia" w:hAnsiTheme="minorHAnsi" w:asciiTheme="minorHAnsi"/>
        <w:sz w:val="22"/>
        <w:szCs w:val="22"/>
        <w:lang w:bidi="ar-SA" w:eastAsia="hr-HR"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1B7970"/>
  </w:style>
  <w:style w:customStyle="true" w:styleId="5BCE7BE67F1D481B818ABE9048E0946D" w:type="paragraph">
    <w:name w:val="5BCE7BE67F1D481B818ABE9048E0946D"/>
    <w:rsid w:val="001B7970"/>
  </w:style>
  <w:style w:customStyle="true" w:styleId="1BD727A5356048CCAE55AB88EF18CEF7" w:type="paragraph">
    <w:name w:val="1BD727A5356048CCAE55AB88EF18CEF7"/>
    <w:rsid w:val="001B7970"/>
  </w:style>
  <w:style w:customStyle="true" w:styleId="2F677D0802184B70A615F435DACFFEBC" w:type="paragraph">
    <w:name w:val="2F677D0802184B70A615F435DACFFEBC"/>
    <w:rsid w:val="001B7970"/>
  </w:style>
  <w:style w:customStyle="true" w:styleId="17A677B438FB4023AE0DD9B1D4B7E52C" w:type="paragraph">
    <w:name w:val="17A677B438FB4023AE0DD9B1D4B7E52C"/>
    <w:rsid w:val="001B7970"/>
  </w:style>
  <w:style w:customStyle="true" w:styleId="0235BB4937BE4BBFA9FDC7840DCFE579" w:type="paragraph">
    <w:name w:val="0235BB4937BE4BBFA9FDC7840DCFE579"/>
    <w:rsid w:val="001B7970"/>
  </w:style>
  <w:style w:customStyle="true" w:styleId="5D2214199E2D493DB870D68475B3466F" w:type="paragraph">
    <w:name w:val="5D2214199E2D493DB870D68475B3466F"/>
    <w:rsid w:val="001B7970"/>
  </w:style>
</w:styles>
</file>

<file path=word/glossary/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hr-HR"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1B7970"/>
  </w:style>
  <w:style w:customStyle="1" w:styleId="5BCE7BE67F1D481B818ABE9048E0946D" w:type="paragraph">
    <w:name w:val="5BCE7BE67F1D481B818ABE9048E0946D"/>
    <w:rsid w:val="001B7970"/>
  </w:style>
  <w:style w:customStyle="1" w:styleId="1BD727A5356048CCAE55AB88EF18CEF7" w:type="paragraph">
    <w:name w:val="1BD727A5356048CCAE55AB88EF18CEF7"/>
    <w:rsid w:val="001B7970"/>
  </w:style>
  <w:style w:customStyle="1" w:styleId="2F677D0802184B70A615F435DACFFEBC" w:type="paragraph">
    <w:name w:val="2F677D0802184B70A615F435DACFFEBC"/>
    <w:rsid w:val="001B7970"/>
  </w:style>
  <w:style w:customStyle="1" w:styleId="17A677B438FB4023AE0DD9B1D4B7E52C" w:type="paragraph">
    <w:name w:val="17A677B438FB4023AE0DD9B1D4B7E52C"/>
    <w:rsid w:val="001B7970"/>
  </w:style>
  <w:style w:customStyle="1" w:styleId="0235BB4937BE4BBFA9FDC7840DCFE579" w:type="paragraph">
    <w:name w:val="0235BB4937BE4BBFA9FDC7840DCFE579"/>
    <w:rsid w:val="001B7970"/>
  </w:style>
  <w:style w:customStyle="1" w:styleId="5D2214199E2D493DB870D68475B3466F" w:type="paragraph">
    <w:name w:val="5D2214199E2D493DB870D68475B3466F"/>
    <w:rsid w:val="001B7970"/>
  </w:style>
</w:styles>
</file>

<file path=word/glossary/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39</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Zagreb</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Berislavićeva 11</derivirana_varijabla>
  </DomainObject.Predmet.Sud.Adresa.UlicaIKBR>
  <DomainObject.Predmet.Sud.Naziv>
    <izvorni_sadrzaj/>
    <derivirana_varijabla naziv="DomainObject.Predmet.Sud.Naziv_1">Visoki trgovački sud Republike Hrvatske</derivirana_varijabla>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Pž-7503/2018-4</derivirana_varijabla>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5</properties:Pages>
  <properties:Words>1805</properties:Words>
  <properties:Characters>10065</properties:Characters>
  <properties:Lines>209</properties:Lines>
  <properties:Paragraphs>50</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11841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2019-01-11T11:46:00Z</dcterms:created>
  <dc:creator>Ljiljana Cafuk</dc:creator>
  <cp:lastModifiedBy>Ljiljana Cafuk</cp:lastModifiedBy>
  <dcterms:modified xmlns:xsi="http://www.w3.org/2001/XMLSchema-instance" xsi:type="dcterms:W3CDTF">2019-01-16T06:51:00Z</dcterms:modified>
  <cp:revision>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Podnesak - Rješenje - odbijena žalba kao neosnovana - potvrđeno rješenje 1.st. (St-684-18 - Pž-7503-18.docx)</vt:lpwstr>
  </prop:property>
  <prop:property name="CC_coloring" pid="4" fmtid="{D5CDD505-2E9C-101B-9397-08002B2CF9AE}">
    <vt:bool>false</vt:bool>
  </prop:property>
  <prop:property name="BrojStranica" pid="5" fmtid="{D5CDD505-2E9C-101B-9397-08002B2CF9AE}">
    <vt:i4>5</vt:i4>
  </prop:property>
</prop:Properties>
</file>