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508E1DCD" w:rsidRDefault="000E1F39" w:rsidP="00751338" w:rsidR="000E1F39" w:rsidRPr="002C4BC5">
      <w:pPr>
        <w:spacing w:lineRule="auto" w:line="360"/>
        <w:jc w:val="center"/>
        <w15:collapsed w:val="false"/>
        <w:rPr>
          <w:b/>
          <w:sz w:val="28"/>
          <w:lang w:val="hr-HR"/>
        </w:rPr>
      </w:pPr>
      <w:bookmarkStart w:name="_GoBack" w:id="0"/>
      <w:bookmarkEnd w:id="0"/>
      <w:r w:rsidRPr="002C4BC5">
        <w:rPr>
          <w:b/>
          <w:sz w:val="28"/>
          <w:lang w:val="hr-HR"/>
        </w:rPr>
        <w:t>Obrazac 20.</w:t>
      </w:r>
    </w:p>
    <w:p w14:textId="77777777" w14:paraId="771A2EDD" w:rsidRDefault="000E1F39" w:rsidP="00751338" w:rsidR="000E1F39" w:rsidRPr="002C4BC5">
      <w:pPr>
        <w:spacing w:lineRule="auto" w:line="360"/>
        <w:jc w:val="center"/>
        <w:rPr>
          <w:b/>
          <w:lang w:val="hr-HR"/>
        </w:rPr>
      </w:pPr>
      <w:r w:rsidRPr="002C4BC5">
        <w:rPr>
          <w:b/>
          <w:lang w:val="hr-HR"/>
        </w:rPr>
        <w:t>IZVJEŠĆE STEČAJNOGA UPRAVITELJA O TIJEKU STEČAJNOGA POSTUPKA I STANJU STEČAJNE MASE</w:t>
      </w:r>
    </w:p>
    <w:p w14:textId="77777777" w14:paraId="4284DBFB" w:rsidRDefault="000E1F39" w:rsidP="00751338" w:rsidR="000E1F39" w:rsidRPr="002C4BC5">
      <w:pPr>
        <w:spacing w:lineRule="auto" w:line="360"/>
        <w:jc w:val="center"/>
        <w:rPr>
          <w:lang w:val="hr-HR"/>
        </w:rPr>
      </w:pPr>
    </w:p>
    <w:p w14:textId="77777777" w14:paraId="7DF80439" w:rsidRDefault="000E1F39" w:rsidP="00751338" w:rsidR="000E1F39" w:rsidRPr="002C4BC5">
      <w:pPr>
        <w:spacing w:lineRule="auto" w:line="360"/>
        <w:jc w:val="both"/>
        <w:rPr>
          <w:lang w:val="hr-HR"/>
        </w:rPr>
      </w:pPr>
      <w:r w:rsidRPr="002C4BC5">
        <w:rPr>
          <w:lang w:val="hr-HR"/>
        </w:rPr>
        <w:t>Nadležni trgovački sud</w:t>
      </w:r>
      <w:r w:rsidR="00763D7E" w:rsidRPr="002C4BC5">
        <w:rPr>
          <w:lang w:val="hr-HR"/>
        </w:rPr>
        <w:t xml:space="preserve">: </w:t>
      </w:r>
      <w:r w:rsidR="00763D7E" w:rsidRPr="002C4BC5">
        <w:rPr>
          <w:b/>
          <w:lang w:val="hr-HR"/>
        </w:rPr>
        <w:t>Trgovački sud u Zagrebu, Zagreb, Amruševa 2/II</w:t>
      </w:r>
    </w:p>
    <w:p w14:textId="77777777" w14:paraId="2EC6E8F5" w:rsidRDefault="000E1F39" w:rsidP="00751338" w:rsidR="000E1F39" w:rsidRPr="002C4BC5">
      <w:pPr>
        <w:spacing w:lineRule="auto" w:line="360"/>
        <w:jc w:val="both"/>
        <w:rPr>
          <w:lang w:val="hr-HR"/>
        </w:rPr>
      </w:pPr>
      <w:r w:rsidRPr="002C4BC5">
        <w:rPr>
          <w:lang w:val="hr-HR"/>
        </w:rPr>
        <w:t>Poslovni broj spisa</w:t>
      </w:r>
      <w:r w:rsidR="00763D7E" w:rsidRPr="002C4BC5">
        <w:rPr>
          <w:lang w:val="hr-HR"/>
        </w:rPr>
        <w:t xml:space="preserve">: </w:t>
      </w:r>
      <w:r w:rsidR="00763D7E" w:rsidRPr="002C4BC5">
        <w:rPr>
          <w:b/>
          <w:lang w:val="hr-HR"/>
        </w:rPr>
        <w:t>St-979/2012</w:t>
      </w:r>
    </w:p>
    <w:p w14:textId="77777777" w14:paraId="1FE3C85C" w:rsidRDefault="00763D7E" w:rsidP="00751338" w:rsidR="000E1F39" w:rsidRPr="002C4BC5">
      <w:pPr>
        <w:spacing w:lineRule="auto" w:line="360"/>
        <w:jc w:val="both"/>
        <w:rPr>
          <w:lang w:val="hr-HR"/>
        </w:rPr>
      </w:pPr>
      <w:r w:rsidRPr="002C4BC5">
        <w:rPr>
          <w:lang w:val="hr-HR"/>
        </w:rPr>
        <w:t xml:space="preserve">Dužnik: </w:t>
      </w:r>
      <w:r w:rsidRPr="002C4BC5">
        <w:rPr>
          <w:b/>
          <w:lang w:val="hr-HR"/>
        </w:rPr>
        <w:t>TŽV Gredelj d.o.o. u stečaju, OIB: 65952859647, Vukomerečka cesta 89, 10 000 Zagreb</w:t>
      </w:r>
    </w:p>
    <w:p w14:textId="77777777" w14:paraId="008A4499" w:rsidRDefault="00AA4B54" w:rsidP="00751338" w:rsidR="00AA4B54" w:rsidRPr="002C4BC5">
      <w:pPr>
        <w:spacing w:lineRule="auto" w:line="360"/>
        <w:jc w:val="both"/>
        <w:rPr>
          <w:lang w:val="hr-HR"/>
        </w:rPr>
      </w:pPr>
    </w:p>
    <w:p w14:textId="279BB88A" w14:paraId="7B7C4B35" w:rsidRDefault="000E1F39" w:rsidP="00751338" w:rsidR="00AA4B54" w:rsidRPr="002C4BC5">
      <w:pPr>
        <w:spacing w:lineRule="auto" w:line="360"/>
        <w:jc w:val="both"/>
        <w:rPr>
          <w:lang w:val="hr-HR"/>
        </w:rPr>
      </w:pPr>
      <w:r w:rsidRPr="002C4BC5">
        <w:rPr>
          <w:lang w:val="hr-HR"/>
        </w:rPr>
        <w:t xml:space="preserve">I.  TIJEK STEČAJNOGA POSTUPKA U RAZDOBLJU </w:t>
      </w:r>
      <w:r w:rsidR="00763D7E" w:rsidRPr="002C4BC5">
        <w:rPr>
          <w:lang w:val="hr-HR"/>
        </w:rPr>
        <w:t xml:space="preserve">od 1. </w:t>
      </w:r>
      <w:r w:rsidR="00095607" w:rsidRPr="002C4BC5">
        <w:rPr>
          <w:lang w:val="hr-HR"/>
        </w:rPr>
        <w:t>siječnja</w:t>
      </w:r>
      <w:r w:rsidR="00763D7E" w:rsidRPr="002C4BC5">
        <w:rPr>
          <w:lang w:val="hr-HR"/>
        </w:rPr>
        <w:t xml:space="preserve">  201</w:t>
      </w:r>
      <w:r w:rsidR="00095607" w:rsidRPr="002C4BC5">
        <w:rPr>
          <w:lang w:val="hr-HR"/>
        </w:rPr>
        <w:t>8</w:t>
      </w:r>
      <w:r w:rsidR="00763D7E" w:rsidRPr="002C4BC5">
        <w:rPr>
          <w:lang w:val="hr-HR"/>
        </w:rPr>
        <w:t xml:space="preserve">.  do 31. </w:t>
      </w:r>
      <w:r w:rsidR="00095607" w:rsidRPr="002C4BC5">
        <w:rPr>
          <w:lang w:val="hr-HR"/>
        </w:rPr>
        <w:t>ožujka</w:t>
      </w:r>
      <w:r w:rsidR="00763D7E" w:rsidRPr="002C4BC5">
        <w:rPr>
          <w:lang w:val="hr-HR"/>
        </w:rPr>
        <w:t xml:space="preserve"> 201</w:t>
      </w:r>
      <w:r w:rsidR="00095607" w:rsidRPr="002C4BC5">
        <w:rPr>
          <w:lang w:val="hr-HR"/>
        </w:rPr>
        <w:t>8</w:t>
      </w:r>
      <w:r w:rsidR="00763D7E" w:rsidRPr="002C4BC5">
        <w:rPr>
          <w:lang w:val="hr-HR"/>
        </w:rPr>
        <w:t>.</w:t>
      </w:r>
    </w:p>
    <w:p w14:textId="77777777" w14:paraId="6A5E3553" w:rsidRDefault="00FF7312" w:rsidP="00751338" w:rsidR="00763D7E" w:rsidRPr="002C4BC5">
      <w:pPr>
        <w:spacing w:lineRule="auto" w:line="360"/>
        <w:ind w:firstLine="709"/>
        <w:jc w:val="both"/>
        <w:rPr>
          <w:lang w:val="hr-HR"/>
        </w:rPr>
      </w:pPr>
      <w:r w:rsidRPr="002C4BC5">
        <w:rPr>
          <w:lang w:val="hr-HR"/>
        </w:rPr>
        <w:t>Sukladno objavljenom</w:t>
      </w:r>
      <w:r w:rsidR="004624E2" w:rsidRPr="002C4BC5">
        <w:rPr>
          <w:lang w:val="hr-HR"/>
        </w:rPr>
        <w:t xml:space="preserve"> Javn</w:t>
      </w:r>
      <w:r w:rsidRPr="002C4BC5">
        <w:rPr>
          <w:lang w:val="hr-HR"/>
        </w:rPr>
        <w:t>om</w:t>
      </w:r>
      <w:r w:rsidR="004624E2" w:rsidRPr="002C4BC5">
        <w:rPr>
          <w:lang w:val="hr-HR"/>
        </w:rPr>
        <w:t xml:space="preserve"> poziv</w:t>
      </w:r>
      <w:r w:rsidRPr="002C4BC5">
        <w:rPr>
          <w:lang w:val="hr-HR"/>
        </w:rPr>
        <w:t>u</w:t>
      </w:r>
      <w:r w:rsidR="004624E2" w:rsidRPr="002C4BC5">
        <w:rPr>
          <w:lang w:val="hr-HR"/>
        </w:rPr>
        <w:t xml:space="preserve"> investitorima ili strateškim partnerima za iskazivanje interesa i davanje ponude za ulaganje ili dokapitalizaciju TŽV Gredelj d.o.o. u stečaju</w:t>
      </w:r>
      <w:r w:rsidR="006603FE" w:rsidRPr="002C4BC5">
        <w:rPr>
          <w:lang w:val="hr-HR"/>
        </w:rPr>
        <w:t xml:space="preserve"> temeljem odluke Skupštine vjerovnika od 12.12.2012. i odluke Odbora vjerovnika od 12.6.2017.</w:t>
      </w:r>
      <w:r w:rsidRPr="002C4BC5">
        <w:rPr>
          <w:lang w:val="hr-HR"/>
        </w:rPr>
        <w:t xml:space="preserve"> do 31.1.2018. g. zaprimljeno je ukupno 6 ponuda i to 4 putem pošte, a 2 putem e-maila. Osim navedenih ponuda  zaprimljeno je pismo interesa za kupnju Poogna lokomotiva koji je dio kompleksa TŽV Gredelj d.o.o. u stečaju, ali obzirom se radi o djelomičnom ulaganju ponuda nije prihvatljiva.</w:t>
      </w:r>
    </w:p>
    <w:p w14:textId="06654BBE" w14:paraId="3B30A1C5" w:rsidRDefault="00FF7312" w:rsidP="00751338" w:rsidR="00FF7312" w:rsidRPr="002C4BC5">
      <w:pPr>
        <w:spacing w:lineRule="auto" w:line="360"/>
        <w:ind w:firstLine="709"/>
        <w:jc w:val="both"/>
        <w:rPr>
          <w:lang w:val="hr-HR"/>
        </w:rPr>
      </w:pPr>
      <w:r w:rsidRPr="002C4BC5">
        <w:rPr>
          <w:lang w:val="hr-HR"/>
        </w:rPr>
        <w:t>Na 18. sjednici Odbora vjerovnika koja je održana 23. veljače 2018. g. Odbor vjerovnika zaduž</w:t>
      </w:r>
      <w:r w:rsidR="003F4DB7" w:rsidRPr="002C4BC5">
        <w:rPr>
          <w:lang w:val="hr-HR"/>
        </w:rPr>
        <w:t xml:space="preserve">io je </w:t>
      </w:r>
      <w:r w:rsidRPr="002C4BC5">
        <w:rPr>
          <w:lang w:val="hr-HR"/>
        </w:rPr>
        <w:t xml:space="preserve"> stečajnog upravitelja da kontaktira svih 6 ponuđača</w:t>
      </w:r>
      <w:r w:rsidR="00D6144E">
        <w:rPr>
          <w:lang w:val="hr-HR"/>
        </w:rPr>
        <w:t>,</w:t>
      </w:r>
      <w:r w:rsidRPr="002C4BC5">
        <w:rPr>
          <w:lang w:val="hr-HR"/>
        </w:rPr>
        <w:t xml:space="preserve"> te da ih pozove na postupak dubinskog snimanja društva TŽV Gredelj d.o.o. </w:t>
      </w:r>
      <w:r w:rsidR="003F4DB7" w:rsidRPr="002C4BC5">
        <w:rPr>
          <w:lang w:val="hr-HR"/>
        </w:rPr>
        <w:t xml:space="preserve">u stečaju. Sve ponuditelje potrebno je zatražiti identifikaciju krajnjeg ulagača. Ponuditelje je potrebno pozvati na dostavu obvezujuće ponude popraćenu </w:t>
      </w:r>
      <w:r w:rsidR="00F25163">
        <w:rPr>
          <w:lang w:val="hr-HR"/>
        </w:rPr>
        <w:t>bankarskom garancijom</w:t>
      </w:r>
      <w:r w:rsidR="003F4DB7" w:rsidRPr="002C4BC5">
        <w:rPr>
          <w:lang w:val="hr-HR"/>
        </w:rPr>
        <w:t xml:space="preserve"> do 31.5.2018.g.</w:t>
      </w:r>
      <w:r w:rsidR="00D6144E">
        <w:rPr>
          <w:lang w:val="hr-HR"/>
        </w:rPr>
        <w:t xml:space="preserve"> Ponuditelji su i započeli postupak dubinskog snimanja, te zatražili podatke koju su im i dostavljani. </w:t>
      </w:r>
    </w:p>
    <w:p w14:textId="77777777" w14:paraId="53BADCA1" w:rsidRDefault="003F4DB7" w:rsidP="00751338" w:rsidR="00BE4AE8" w:rsidRPr="002C4BC5">
      <w:pPr>
        <w:spacing w:lineRule="auto" w:line="360"/>
        <w:ind w:firstLine="709"/>
        <w:jc w:val="both"/>
        <w:rPr>
          <w:lang w:val="hr-HR"/>
        </w:rPr>
      </w:pPr>
      <w:r w:rsidRPr="002C4BC5">
        <w:rPr>
          <w:lang w:val="hr-HR"/>
        </w:rPr>
        <w:t>Društvo KPMG Croatia d.o.o. napravilo je procjenu vrijednosti imovine TŽV Gredelj d.o.o. u stečaju u dva scenarija tj. u scenariju nastavka proizvodnje i u scenariju likvidacije.</w:t>
      </w:r>
    </w:p>
    <w:p w14:textId="77777777" w14:paraId="42AEF311" w:rsidRDefault="00BE4AE8" w:rsidP="00751338" w:rsidR="00BE4AE8" w:rsidRPr="002C4BC5">
      <w:pPr>
        <w:spacing w:lineRule="auto" w:line="360"/>
        <w:jc w:val="both"/>
        <w:rPr>
          <w:lang w:val="hr-HR"/>
        </w:rPr>
      </w:pPr>
    </w:p>
    <w:p w14:textId="1C033EEE" w14:paraId="08A1BA3E" w:rsidRDefault="00FC0B85" w:rsidP="00751338" w:rsidR="00EE2C14" w:rsidRPr="002C4BC5">
      <w:pPr>
        <w:spacing w:lineRule="auto" w:line="360"/>
        <w:ind w:firstLine="709"/>
        <w:jc w:val="both"/>
        <w:rPr>
          <w:lang w:val="hr-HR"/>
        </w:rPr>
      </w:pPr>
      <w:r w:rsidRPr="002C4BC5">
        <w:rPr>
          <w:lang w:val="hr-HR"/>
        </w:rPr>
        <w:t>Popis postupaka koji se vode pred sudovima</w:t>
      </w:r>
      <w:r w:rsidR="00B939A7" w:rsidRPr="002C4BC5">
        <w:rPr>
          <w:lang w:val="hr-HR"/>
        </w:rPr>
        <w:t xml:space="preserve"> i drugim tijelima</w:t>
      </w:r>
      <w:r w:rsidRPr="002C4BC5">
        <w:rPr>
          <w:lang w:val="hr-HR"/>
        </w:rPr>
        <w:t>:</w:t>
      </w:r>
    </w:p>
    <w:p w14:textId="77777777" w14:paraId="3F729DB6" w:rsidRDefault="00EE2C14" w:rsidP="00751338" w:rsidR="00EE2C14" w:rsidRPr="002C4BC5">
      <w:pPr>
        <w:pStyle w:val="StandardWeb"/>
        <w:numPr>
          <w:ilvl w:val="0"/>
          <w:numId w:val="2"/>
        </w:numPr>
        <w:spacing w:lineRule="auto" w:line="360" w:afterAutospacing="false" w:after="0" w:beforeAutospacing="false" w:before="0"/>
        <w:ind w:firstLine="0" w:left="0"/>
        <w:jc w:val="both"/>
        <w:rPr>
          <w:rFonts w:eastAsia="SimSun"/>
          <w:b/>
          <w:noProof/>
        </w:rPr>
      </w:pPr>
      <w:r w:rsidRPr="002C4BC5">
        <w:rPr>
          <w:rFonts w:eastAsia="SimSun"/>
          <w:b/>
          <w:noProof/>
        </w:rPr>
        <w:t>M-PROFIL d.o.o. u stečaju c/a TŽV GREDELJ d.o.o. u stečaju (tužba)</w:t>
      </w:r>
    </w:p>
    <w:p w14:textId="77777777" w14:paraId="2B192A02" w:rsidRDefault="00EE2C14" w:rsidP="00751338" w:rsidR="00EE2C14" w:rsidRPr="002C4BC5">
      <w:pPr>
        <w:pStyle w:val="StandardWeb"/>
        <w:spacing w:lineRule="auto" w:line="360" w:afterAutospacing="false" w:after="0" w:beforeAutospacing="false" w:before="0"/>
        <w:jc w:val="both"/>
        <w:rPr>
          <w:rFonts w:eastAsia="SimSun"/>
          <w:b/>
          <w:noProof/>
        </w:rPr>
      </w:pPr>
      <w:r w:rsidRPr="002C4BC5">
        <w:rPr>
          <w:rFonts w:eastAsia="SimSun"/>
          <w:b/>
          <w:noProof/>
        </w:rPr>
        <w:t>TŽV GREDELJ d.o.o. u stečaju c/a M-PROFIL d.o.o. u stečaju (protutužba)</w:t>
      </w:r>
    </w:p>
    <w:p w14:textId="77777777" w14:paraId="7F6D4EDD" w:rsidRDefault="00EE2C14" w:rsidP="00751338" w:rsidR="00EE2C14" w:rsidRPr="002C4BC5">
      <w:pPr>
        <w:pStyle w:val="StandardWeb"/>
        <w:spacing w:lineRule="auto" w:line="360" w:afterAutospacing="false" w:after="0" w:beforeAutospacing="false" w:before="0"/>
        <w:jc w:val="both"/>
        <w:rPr>
          <w:b/>
          <w:color w:val="000000"/>
        </w:rPr>
      </w:pPr>
      <w:r w:rsidRPr="002C4BC5">
        <w:rPr>
          <w:b/>
          <w:color w:val="000000"/>
        </w:rPr>
        <w:t>radi naknade štete i radi isplate</w:t>
      </w:r>
    </w:p>
    <w:p w14:textId="77777777" w14:paraId="1F7760B5" w:rsidRDefault="00EE2C14" w:rsidP="00751338" w:rsidR="00EE2C14" w:rsidRPr="002C4BC5">
      <w:pPr>
        <w:pStyle w:val="StandardWeb"/>
        <w:spacing w:lineRule="auto" w:line="360" w:afterAutospacing="false" w:after="0" w:beforeAutospacing="false" w:before="0"/>
        <w:jc w:val="both"/>
        <w:rPr>
          <w:color w:val="000000"/>
        </w:rPr>
      </w:pPr>
      <w:r w:rsidRPr="002C4BC5">
        <w:rPr>
          <w:color w:val="000000"/>
        </w:rPr>
        <w:t>Trgovački sud u Zagrebu, Stalna služba u Karlovcu, sutkinja Jadranka Mađeruh</w:t>
      </w:r>
    </w:p>
    <w:p w14:textId="77777777" w14:paraId="41C5D34D" w:rsidRDefault="00EE2C14" w:rsidP="00751338" w:rsidR="00EE2C14" w:rsidRPr="002C4BC5">
      <w:pPr>
        <w:pStyle w:val="StandardWeb"/>
        <w:spacing w:lineRule="auto" w:line="360" w:afterAutospacing="false" w:after="0" w:beforeAutospacing="false" w:before="0"/>
        <w:jc w:val="both"/>
        <w:rPr>
          <w:color w:val="000000"/>
        </w:rPr>
      </w:pPr>
      <w:r w:rsidRPr="002C4BC5">
        <w:rPr>
          <w:color w:val="000000"/>
        </w:rPr>
        <w:t>posl. broj: P-2364/13 (ranije P-7030/2010)</w:t>
      </w:r>
    </w:p>
    <w:p w14:textId="77777777" w14:paraId="5D47F8C1" w:rsidRDefault="00EE2C14" w:rsidP="00751338" w:rsidR="00EE2C14" w:rsidRPr="002C4BC5">
      <w:pPr>
        <w:pStyle w:val="StandardWeb"/>
        <w:spacing w:lineRule="auto" w:line="360" w:afterAutospacing="false" w:after="0" w:beforeAutospacing="false" w:before="0"/>
        <w:jc w:val="both"/>
        <w:rPr>
          <w:color w:val="000000"/>
        </w:rPr>
      </w:pPr>
      <w:r w:rsidRPr="002C4BC5">
        <w:rPr>
          <w:color w:val="000000"/>
        </w:rPr>
        <w:lastRenderedPageBreak/>
        <w:t>vps protutužbe: 25.578.258,89 HRK</w:t>
      </w:r>
    </w:p>
    <w:p w14:textId="77777777" w14:paraId="2D1EDE67" w:rsidRDefault="00E01170" w:rsidP="00751338" w:rsidR="00EE2C14" w:rsidRPr="002C4BC5">
      <w:pPr>
        <w:pStyle w:val="StandardWeb"/>
        <w:numPr>
          <w:ilvl w:val="0"/>
          <w:numId w:val="3"/>
        </w:numPr>
        <w:spacing w:lineRule="auto" w:line="360" w:afterAutospacing="false" w:after="0" w:beforeAutospacing="false" w:before="0"/>
        <w:ind w:firstLine="0" w:left="0"/>
        <w:jc w:val="both"/>
        <w:rPr>
          <w:color w:val="000000"/>
        </w:rPr>
      </w:pPr>
      <w:r w:rsidRPr="002C4BC5">
        <w:rPr>
          <w:color w:val="000000"/>
        </w:rPr>
        <w:t>dana 2. siječnja 2018. godine zaprimljena je druga dopuna nalaza i mišljenja vještaka od 12. prosinca 2017. godine</w:t>
      </w:r>
    </w:p>
    <w:p w14:textId="77777777" w14:paraId="1446EA8A" w:rsidRDefault="00EE2C14" w:rsidP="00751338" w:rsidR="00EE2C14" w:rsidRPr="002C4BC5">
      <w:pPr>
        <w:pStyle w:val="StandardWeb"/>
        <w:numPr>
          <w:ilvl w:val="0"/>
          <w:numId w:val="3"/>
        </w:numPr>
        <w:spacing w:lineRule="auto" w:line="360" w:afterAutospacing="false" w:after="0" w:beforeAutospacing="false" w:before="0"/>
        <w:ind w:firstLine="0" w:left="0"/>
        <w:jc w:val="both"/>
        <w:rPr>
          <w:color w:val="000000"/>
        </w:rPr>
      </w:pPr>
      <w:r w:rsidRPr="002C4BC5">
        <w:rPr>
          <w:color w:val="000000"/>
        </w:rPr>
        <w:t xml:space="preserve">dana </w:t>
      </w:r>
      <w:r w:rsidR="00E01170" w:rsidRPr="002C4BC5">
        <w:rPr>
          <w:color w:val="000000"/>
        </w:rPr>
        <w:t>25. siječnja 2018. godine podneseno očitovanje na II dopunski nalaz i mišljenje vještaka za tužbu i protutužbu</w:t>
      </w:r>
    </w:p>
    <w:p w14:textId="77777777" w14:paraId="7FA070CB" w:rsidRDefault="00E01170" w:rsidP="00751338" w:rsidR="00E01170" w:rsidRPr="002C4BC5">
      <w:pPr>
        <w:pStyle w:val="StandardWeb"/>
        <w:numPr>
          <w:ilvl w:val="0"/>
          <w:numId w:val="3"/>
        </w:numPr>
        <w:spacing w:lineRule="auto" w:line="360" w:afterAutospacing="false" w:after="0" w:beforeAutospacing="false" w:before="0"/>
        <w:ind w:firstLine="0" w:left="0"/>
        <w:jc w:val="both"/>
        <w:rPr>
          <w:color w:val="000000"/>
        </w:rPr>
      </w:pPr>
      <w:r w:rsidRPr="002C4BC5">
        <w:rPr>
          <w:color w:val="000000"/>
        </w:rPr>
        <w:t>zaprimljen poziv Trgovačkog suda u Zagrebu, stalna služba u Karlovcu od 7. ožujka 2018. godine kojim se zakazuje ročište za glavnu raspravu 25. travnja 2018. godine</w:t>
      </w:r>
    </w:p>
    <w:p w14:textId="77777777" w14:paraId="49141295" w:rsidRDefault="00EE2C14" w:rsidP="00751338" w:rsidR="00EE2C14" w:rsidRPr="002C4BC5">
      <w:pPr>
        <w:pStyle w:val="StandardWeb"/>
        <w:spacing w:lineRule="auto" w:line="360" w:afterAutospacing="false" w:after="0" w:beforeAutospacing="false" w:before="0"/>
        <w:jc w:val="both"/>
        <w:rPr>
          <w:color w:val="000000"/>
        </w:rPr>
      </w:pPr>
    </w:p>
    <w:p w14:textId="77777777" w14:paraId="2219BB44" w:rsidRDefault="00EE2C14" w:rsidP="00751338" w:rsidR="00EE2C14" w:rsidRPr="002C4BC5">
      <w:pPr>
        <w:pStyle w:val="StandardWeb"/>
        <w:spacing w:lineRule="auto" w:line="360" w:afterAutospacing="false" w:after="0" w:beforeAutospacing="false" w:before="0"/>
        <w:jc w:val="both"/>
        <w:rPr>
          <w:color w:val="000000"/>
        </w:rPr>
      </w:pPr>
      <w:r w:rsidRPr="002C4BC5">
        <w:rPr>
          <w:b/>
          <w:color w:val="000000"/>
        </w:rPr>
        <w:t>2.</w:t>
      </w:r>
      <w:r w:rsidRPr="002C4BC5">
        <w:rPr>
          <w:color w:val="000000"/>
        </w:rPr>
        <w:t xml:space="preserve"> </w:t>
      </w:r>
      <w:r w:rsidRPr="002C4BC5">
        <w:rPr>
          <w:color w:val="000000"/>
        </w:rPr>
        <w:tab/>
      </w:r>
      <w:r w:rsidRPr="002C4BC5">
        <w:rPr>
          <w:rFonts w:eastAsia="SimSun"/>
          <w:b/>
          <w:noProof/>
        </w:rPr>
        <w:t xml:space="preserve">TŽV GREDELJ d.o.o. u stečaju c/a CIRCOM INŽENJERING d.o.o., </w:t>
      </w:r>
      <w:r w:rsidRPr="002C4BC5">
        <w:rPr>
          <w:b/>
          <w:color w:val="000000"/>
        </w:rPr>
        <w:t>radi isplate</w:t>
      </w:r>
    </w:p>
    <w:p w14:textId="77777777" w14:paraId="5031F113" w:rsidRDefault="00EE2C14" w:rsidP="00751338" w:rsidR="00EE2C14" w:rsidRPr="002C4BC5">
      <w:pPr>
        <w:pStyle w:val="StandardWeb"/>
        <w:spacing w:lineRule="auto" w:line="360" w:afterAutospacing="false" w:after="0" w:beforeAutospacing="false" w:before="0"/>
        <w:jc w:val="both"/>
        <w:rPr>
          <w:i/>
          <w:color w:val="000000"/>
        </w:rPr>
      </w:pPr>
      <w:r w:rsidRPr="002C4BC5">
        <w:rPr>
          <w:i/>
          <w:color w:val="000000"/>
        </w:rPr>
        <w:t xml:space="preserve">Trgovački sud u Zagrebu, sutkinja Jasenka Rundek </w:t>
      </w:r>
    </w:p>
    <w:p w14:textId="77777777" w14:paraId="1CFD7A0C" w:rsidRDefault="00EE2C14" w:rsidP="00751338" w:rsidR="00751338">
      <w:pPr>
        <w:pStyle w:val="StandardWeb"/>
        <w:spacing w:lineRule="auto" w:line="360" w:afterAutospacing="false" w:after="0" w:beforeAutospacing="false" w:before="0"/>
        <w:jc w:val="both"/>
        <w:rPr>
          <w:color w:val="000000"/>
        </w:rPr>
      </w:pPr>
      <w:r w:rsidRPr="002C4BC5">
        <w:rPr>
          <w:i/>
          <w:color w:val="000000"/>
        </w:rPr>
        <w:t>posl. broj: P-2309/13 (postupak pokrenut pred Trgovačkim sudom u Zagrebu pod posl. brojem: Ovrv-929/02</w:t>
      </w:r>
      <w:r w:rsidRPr="002C4BC5">
        <w:rPr>
          <w:color w:val="000000"/>
        </w:rPr>
        <w:t xml:space="preserve"> )</w:t>
      </w:r>
    </w:p>
    <w:p w14:textId="433FD642" w14:paraId="6AED5C5D" w:rsidRDefault="00EE2C14" w:rsidP="00751338" w:rsidR="00EE2C14" w:rsidRPr="002C4BC5">
      <w:pPr>
        <w:pStyle w:val="StandardWeb"/>
        <w:spacing w:lineRule="auto" w:line="360" w:afterAutospacing="false" w:after="0" w:beforeAutospacing="false" w:before="0"/>
        <w:jc w:val="both"/>
        <w:rPr>
          <w:color w:val="000000"/>
        </w:rPr>
      </w:pPr>
      <w:r w:rsidRPr="002C4BC5">
        <w:rPr>
          <w:color w:val="000000"/>
        </w:rPr>
        <w:t>Trgovački sud u Zagrebu, sutkinja Ana Nagy, posl. broj: P-827/2016 (ranije P-2309/13), postupak pokrenut pred Trgovačkim sudom u Zagrebu pod posl. brojem: Ovrv-929/02</w:t>
      </w:r>
    </w:p>
    <w:p w14:textId="77777777" w14:paraId="2EFD4C67" w:rsidRDefault="00EE2C14" w:rsidP="00751338" w:rsidR="00EE2C14" w:rsidRPr="002C4BC5">
      <w:pPr>
        <w:pStyle w:val="StandardWeb"/>
        <w:spacing w:lineRule="auto" w:line="360" w:afterAutospacing="false" w:after="0" w:beforeAutospacing="false" w:before="0"/>
        <w:jc w:val="both"/>
        <w:rPr>
          <w:color w:val="000000"/>
        </w:rPr>
      </w:pPr>
      <w:r w:rsidRPr="002C4BC5">
        <w:rPr>
          <w:color w:val="000000"/>
        </w:rPr>
        <w:t>vps: 139.035,88 HRK</w:t>
      </w:r>
    </w:p>
    <w:p w14:textId="77777777" w14:paraId="4668E58E" w:rsidRDefault="00E01170" w:rsidP="00751338" w:rsidR="00EE2C14" w:rsidRPr="002C4BC5">
      <w:pPr>
        <w:pStyle w:val="StandardWeb"/>
        <w:numPr>
          <w:ilvl w:val="0"/>
          <w:numId w:val="4"/>
        </w:numPr>
        <w:spacing w:lineRule="auto" w:line="360" w:afterAutospacing="false" w:after="0" w:beforeAutospacing="false" w:before="0"/>
        <w:ind w:firstLine="0" w:left="0"/>
        <w:jc w:val="both"/>
        <w:rPr>
          <w:color w:val="000000"/>
        </w:rPr>
      </w:pPr>
      <w:r w:rsidRPr="002C4BC5">
        <w:rPr>
          <w:color w:val="000000"/>
        </w:rPr>
        <w:t>ročište koje je bilo zakazano za 16. siječnja 2018. godine je odgođeno</w:t>
      </w:r>
    </w:p>
    <w:p w14:textId="77777777" w14:paraId="413B6622" w:rsidRDefault="00E01170" w:rsidP="00751338" w:rsidR="00E01170" w:rsidRPr="002C4BC5">
      <w:pPr>
        <w:pStyle w:val="StandardWeb"/>
        <w:numPr>
          <w:ilvl w:val="0"/>
          <w:numId w:val="4"/>
        </w:numPr>
        <w:spacing w:lineRule="auto" w:line="360" w:afterAutospacing="false" w:after="0" w:beforeAutospacing="false" w:before="0"/>
        <w:ind w:firstLine="0" w:left="0"/>
        <w:jc w:val="both"/>
        <w:rPr>
          <w:color w:val="000000"/>
        </w:rPr>
      </w:pPr>
      <w:r w:rsidRPr="002C4BC5">
        <w:rPr>
          <w:color w:val="000000"/>
        </w:rPr>
        <w:t>zaprimljen poziv Trgovačkog suda u Zagrebu broj P-827/2016 od 9. veljače 2018. godine kojim se zakazuje ročište za glavnu raspravu za 5. ožujka 2018. godine</w:t>
      </w:r>
    </w:p>
    <w:p w14:textId="77777777" w14:paraId="1EC9EF42" w:rsidRDefault="00E01170" w:rsidP="00751338" w:rsidR="00E01170" w:rsidRPr="002C4BC5">
      <w:pPr>
        <w:pStyle w:val="StandardWeb"/>
        <w:numPr>
          <w:ilvl w:val="0"/>
          <w:numId w:val="4"/>
        </w:numPr>
        <w:spacing w:lineRule="auto" w:line="360" w:afterAutospacing="false" w:after="0" w:beforeAutospacing="false" w:before="0"/>
        <w:ind w:firstLine="0" w:left="0"/>
        <w:jc w:val="both"/>
        <w:rPr>
          <w:color w:val="000000"/>
        </w:rPr>
      </w:pPr>
      <w:r w:rsidRPr="002C4BC5">
        <w:rPr>
          <w:color w:val="000000"/>
        </w:rPr>
        <w:t xml:space="preserve">ročište za glavnu raspravu pred Trgovačkim sudom u Zagrebu održano je 5. </w:t>
      </w:r>
      <w:r w:rsidR="00235D73" w:rsidRPr="002C4BC5">
        <w:rPr>
          <w:color w:val="000000"/>
        </w:rPr>
        <w:t>o</w:t>
      </w:r>
      <w:r w:rsidRPr="002C4BC5">
        <w:rPr>
          <w:color w:val="000000"/>
        </w:rPr>
        <w:t xml:space="preserve">žujka 2018. </w:t>
      </w:r>
      <w:r w:rsidR="00235D73" w:rsidRPr="002C4BC5">
        <w:rPr>
          <w:color w:val="000000"/>
        </w:rPr>
        <w:t>g</w:t>
      </w:r>
      <w:r w:rsidRPr="002C4BC5">
        <w:rPr>
          <w:color w:val="000000"/>
        </w:rPr>
        <w:t xml:space="preserve">odine. Ispitana je svjedokinja gđa Ljiljana Cvirn te određeno da će se na slijedećem  ročištu saslušati svjedokinja gđa Ksenija Patriarka i g. Marin Žužul. Ročište za glavnu raspravu zakazano je za 16. </w:t>
      </w:r>
      <w:r w:rsidR="00235D73" w:rsidRPr="002C4BC5">
        <w:rPr>
          <w:color w:val="000000"/>
        </w:rPr>
        <w:t>s</w:t>
      </w:r>
      <w:r w:rsidRPr="002C4BC5">
        <w:rPr>
          <w:color w:val="000000"/>
        </w:rPr>
        <w:t>vibnja 2018. godine</w:t>
      </w:r>
    </w:p>
    <w:p w14:textId="77777777" w14:paraId="43EC86B3" w:rsidRDefault="00EE2C14" w:rsidP="00751338" w:rsidR="00EE2C14" w:rsidRPr="002C4BC5">
      <w:pPr>
        <w:pStyle w:val="StandardWeb"/>
        <w:spacing w:lineRule="auto" w:line="360" w:afterAutospacing="false" w:after="0" w:beforeAutospacing="false" w:before="0"/>
        <w:jc w:val="both"/>
        <w:rPr>
          <w:rFonts w:eastAsia="SimSun"/>
          <w:b/>
          <w:noProof/>
        </w:rPr>
      </w:pPr>
    </w:p>
    <w:p w14:textId="77777777" w14:paraId="63F8650E" w:rsidRDefault="00EE2C14" w:rsidP="00751338" w:rsidR="00EE2C14" w:rsidRPr="002C4BC5">
      <w:pPr>
        <w:pStyle w:val="StandardWeb"/>
        <w:spacing w:lineRule="auto" w:line="360" w:afterAutospacing="false" w:after="0" w:beforeAutospacing="false" w:before="0"/>
        <w:jc w:val="both"/>
        <w:rPr>
          <w:b/>
          <w:color w:val="000000"/>
        </w:rPr>
      </w:pPr>
      <w:r w:rsidRPr="002C4BC5">
        <w:rPr>
          <w:rFonts w:eastAsia="SimSun"/>
          <w:b/>
          <w:noProof/>
        </w:rPr>
        <w:t>3.</w:t>
      </w:r>
      <w:r w:rsidRPr="002C4BC5">
        <w:rPr>
          <w:rFonts w:eastAsia="SimSun"/>
          <w:b/>
          <w:noProof/>
        </w:rPr>
        <w:tab/>
        <w:t xml:space="preserve">TŽV GREDELJ d.o.o. u stečaju c/a DUBROŠPED d.o.o., </w:t>
      </w:r>
      <w:r w:rsidRPr="002C4BC5">
        <w:rPr>
          <w:b/>
          <w:color w:val="000000"/>
        </w:rPr>
        <w:t>radi isplate</w:t>
      </w:r>
    </w:p>
    <w:p w14:textId="030B68CA" w14:paraId="4B49B6BB" w:rsidRDefault="00EE2C14" w:rsidP="00751338" w:rsidR="00EE2C14" w:rsidRPr="002C4BC5">
      <w:pPr>
        <w:pStyle w:val="StandardWeb"/>
        <w:spacing w:lineRule="auto" w:line="360" w:afterAutospacing="false" w:after="0" w:beforeAutospacing="false" w:before="0"/>
        <w:jc w:val="both"/>
        <w:rPr>
          <w:color w:val="000000"/>
        </w:rPr>
      </w:pPr>
      <w:r w:rsidRPr="002C4BC5">
        <w:rPr>
          <w:color w:val="000000"/>
        </w:rPr>
        <w:t xml:space="preserve">Trgovački sud u Zagrebu, sutkinja </w:t>
      </w:r>
      <w:proofErr w:type="spellStart"/>
      <w:r w:rsidR="00B80D48" w:rsidRPr="00B80D48">
        <w:rPr>
          <w:lang w:val="en-US"/>
        </w:rPr>
        <w:t>Ljiljana</w:t>
      </w:r>
      <w:proofErr w:type="spellEnd"/>
      <w:r w:rsidR="00B80D48" w:rsidRPr="00B80D48">
        <w:rPr>
          <w:lang w:val="en-US"/>
        </w:rPr>
        <w:t xml:space="preserve"> </w:t>
      </w:r>
      <w:proofErr w:type="spellStart"/>
      <w:r w:rsidR="00B80D48" w:rsidRPr="00B80D48">
        <w:rPr>
          <w:lang w:val="en-US"/>
        </w:rPr>
        <w:t>Tomić</w:t>
      </w:r>
      <w:proofErr w:type="spellEnd"/>
      <w:r w:rsidR="00B80D48" w:rsidRPr="00B80D48">
        <w:rPr>
          <w:lang w:val="en-US"/>
        </w:rPr>
        <w:t xml:space="preserve"> </w:t>
      </w:r>
      <w:proofErr w:type="spellStart"/>
      <w:r w:rsidRPr="002C4BC5">
        <w:rPr>
          <w:color w:val="000000"/>
        </w:rPr>
        <w:t>posl</w:t>
      </w:r>
      <w:proofErr w:type="spellEnd"/>
      <w:r w:rsidRPr="002C4BC5">
        <w:rPr>
          <w:color w:val="000000"/>
        </w:rPr>
        <w:t xml:space="preserve">. broj: Povrv-150/15 </w:t>
      </w:r>
    </w:p>
    <w:p w14:textId="77777777" w14:paraId="65F40C4F" w:rsidRDefault="00EE2C14" w:rsidP="00751338" w:rsidR="00EE2C14" w:rsidRPr="002C4BC5">
      <w:pPr>
        <w:pStyle w:val="StandardWeb"/>
        <w:spacing w:lineRule="auto" w:line="360" w:afterAutospacing="false" w:after="0" w:beforeAutospacing="false" w:before="0"/>
        <w:jc w:val="both"/>
        <w:rPr>
          <w:color w:val="000000"/>
        </w:rPr>
      </w:pPr>
      <w:r w:rsidRPr="002C4BC5">
        <w:rPr>
          <w:color w:val="000000"/>
        </w:rPr>
        <w:tab/>
        <w:t>vps: 140.000,00 EUR</w:t>
      </w:r>
    </w:p>
    <w:p w14:textId="77777777" w14:paraId="5E890D83" w:rsidRDefault="005303B2" w:rsidP="00751338" w:rsidR="00EE2C14" w:rsidRPr="002C4BC5">
      <w:pPr>
        <w:pStyle w:val="StandardWeb"/>
        <w:numPr>
          <w:ilvl w:val="0"/>
          <w:numId w:val="5"/>
        </w:numPr>
        <w:spacing w:lineRule="auto" w:line="360" w:afterAutospacing="false" w:after="0" w:beforeAutospacing="false" w:before="0"/>
        <w:ind w:firstLine="0" w:left="0"/>
        <w:jc w:val="both"/>
        <w:rPr>
          <w:color w:val="000000"/>
        </w:rPr>
      </w:pPr>
      <w:r w:rsidRPr="002C4BC5">
        <w:rPr>
          <w:color w:val="000000"/>
        </w:rPr>
        <w:t>dana 29.1.2018. donesena je prvostupanjska presuda Trgovačkog  suda u Zagrebu broj Povrv-150/15 kojom se u točki I utvrđuje osnovanom tražbina tužitelja prema tuženiku kao tražbina drugog višeg isplatnog reda u iznosu od 1.836.610,35 kn; u točki II utvrđuju  da nije osnovana tražbina tužitelja prema tuženiku, kao tražbina drugog višeg isplatnog reda u iznosu od 18.312,50 kn; u točki III naleže se tuženiku naknaditi tužitelju trošak parničnog postupka u iznosu od 89.875,00 kn te u točki IV odbija se tužitelj za zahtjevom za dio parničnog troška u iznosu od 79.875,00 kn</w:t>
      </w:r>
    </w:p>
    <w:p w14:textId="77777777" w14:paraId="4AD83A20" w:rsidRDefault="005303B2" w:rsidP="00751338" w:rsidR="005303B2" w:rsidRPr="002C4BC5">
      <w:pPr>
        <w:pStyle w:val="StandardWeb"/>
        <w:numPr>
          <w:ilvl w:val="0"/>
          <w:numId w:val="5"/>
        </w:numPr>
        <w:spacing w:lineRule="auto" w:line="360" w:afterAutospacing="false" w:after="0" w:beforeAutospacing="false" w:before="0"/>
        <w:ind w:firstLine="0" w:left="0"/>
        <w:jc w:val="both"/>
        <w:rPr>
          <w:color w:val="000000"/>
        </w:rPr>
      </w:pPr>
      <w:r w:rsidRPr="002C4BC5">
        <w:rPr>
          <w:color w:val="000000"/>
        </w:rPr>
        <w:lastRenderedPageBreak/>
        <w:t>uvidom u sustav e-predmet 13.4.2018. utvrđeno je da tuženik nije podnio žalbu protiv navedene presude</w:t>
      </w:r>
    </w:p>
    <w:p w14:textId="77777777" w14:paraId="643AA7CD" w:rsidRDefault="00466FF1" w:rsidP="00751338" w:rsidR="00466FF1" w:rsidRPr="002C4BC5">
      <w:pPr>
        <w:pStyle w:val="StandardWeb"/>
        <w:spacing w:lineRule="auto" w:line="360" w:afterAutospacing="false" w:after="0" w:beforeAutospacing="false" w:before="0"/>
        <w:jc w:val="both"/>
        <w:rPr>
          <w:color w:val="000000"/>
        </w:rPr>
      </w:pPr>
    </w:p>
    <w:p w14:textId="77777777" w14:paraId="39445CEF" w:rsidRDefault="00466FF1" w:rsidP="00751338" w:rsidR="00466FF1" w:rsidRPr="002C4BC5">
      <w:pPr>
        <w:pStyle w:val="StandardWeb"/>
        <w:spacing w:lineRule="auto" w:line="360" w:afterAutospacing="false" w:after="0" w:beforeAutospacing="false" w:before="0"/>
        <w:jc w:val="both"/>
        <w:rPr>
          <w:b/>
          <w:color w:val="000000"/>
        </w:rPr>
      </w:pPr>
      <w:r w:rsidRPr="002C4BC5">
        <w:rPr>
          <w:b/>
          <w:color w:val="000000"/>
        </w:rPr>
        <w:t xml:space="preserve">4. </w:t>
      </w:r>
      <w:r w:rsidRPr="002C4BC5">
        <w:rPr>
          <w:b/>
          <w:color w:val="000000"/>
        </w:rPr>
        <w:tab/>
        <w:t xml:space="preserve">TŽV GREDELJ d.o.o. u stečaju c/a WBN Waggonbau </w:t>
      </w:r>
      <w:r w:rsidR="0091664F" w:rsidRPr="002C4BC5">
        <w:rPr>
          <w:b/>
          <w:color w:val="000000"/>
        </w:rPr>
        <w:t>Ni</w:t>
      </w:r>
      <w:r w:rsidRPr="002C4BC5">
        <w:rPr>
          <w:b/>
          <w:color w:val="000000"/>
        </w:rPr>
        <w:t>esky GmbH, radi naknade štete</w:t>
      </w:r>
    </w:p>
    <w:p w14:textId="7CE13D47" w14:paraId="0EAE012A" w:rsidRDefault="00AA4B54" w:rsidP="00751338" w:rsidR="009D5C39">
      <w:pPr>
        <w:pStyle w:val="StandardWeb"/>
        <w:tabs>
          <w:tab w:pos="993" w:val="left"/>
        </w:tabs>
        <w:spacing w:lineRule="auto" w:line="360" w:afterAutospacing="false" w:after="0" w:beforeAutospacing="false" w:before="0"/>
        <w:jc w:val="both"/>
        <w:rPr>
          <w:color w:val="000000"/>
        </w:rPr>
      </w:pPr>
      <w:r w:rsidRPr="002C4BC5">
        <w:rPr>
          <w:color w:val="000000"/>
        </w:rPr>
        <w:t xml:space="preserve">-  </w:t>
      </w:r>
      <w:r w:rsidRPr="002C4BC5">
        <w:rPr>
          <w:color w:val="000000"/>
        </w:rPr>
        <w:tab/>
      </w:r>
      <w:r w:rsidR="00B439EA">
        <w:rPr>
          <w:color w:val="000000"/>
        </w:rPr>
        <w:t>dana 19.1.2018. prim</w:t>
      </w:r>
      <w:r w:rsidR="009D5C39">
        <w:rPr>
          <w:color w:val="000000"/>
        </w:rPr>
        <w:t xml:space="preserve">ljena je obavijest da je </w:t>
      </w:r>
      <w:r w:rsidR="00B80D48">
        <w:rPr>
          <w:color w:val="000000"/>
        </w:rPr>
        <w:t>nad WBN pokrenut</w:t>
      </w:r>
      <w:r w:rsidR="009D5C39">
        <w:rPr>
          <w:color w:val="000000"/>
        </w:rPr>
        <w:t xml:space="preserve"> </w:t>
      </w:r>
      <w:r w:rsidR="00B80D48">
        <w:rPr>
          <w:color w:val="000000"/>
        </w:rPr>
        <w:t>stečajni postupak</w:t>
      </w:r>
    </w:p>
    <w:p w14:textId="4BE64686" w14:paraId="446F4E8C" w:rsidRDefault="009D5C39" w:rsidP="00751338" w:rsidR="00AA4B54">
      <w:pPr>
        <w:pStyle w:val="StandardWeb"/>
        <w:tabs>
          <w:tab w:pos="993" w:val="left"/>
        </w:tabs>
        <w:spacing w:lineRule="auto" w:line="360" w:afterAutospacing="false" w:after="0" w:beforeAutospacing="false" w:before="0"/>
        <w:jc w:val="both"/>
        <w:rPr>
          <w:color w:val="000000"/>
        </w:rPr>
      </w:pPr>
      <w:r>
        <w:rPr>
          <w:color w:val="000000"/>
        </w:rPr>
        <w:t xml:space="preserve">- </w:t>
      </w:r>
      <w:r>
        <w:rPr>
          <w:color w:val="000000"/>
        </w:rPr>
        <w:tab/>
      </w:r>
      <w:r w:rsidR="005303B2" w:rsidRPr="002C4BC5">
        <w:rPr>
          <w:color w:val="000000"/>
        </w:rPr>
        <w:t xml:space="preserve">ročište zakazano za 16.2.2018.  </w:t>
      </w:r>
      <w:r>
        <w:rPr>
          <w:color w:val="000000"/>
        </w:rPr>
        <w:t xml:space="preserve">je </w:t>
      </w:r>
      <w:r w:rsidR="00B80D48">
        <w:rPr>
          <w:color w:val="000000"/>
        </w:rPr>
        <w:t>odgođeno</w:t>
      </w:r>
      <w:r>
        <w:rPr>
          <w:color w:val="000000"/>
        </w:rPr>
        <w:t xml:space="preserve"> za 26.4.2018. zbog pozivanja svjedoka iz RH</w:t>
      </w:r>
    </w:p>
    <w:p w14:textId="4E1F3EBE" w14:paraId="43AE9952" w:rsidRDefault="00B80D48" w:rsidP="00751338" w:rsidR="00B80D48">
      <w:pPr>
        <w:pStyle w:val="StandardWeb"/>
        <w:tabs>
          <w:tab w:pos="993" w:val="left"/>
        </w:tabs>
        <w:spacing w:lineRule="auto" w:line="360" w:afterAutospacing="false" w:after="0" w:beforeAutospacing="false" w:before="0"/>
        <w:jc w:val="both"/>
        <w:rPr>
          <w:color w:val="000000"/>
        </w:rPr>
      </w:pPr>
      <w:r w:rsidRPr="002C4BC5">
        <w:rPr>
          <w:color w:val="000000"/>
        </w:rPr>
        <w:t xml:space="preserve">-  </w:t>
      </w:r>
      <w:r w:rsidRPr="002C4BC5">
        <w:rPr>
          <w:color w:val="000000"/>
        </w:rPr>
        <w:tab/>
      </w:r>
      <w:r>
        <w:rPr>
          <w:color w:val="000000"/>
        </w:rPr>
        <w:t xml:space="preserve">prijavljena je tražbina u stečajni postupak koji se vodi nad društvom </w:t>
      </w:r>
      <w:r w:rsidRPr="00B80D48">
        <w:rPr>
          <w:color w:val="000000"/>
          <w:lang w:val="en-US"/>
        </w:rPr>
        <w:t>WBN</w:t>
      </w:r>
    </w:p>
    <w:p w14:textId="77777777" w14:paraId="1643D77D" w:rsidRDefault="00B80D48" w:rsidP="00751338" w:rsidR="00B80D48">
      <w:pPr>
        <w:pStyle w:val="StandardWeb"/>
        <w:tabs>
          <w:tab w:pos="993" w:val="left"/>
        </w:tabs>
        <w:spacing w:lineRule="auto" w:line="360" w:afterAutospacing="false" w:after="0" w:beforeAutospacing="false" w:before="0"/>
        <w:jc w:val="both"/>
        <w:rPr>
          <w:color w:val="000000"/>
        </w:rPr>
      </w:pPr>
    </w:p>
    <w:p w14:textId="77777777" w14:paraId="7D2523BA" w:rsidRDefault="00EE2C14" w:rsidP="00751338" w:rsidR="00EE2C14" w:rsidRPr="002C4BC5">
      <w:pPr>
        <w:pStyle w:val="StandardWeb"/>
        <w:spacing w:lineRule="auto" w:line="360" w:afterAutospacing="false" w:after="0" w:beforeAutospacing="false" w:before="0"/>
        <w:jc w:val="both"/>
        <w:rPr>
          <w:color w:val="000000"/>
        </w:rPr>
      </w:pPr>
    </w:p>
    <w:p w14:textId="77777777" w14:paraId="14D892BB" w:rsidRDefault="003B67AD" w:rsidP="00751338" w:rsidR="003B67AD" w:rsidRPr="002C4BC5">
      <w:pPr>
        <w:pStyle w:val="StandardWeb"/>
        <w:spacing w:lineRule="auto" w:line="360" w:afterAutospacing="false" w:after="0" w:beforeAutospacing="false" w:before="0"/>
        <w:jc w:val="both"/>
        <w:rPr>
          <w:b/>
          <w:color w:val="000000"/>
        </w:rPr>
      </w:pPr>
      <w:r w:rsidRPr="002C4BC5">
        <w:rPr>
          <w:b/>
          <w:color w:val="000000"/>
        </w:rPr>
        <w:t xml:space="preserve">5. </w:t>
      </w:r>
      <w:r w:rsidRPr="002C4BC5">
        <w:rPr>
          <w:b/>
          <w:color w:val="000000"/>
        </w:rPr>
        <w:tab/>
        <w:t>WOODWARD-MEGA Ltd c/a TŽV GREDELJ d.o.o. u stečaju, radi isplate</w:t>
      </w:r>
    </w:p>
    <w:p w14:textId="77777777" w14:paraId="5381C2A9" w:rsidRDefault="003B67AD" w:rsidP="00751338" w:rsidR="003B67AD" w:rsidRPr="002C4BC5">
      <w:pPr>
        <w:pStyle w:val="StandardWeb"/>
        <w:spacing w:lineRule="auto" w:line="360" w:afterAutospacing="false" w:after="0" w:beforeAutospacing="false" w:before="0"/>
        <w:jc w:val="both"/>
        <w:rPr>
          <w:color w:val="000000"/>
        </w:rPr>
      </w:pPr>
      <w:r w:rsidRPr="002C4BC5">
        <w:rPr>
          <w:b/>
          <w:color w:val="000000"/>
        </w:rPr>
        <w:tab/>
      </w:r>
      <w:r w:rsidRPr="002C4BC5">
        <w:rPr>
          <w:color w:val="000000"/>
        </w:rPr>
        <w:t>Trgovački sud u Zagrebu, sudac Ljiljana Tomić, posl.broj: P-1581/2016</w:t>
      </w:r>
    </w:p>
    <w:p w14:textId="77777777" w14:paraId="3415A61C" w:rsidRDefault="003B67AD" w:rsidP="00751338" w:rsidR="003B67AD" w:rsidRPr="002C4BC5">
      <w:pPr>
        <w:pStyle w:val="StandardWeb"/>
        <w:spacing w:lineRule="auto" w:line="360" w:afterAutospacing="false" w:after="0" w:beforeAutospacing="false" w:before="0"/>
        <w:jc w:val="both"/>
        <w:rPr>
          <w:color w:val="000000"/>
        </w:rPr>
      </w:pPr>
      <w:r w:rsidRPr="002C4BC5">
        <w:rPr>
          <w:color w:val="000000"/>
        </w:rPr>
        <w:tab/>
        <w:t>vps: 543.750,00 HRK</w:t>
      </w:r>
    </w:p>
    <w:p w14:textId="77777777" w14:paraId="3D925C69" w:rsidRDefault="003B67AD" w:rsidP="00751338" w:rsidR="003B67AD" w:rsidRPr="002C4BC5">
      <w:pPr>
        <w:pStyle w:val="StandardWeb"/>
        <w:numPr>
          <w:ilvl w:val="0"/>
          <w:numId w:val="5"/>
        </w:numPr>
        <w:spacing w:lineRule="auto" w:line="360" w:afterAutospacing="false" w:after="0" w:beforeAutospacing="false" w:before="0"/>
        <w:ind w:firstLine="0" w:left="0"/>
        <w:jc w:val="both"/>
        <w:rPr>
          <w:color w:val="000000"/>
        </w:rPr>
      </w:pPr>
      <w:r w:rsidRPr="002C4BC5">
        <w:rPr>
          <w:color w:val="000000"/>
        </w:rPr>
        <w:t>dana 16.2.2018. zaprimljen podnesak tužitelja od 7.2.2018. kojim se tužitelj očituje na odgovor na tužbu tuženika</w:t>
      </w:r>
    </w:p>
    <w:p w14:textId="77777777" w14:paraId="32EFF2A0" w:rsidRDefault="003B67AD" w:rsidP="00751338" w:rsidR="003B67AD" w:rsidRPr="002C4BC5">
      <w:pPr>
        <w:pStyle w:val="StandardWeb"/>
        <w:numPr>
          <w:ilvl w:val="0"/>
          <w:numId w:val="5"/>
        </w:numPr>
        <w:spacing w:lineRule="auto" w:line="360" w:afterAutospacing="false" w:after="0" w:beforeAutospacing="false" w:before="0"/>
        <w:ind w:firstLine="0" w:left="0"/>
        <w:jc w:val="both"/>
        <w:rPr>
          <w:color w:val="000000"/>
        </w:rPr>
      </w:pPr>
      <w:r w:rsidRPr="002C4BC5">
        <w:rPr>
          <w:color w:val="000000"/>
        </w:rPr>
        <w:t>priprema podneska tuženika kojim se očituje na navode iz podneska tužitelja od 7.2.2018.</w:t>
      </w:r>
    </w:p>
    <w:p w14:textId="77777777" w14:paraId="3A3BACBB" w:rsidRDefault="003B67AD" w:rsidP="00751338" w:rsidR="003B67AD" w:rsidRPr="002C4BC5">
      <w:pPr>
        <w:pStyle w:val="StandardWeb"/>
        <w:spacing w:lineRule="auto" w:line="360" w:afterAutospacing="false" w:after="0" w:beforeAutospacing="false" w:before="0"/>
        <w:jc w:val="both"/>
        <w:rPr>
          <w:b/>
          <w:color w:val="000000"/>
        </w:rPr>
      </w:pPr>
    </w:p>
    <w:p w14:textId="77777777" w14:paraId="1E5E5C26" w:rsidRDefault="003B67AD" w:rsidP="00751338" w:rsidR="003B67AD" w:rsidRPr="002C4BC5">
      <w:pPr>
        <w:pStyle w:val="StandardWeb"/>
        <w:spacing w:lineRule="auto" w:line="360" w:afterAutospacing="false" w:after="0" w:beforeAutospacing="false" w:before="0"/>
        <w:jc w:val="both"/>
        <w:rPr>
          <w:b/>
          <w:color w:val="000000"/>
        </w:rPr>
      </w:pPr>
      <w:r w:rsidRPr="002C4BC5">
        <w:rPr>
          <w:b/>
          <w:color w:val="000000"/>
        </w:rPr>
        <w:t>6.</w:t>
      </w:r>
      <w:r w:rsidRPr="002C4BC5">
        <w:rPr>
          <w:b/>
          <w:color w:val="000000"/>
        </w:rPr>
        <w:tab/>
        <w:t>TECNOSTORE s.r.o. c/a TŽV GREDELJ d.o.o. u stečaju, radi utvrđenja osporene tražbine</w:t>
      </w:r>
    </w:p>
    <w:p w14:textId="77777777" w14:paraId="2501EBF5" w:rsidRDefault="003B67AD" w:rsidP="00751338" w:rsidR="003B67AD" w:rsidRPr="002C4BC5">
      <w:pPr>
        <w:pStyle w:val="StandardWeb"/>
        <w:spacing w:lineRule="auto" w:line="360" w:afterAutospacing="false" w:after="0" w:beforeAutospacing="false" w:before="0"/>
        <w:jc w:val="both"/>
        <w:rPr>
          <w:color w:val="000000"/>
        </w:rPr>
      </w:pPr>
      <w:r w:rsidRPr="002C4BC5">
        <w:rPr>
          <w:b/>
          <w:color w:val="000000"/>
        </w:rPr>
        <w:tab/>
      </w:r>
      <w:r w:rsidRPr="002C4BC5">
        <w:rPr>
          <w:color w:val="000000"/>
        </w:rPr>
        <w:t>Trgovački sud u Zagrebu, sudac Miljenko Dolenc, posl.broj: P-579/2013</w:t>
      </w:r>
    </w:p>
    <w:p w14:textId="77777777" w14:paraId="55C5DAC9" w:rsidRDefault="003B67AD" w:rsidP="00751338" w:rsidR="003B67AD" w:rsidRPr="002C4BC5">
      <w:pPr>
        <w:pStyle w:val="StandardWeb"/>
        <w:spacing w:lineRule="auto" w:line="360" w:afterAutospacing="false" w:after="0" w:beforeAutospacing="false" w:before="0"/>
        <w:jc w:val="both"/>
        <w:rPr>
          <w:color w:val="000000"/>
        </w:rPr>
      </w:pPr>
      <w:r w:rsidRPr="002C4BC5">
        <w:rPr>
          <w:color w:val="000000"/>
        </w:rPr>
        <w:tab/>
      </w:r>
      <w:r w:rsidR="007C3F48" w:rsidRPr="002C4BC5">
        <w:rPr>
          <w:color w:val="000000"/>
        </w:rPr>
        <w:t>v</w:t>
      </w:r>
      <w:r w:rsidRPr="002C4BC5">
        <w:rPr>
          <w:color w:val="000000"/>
        </w:rPr>
        <w:t>ps: 1.066.711,81 HRK (ranije 1.068.515,02 HRK)</w:t>
      </w:r>
    </w:p>
    <w:p w14:textId="77777777" w14:paraId="2267477C" w:rsidRDefault="003B67AD" w:rsidP="00751338" w:rsidR="003B67AD" w:rsidRPr="002C4BC5">
      <w:pPr>
        <w:pStyle w:val="StandardWeb"/>
        <w:numPr>
          <w:ilvl w:val="0"/>
          <w:numId w:val="5"/>
        </w:numPr>
        <w:spacing w:lineRule="auto" w:line="360" w:afterAutospacing="false" w:after="0" w:beforeAutospacing="false" w:before="0"/>
        <w:ind w:firstLine="0" w:left="0"/>
        <w:jc w:val="both"/>
        <w:rPr>
          <w:color w:val="000000"/>
        </w:rPr>
      </w:pPr>
      <w:r w:rsidRPr="002C4BC5">
        <w:rPr>
          <w:color w:val="000000"/>
        </w:rPr>
        <w:t>dana 19.1.2018. zaprimljeno je rješenje Visokog trgovačkog suda Republike Hrvatske broj Pž-2501/2016 od 10.11.2017. kojim se odbija tuženikova žalba kao neosnovana i potvrđuje rješenje Trgovačkog suda u Zagrebu broj P-579/13 od 22.1.2016</w:t>
      </w:r>
      <w:r w:rsidR="007C3F48" w:rsidRPr="002C4BC5">
        <w:rPr>
          <w:color w:val="000000"/>
        </w:rPr>
        <w:t>.</w:t>
      </w:r>
    </w:p>
    <w:p w14:textId="77777777" w14:paraId="6F2E1A30" w:rsidRDefault="007C3F48" w:rsidP="00751338" w:rsidR="007C3F48">
      <w:pPr>
        <w:pStyle w:val="StandardWeb"/>
        <w:numPr>
          <w:ilvl w:val="0"/>
          <w:numId w:val="5"/>
        </w:numPr>
        <w:spacing w:lineRule="auto" w:line="360" w:afterAutospacing="false" w:after="0" w:beforeAutospacing="false" w:before="0"/>
        <w:ind w:firstLine="0" w:left="0"/>
        <w:jc w:val="both"/>
        <w:rPr>
          <w:color w:val="000000"/>
        </w:rPr>
      </w:pPr>
      <w:r w:rsidRPr="002C4BC5">
        <w:rPr>
          <w:color w:val="000000"/>
        </w:rPr>
        <w:t>uvidom u sustav e-predmet 13.4.2018. utvrđeno je da je u sustav uneseno da je rješenje Trgovačkog suda u Zagrebu broj P-579/13 od 18.12.2015 ispravljeno rješenjem Trgovačkog suda u Zagrebu broj P-579/13 od 22.1.2016. postalo pravomoćno 29.12.2015</w:t>
      </w:r>
    </w:p>
    <w:p w14:textId="77777777" w14:paraId="56AFA1D7" w:rsidRDefault="006006A9" w:rsidP="00751338" w:rsidR="006006A9">
      <w:pPr>
        <w:pStyle w:val="StandardWeb"/>
        <w:spacing w:lineRule="auto" w:line="360" w:afterAutospacing="false" w:after="0" w:beforeAutospacing="false" w:before="0"/>
        <w:jc w:val="both"/>
        <w:rPr>
          <w:color w:val="000000"/>
        </w:rPr>
      </w:pPr>
    </w:p>
    <w:p w14:textId="77777777" w14:paraId="2AE09F6E" w:rsidRDefault="006006A9" w:rsidP="00751338" w:rsidR="006006A9">
      <w:pPr>
        <w:pStyle w:val="StandardWeb"/>
        <w:spacing w:lineRule="auto" w:line="360" w:afterAutospacing="false" w:after="0" w:beforeAutospacing="false" w:before="0"/>
        <w:jc w:val="both"/>
        <w:rPr>
          <w:b/>
          <w:color w:val="000000"/>
        </w:rPr>
      </w:pPr>
      <w:r w:rsidRPr="006006A9">
        <w:rPr>
          <w:b/>
          <w:color w:val="000000"/>
        </w:rPr>
        <w:t>7.</w:t>
      </w:r>
      <w:r>
        <w:rPr>
          <w:b/>
          <w:color w:val="000000"/>
        </w:rPr>
        <w:tab/>
      </w:r>
      <w:r w:rsidR="001E16FA">
        <w:rPr>
          <w:b/>
          <w:color w:val="000000"/>
        </w:rPr>
        <w:t>FRANJO ŠURINA c/a TŽV GREDELJ d.o.o. u stečaju, radi utvrđenja osporene tražbine</w:t>
      </w:r>
    </w:p>
    <w:p w14:textId="77777777" w14:paraId="06510F23" w:rsidRDefault="001E16FA" w:rsidP="00751338" w:rsidR="001E16FA">
      <w:pPr>
        <w:pStyle w:val="StandardWeb"/>
        <w:spacing w:lineRule="auto" w:line="360" w:afterAutospacing="false" w:after="0" w:beforeAutospacing="false" w:before="0"/>
        <w:jc w:val="both"/>
        <w:rPr>
          <w:color w:val="000000"/>
        </w:rPr>
      </w:pPr>
      <w:r>
        <w:rPr>
          <w:b/>
          <w:color w:val="000000"/>
        </w:rPr>
        <w:tab/>
      </w:r>
      <w:r>
        <w:rPr>
          <w:color w:val="000000"/>
        </w:rPr>
        <w:t>Općinski radni sud u Zagrebu, sutkinja Monika Ferić, posl. broj: 23 Pr-1248/14</w:t>
      </w:r>
    </w:p>
    <w:p w14:textId="77777777" w14:paraId="6EBE72D3" w:rsidRDefault="001E16FA" w:rsidP="00751338" w:rsidR="001E16FA">
      <w:pPr>
        <w:pStyle w:val="StandardWeb"/>
        <w:spacing w:lineRule="auto" w:line="360" w:afterAutospacing="false" w:after="0" w:beforeAutospacing="false" w:before="0"/>
        <w:jc w:val="both"/>
        <w:rPr>
          <w:color w:val="000000"/>
        </w:rPr>
      </w:pPr>
      <w:r>
        <w:rPr>
          <w:color w:val="000000"/>
        </w:rPr>
        <w:lastRenderedPageBreak/>
        <w:tab/>
        <w:t>vsp: 70.147,28 kn</w:t>
      </w:r>
    </w:p>
    <w:p w14:textId="77777777" w14:paraId="1B4802F0" w:rsidRDefault="001E16FA" w:rsidP="00751338" w:rsidR="001E16FA" w:rsidRPr="001E16FA">
      <w:pPr>
        <w:pStyle w:val="StandardWeb"/>
        <w:numPr>
          <w:ilvl w:val="0"/>
          <w:numId w:val="5"/>
        </w:numPr>
        <w:spacing w:lineRule="auto" w:line="360" w:afterAutospacing="false" w:after="0" w:beforeAutospacing="false" w:before="0"/>
        <w:ind w:firstLine="0" w:left="0"/>
        <w:jc w:val="both"/>
        <w:rPr>
          <w:color w:val="000000"/>
        </w:rPr>
      </w:pPr>
      <w:r>
        <w:rPr>
          <w:color w:val="000000"/>
        </w:rPr>
        <w:t>po nalogu suda izvršeno je knjigovodstveno vještačenje 28.2.2018. Dostavljen je nalaz i mišljenje sudskog vještaka na očitovanje. Očitovanje je u roku predano na sud</w:t>
      </w:r>
    </w:p>
    <w:p w14:textId="77777777" w14:paraId="34A57573" w:rsidRDefault="008A1323" w:rsidP="00751338" w:rsidR="008A1323">
      <w:pPr>
        <w:pStyle w:val="StandardWeb"/>
        <w:spacing w:lineRule="auto" w:line="360" w:afterAutospacing="false" w:after="0" w:beforeAutospacing="false" w:before="0"/>
        <w:jc w:val="both"/>
        <w:rPr>
          <w:rFonts w:eastAsia="SimSun"/>
          <w:noProof/>
        </w:rPr>
      </w:pPr>
    </w:p>
    <w:p w14:textId="77777777" w14:paraId="4A978276" w:rsidRDefault="001E16FA" w:rsidP="00751338" w:rsidR="001E16FA">
      <w:pPr>
        <w:pStyle w:val="StandardWeb"/>
        <w:spacing w:lineRule="auto" w:line="360" w:afterAutospacing="false" w:after="0" w:beforeAutospacing="false" w:before="0"/>
        <w:jc w:val="both"/>
        <w:rPr>
          <w:rFonts w:eastAsia="SimSun"/>
          <w:b/>
          <w:noProof/>
        </w:rPr>
      </w:pPr>
      <w:r w:rsidRPr="001E16FA">
        <w:rPr>
          <w:rFonts w:eastAsia="SimSun"/>
          <w:b/>
          <w:noProof/>
        </w:rPr>
        <w:t>8.</w:t>
      </w:r>
      <w:r>
        <w:rPr>
          <w:rFonts w:eastAsia="SimSun"/>
          <w:b/>
          <w:noProof/>
        </w:rPr>
        <w:tab/>
        <w:t>IVICA LUKETIĆ  c/a TŽV GREDELJ d.o.o. u stečaju, radi utvrđenja osporene tražbine</w:t>
      </w:r>
    </w:p>
    <w:p w14:textId="77777777" w14:paraId="3174BFDC" w:rsidRDefault="001E16FA" w:rsidP="00751338" w:rsidR="001E16FA">
      <w:pPr>
        <w:pStyle w:val="StandardWeb"/>
        <w:spacing w:lineRule="auto" w:line="360" w:afterAutospacing="false" w:after="0" w:beforeAutospacing="false" w:before="0"/>
        <w:jc w:val="both"/>
        <w:rPr>
          <w:rFonts w:eastAsia="SimSun"/>
          <w:noProof/>
        </w:rPr>
      </w:pPr>
      <w:r>
        <w:rPr>
          <w:rFonts w:eastAsia="SimSun"/>
          <w:b/>
          <w:noProof/>
        </w:rPr>
        <w:tab/>
      </w:r>
      <w:r>
        <w:rPr>
          <w:rFonts w:eastAsia="SimSun"/>
          <w:noProof/>
        </w:rPr>
        <w:t xml:space="preserve">Trgovački sud u Zagrebu, sudac Goran Iskra, posl. broj: </w:t>
      </w:r>
      <w:r w:rsidR="00A72972">
        <w:rPr>
          <w:rFonts w:eastAsia="SimSun"/>
          <w:noProof/>
        </w:rPr>
        <w:t>99 P-1678/16</w:t>
      </w:r>
    </w:p>
    <w:p w14:textId="77777777" w14:paraId="66F13057" w:rsidRDefault="00A72972" w:rsidP="00751338" w:rsidR="00A72972">
      <w:pPr>
        <w:pStyle w:val="StandardWeb"/>
        <w:spacing w:lineRule="auto" w:line="360" w:afterAutospacing="false" w:after="0" w:beforeAutospacing="false" w:before="0"/>
        <w:jc w:val="both"/>
        <w:rPr>
          <w:rFonts w:eastAsia="SimSun"/>
          <w:noProof/>
        </w:rPr>
      </w:pPr>
      <w:r>
        <w:rPr>
          <w:rFonts w:eastAsia="SimSun"/>
          <w:noProof/>
        </w:rPr>
        <w:tab/>
        <w:t>vsp: 37.701,40 kn</w:t>
      </w:r>
    </w:p>
    <w:p w14:textId="77777777" w14:paraId="4DD85624" w:rsidRDefault="00A72972" w:rsidP="00751338" w:rsidR="00A72972" w:rsidRPr="001E16FA">
      <w:pPr>
        <w:pStyle w:val="StandardWeb"/>
        <w:numPr>
          <w:ilvl w:val="0"/>
          <w:numId w:val="5"/>
        </w:numPr>
        <w:spacing w:lineRule="auto" w:line="360" w:afterAutospacing="false" w:after="0" w:beforeAutospacing="false" w:before="0"/>
        <w:ind w:firstLine="0" w:left="0"/>
        <w:jc w:val="both"/>
        <w:rPr>
          <w:rFonts w:eastAsia="SimSun"/>
          <w:noProof/>
        </w:rPr>
      </w:pPr>
      <w:r>
        <w:rPr>
          <w:rFonts w:eastAsia="SimSun"/>
          <w:noProof/>
        </w:rPr>
        <w:t>po nalogu suda izvršena je dopuna knjigovodstvenog vještačenja 28.2.2018. Dostavljen je nalaz i mišlljenje sudskog vještaka na očitovanje. Očitovanje je u roku predano na sud</w:t>
      </w:r>
    </w:p>
    <w:p w14:textId="77777777" w14:paraId="7F6D896D" w:rsidRDefault="001E16FA" w:rsidP="00751338" w:rsidR="001E16FA" w:rsidRPr="001E16FA">
      <w:pPr>
        <w:pStyle w:val="StandardWeb"/>
        <w:spacing w:lineRule="auto" w:line="360" w:afterAutospacing="false" w:after="0" w:beforeAutospacing="false" w:before="0"/>
        <w:jc w:val="both"/>
        <w:rPr>
          <w:rFonts w:eastAsia="SimSun"/>
          <w:b/>
          <w:noProof/>
        </w:rPr>
      </w:pPr>
    </w:p>
    <w:p w14:textId="77777777" w14:paraId="283E1F73" w:rsidRDefault="00A72972" w:rsidP="00751338" w:rsidR="008A1323" w:rsidRPr="002C4BC5">
      <w:pPr>
        <w:pStyle w:val="StandardWeb"/>
        <w:spacing w:lineRule="auto" w:line="360" w:afterAutospacing="false" w:after="0" w:beforeAutospacing="false" w:before="0"/>
        <w:jc w:val="both"/>
        <w:rPr>
          <w:b/>
          <w:color w:val="000000"/>
        </w:rPr>
      </w:pPr>
      <w:r>
        <w:rPr>
          <w:b/>
          <w:color w:val="000000"/>
        </w:rPr>
        <w:t>9</w:t>
      </w:r>
      <w:r w:rsidR="008A1323" w:rsidRPr="002C4BC5">
        <w:rPr>
          <w:b/>
          <w:color w:val="000000"/>
        </w:rPr>
        <w:t xml:space="preserve">. </w:t>
      </w:r>
      <w:r w:rsidR="008A1323" w:rsidRPr="002C4BC5">
        <w:rPr>
          <w:b/>
          <w:color w:val="000000"/>
        </w:rPr>
        <w:tab/>
        <w:t>TŽV GREDELJ d.o.o. u stečaju  Zagreb c/a TŽV GREDELJ d.o.o. Sarajevo</w:t>
      </w:r>
    </w:p>
    <w:p w14:textId="77777777" w14:paraId="72493433" w:rsidRDefault="008A1323" w:rsidP="00751338" w:rsidR="008A1323" w:rsidRPr="002C4BC5">
      <w:pPr>
        <w:pStyle w:val="StandardWeb"/>
        <w:spacing w:lineRule="auto" w:line="360" w:afterAutospacing="false" w:after="0" w:beforeAutospacing="false" w:before="0"/>
        <w:jc w:val="both"/>
        <w:rPr>
          <w:color w:val="000000"/>
        </w:rPr>
      </w:pPr>
      <w:r w:rsidRPr="002C4BC5">
        <w:rPr>
          <w:color w:val="000000"/>
        </w:rPr>
        <w:t>Općinski sud Sarajevo, br. predmeta 65 0 Ps 516939 15 Ps</w:t>
      </w:r>
    </w:p>
    <w:p w14:textId="77777777" w14:paraId="7D6475EB" w:rsidRDefault="008A1323" w:rsidP="00751338" w:rsidR="008A1323" w:rsidRPr="002C4BC5">
      <w:pPr>
        <w:pStyle w:val="StandardWeb"/>
        <w:numPr>
          <w:ilvl w:val="0"/>
          <w:numId w:val="6"/>
        </w:numPr>
        <w:tabs>
          <w:tab w:pos="567" w:val="left"/>
        </w:tabs>
        <w:spacing w:lineRule="auto" w:line="360" w:afterAutospacing="false" w:after="0" w:beforeAutospacing="false" w:before="0"/>
        <w:ind w:firstLine="0" w:left="0"/>
        <w:jc w:val="both"/>
        <w:rPr>
          <w:color w:val="000000"/>
        </w:rPr>
      </w:pPr>
      <w:r w:rsidRPr="002C4BC5">
        <w:rPr>
          <w:color w:val="000000"/>
        </w:rPr>
        <w:t xml:space="preserve">dana </w:t>
      </w:r>
      <w:r w:rsidR="008E7232" w:rsidRPr="002C4BC5">
        <w:rPr>
          <w:color w:val="000000"/>
        </w:rPr>
        <w:t>1.2.2018</w:t>
      </w:r>
      <w:r w:rsidRPr="002C4BC5">
        <w:rPr>
          <w:color w:val="000000"/>
        </w:rPr>
        <w:t xml:space="preserve">. održan je </w:t>
      </w:r>
      <w:r w:rsidR="008E7232" w:rsidRPr="002C4BC5">
        <w:rPr>
          <w:color w:val="000000"/>
        </w:rPr>
        <w:t xml:space="preserve">nastavak </w:t>
      </w:r>
      <w:r w:rsidRPr="002C4BC5">
        <w:rPr>
          <w:color w:val="000000"/>
        </w:rPr>
        <w:t>glavn</w:t>
      </w:r>
      <w:r w:rsidR="008E7232" w:rsidRPr="002C4BC5">
        <w:rPr>
          <w:color w:val="000000"/>
        </w:rPr>
        <w:t>e</w:t>
      </w:r>
      <w:r w:rsidRPr="002C4BC5">
        <w:rPr>
          <w:color w:val="000000"/>
        </w:rPr>
        <w:t xml:space="preserve"> rasprav</w:t>
      </w:r>
      <w:r w:rsidR="008E7232" w:rsidRPr="002C4BC5">
        <w:rPr>
          <w:color w:val="000000"/>
        </w:rPr>
        <w:t>e</w:t>
      </w:r>
      <w:r w:rsidRPr="002C4BC5">
        <w:rPr>
          <w:color w:val="000000"/>
        </w:rPr>
        <w:t xml:space="preserve">, </w:t>
      </w:r>
      <w:r w:rsidR="008E7232" w:rsidRPr="002C4BC5">
        <w:rPr>
          <w:color w:val="000000"/>
        </w:rPr>
        <w:t>glavna rasprava je zaključena i presuda je trebala biti donesena  u roku od 30 dana. Punomoćnik tuženog zatražio je prijedlog za povrat jer nije mogao pristupiti održanoj raspravi, sud je zakonski morao održati ročište po prijedlogu dana 29.3.2018. Nakon zaključenja ročišta određeno je da će donijeti odluku u zakonskom roku</w:t>
      </w:r>
    </w:p>
    <w:p w14:textId="77777777" w14:paraId="120CC012" w:rsidRDefault="00C02B7C" w:rsidP="00751338" w:rsidR="00C02B7C" w:rsidRPr="002C4BC5">
      <w:pPr>
        <w:spacing w:lineRule="auto" w:line="360"/>
        <w:jc w:val="both"/>
        <w:rPr>
          <w:lang w:val="hr-HR"/>
        </w:rPr>
      </w:pPr>
    </w:p>
    <w:p w14:textId="77777777" w14:paraId="0E312438" w:rsidRDefault="00A72972" w:rsidP="00751338" w:rsidR="00E016F0" w:rsidRPr="002C4BC5">
      <w:pPr>
        <w:spacing w:lineRule="auto" w:line="360"/>
        <w:jc w:val="both"/>
        <w:rPr>
          <w:b/>
          <w:lang w:val="hr-HR"/>
        </w:rPr>
      </w:pPr>
      <w:r>
        <w:rPr>
          <w:b/>
          <w:lang w:val="hr-HR"/>
        </w:rPr>
        <w:t>10</w:t>
      </w:r>
      <w:r w:rsidR="00E016F0" w:rsidRPr="002C4BC5">
        <w:rPr>
          <w:b/>
          <w:lang w:val="hr-HR"/>
        </w:rPr>
        <w:t>.</w:t>
      </w:r>
      <w:r w:rsidR="00750CC1" w:rsidRPr="002C4BC5">
        <w:rPr>
          <w:b/>
          <w:lang w:val="hr-HR"/>
        </w:rPr>
        <w:tab/>
        <w:t>TŽV GREDELJ d.o.o. u stečaju c/a ANTON KUŠLAN</w:t>
      </w:r>
      <w:r w:rsidR="000236AD" w:rsidRPr="002C4BC5">
        <w:rPr>
          <w:b/>
          <w:lang w:val="hr-HR"/>
        </w:rPr>
        <w:t>, radi ovrhe</w:t>
      </w:r>
    </w:p>
    <w:p w14:textId="77777777" w14:paraId="0E473C3B" w:rsidRDefault="00750CC1" w:rsidP="00751338" w:rsidR="00750CC1" w:rsidRPr="002C4BC5">
      <w:pPr>
        <w:spacing w:lineRule="auto" w:line="360"/>
        <w:jc w:val="both"/>
        <w:rPr>
          <w:lang w:val="hr-HR"/>
        </w:rPr>
      </w:pPr>
      <w:r w:rsidRPr="002C4BC5">
        <w:rPr>
          <w:b/>
          <w:lang w:val="hr-HR"/>
        </w:rPr>
        <w:tab/>
      </w:r>
      <w:r w:rsidR="00C64B0C" w:rsidRPr="002C4BC5">
        <w:rPr>
          <w:lang w:val="hr-HR"/>
        </w:rPr>
        <w:t>Javni bilj</w:t>
      </w:r>
      <w:r w:rsidRPr="002C4BC5">
        <w:rPr>
          <w:lang w:val="hr-HR"/>
        </w:rPr>
        <w:t>ežnik  Radojka Galić iz Zagreba, poslovni broj Ovrv-8178/17</w:t>
      </w:r>
    </w:p>
    <w:p w14:textId="77777777" w14:paraId="5DDE6CA3" w:rsidRDefault="00750CC1" w:rsidP="00751338" w:rsidR="00750CC1" w:rsidRPr="002C4BC5">
      <w:pPr>
        <w:spacing w:lineRule="auto" w:line="360"/>
        <w:jc w:val="both"/>
        <w:rPr>
          <w:lang w:val="hr-HR"/>
        </w:rPr>
      </w:pPr>
      <w:r w:rsidRPr="002C4BC5">
        <w:rPr>
          <w:lang w:val="hr-HR"/>
        </w:rPr>
        <w:tab/>
        <w:t>vps: 2.922,12 kn</w:t>
      </w:r>
    </w:p>
    <w:p w14:textId="77777777" w14:paraId="38FA94D0" w:rsidRDefault="00DD626B" w:rsidP="00751338" w:rsidR="00DD626B" w:rsidRPr="002C4BC5">
      <w:pPr>
        <w:spacing w:lineRule="auto" w:line="360"/>
        <w:jc w:val="both"/>
        <w:rPr>
          <w:lang w:val="hr-HR"/>
        </w:rPr>
      </w:pPr>
      <w:r w:rsidRPr="002C4BC5">
        <w:rPr>
          <w:lang w:val="hr-HR"/>
        </w:rPr>
        <w:tab/>
        <w:t>zbog smrti ovršenika obustavljena ovrha</w:t>
      </w:r>
    </w:p>
    <w:p w14:textId="77777777" w14:paraId="002BC31D" w:rsidRDefault="000236AD" w:rsidP="00751338" w:rsidR="000236AD" w:rsidRPr="002C4BC5">
      <w:pPr>
        <w:tabs>
          <w:tab w:pos="993" w:val="left"/>
        </w:tabs>
        <w:spacing w:lineRule="auto" w:line="360"/>
        <w:jc w:val="both"/>
        <w:rPr>
          <w:color w:val="000000"/>
          <w:lang w:val="hr-HR"/>
        </w:rPr>
      </w:pPr>
      <w:r w:rsidRPr="002C4BC5">
        <w:rPr>
          <w:lang w:val="hr-HR"/>
        </w:rPr>
        <w:t xml:space="preserve">-   </w:t>
      </w:r>
      <w:r w:rsidRPr="002C4BC5">
        <w:rPr>
          <w:lang w:val="hr-HR"/>
        </w:rPr>
        <w:tab/>
      </w:r>
      <w:r w:rsidR="00806FFC" w:rsidRPr="002C4BC5">
        <w:rPr>
          <w:lang w:val="hr-HR"/>
        </w:rPr>
        <w:t>dana 13.2.2018. provjerom stanja spisa u ostavinskom postupku iza pok. Antona Kušlana koji je obveznik otplate kredita za stan u Zagrebu, Huga Erlicha 11 utvrđeno je u Općinskom sudu u Novom</w:t>
      </w:r>
      <w:r w:rsidR="00C64B0C" w:rsidRPr="002C4BC5">
        <w:rPr>
          <w:lang w:val="hr-HR"/>
        </w:rPr>
        <w:t xml:space="preserve"> Zagrebu da je u tijeku spor u </w:t>
      </w:r>
      <w:r w:rsidR="00806FFC" w:rsidRPr="002C4BC5">
        <w:rPr>
          <w:lang w:val="hr-HR"/>
        </w:rPr>
        <w:t>vezi ostavine između nasljednika i da ostavinski postupak nije proveden</w:t>
      </w:r>
      <w:r w:rsidR="00DD626B" w:rsidRPr="002C4BC5">
        <w:rPr>
          <w:lang w:val="hr-HR"/>
        </w:rPr>
        <w:t>. Čeka se dovršetak spora i provođenje ostavinskog postupka</w:t>
      </w:r>
    </w:p>
    <w:p w14:textId="77777777" w14:paraId="29E8D0F4" w:rsidRDefault="00A152B3" w:rsidP="00751338" w:rsidR="00A152B3" w:rsidRPr="002C4BC5">
      <w:pPr>
        <w:spacing w:lineRule="auto" w:line="360"/>
        <w:jc w:val="both"/>
        <w:rPr>
          <w:lang w:val="hr-HR"/>
        </w:rPr>
      </w:pPr>
    </w:p>
    <w:p w14:textId="77777777" w14:paraId="63A4FAEE" w:rsidRDefault="00A72972" w:rsidP="00751338" w:rsidR="000236AD" w:rsidRPr="002C4BC5">
      <w:pPr>
        <w:spacing w:lineRule="auto" w:line="360"/>
        <w:jc w:val="both"/>
        <w:rPr>
          <w:b/>
          <w:lang w:val="hr-HR"/>
        </w:rPr>
      </w:pPr>
      <w:r>
        <w:rPr>
          <w:b/>
          <w:lang w:val="hr-HR"/>
        </w:rPr>
        <w:t>11</w:t>
      </w:r>
      <w:r w:rsidR="009522A7" w:rsidRPr="002C4BC5">
        <w:rPr>
          <w:b/>
          <w:lang w:val="hr-HR"/>
        </w:rPr>
        <w:t>.</w:t>
      </w:r>
      <w:r w:rsidR="00B939A7" w:rsidRPr="002C4BC5">
        <w:rPr>
          <w:b/>
          <w:lang w:val="hr-HR"/>
        </w:rPr>
        <w:tab/>
      </w:r>
      <w:r w:rsidR="000236AD" w:rsidRPr="002C4BC5">
        <w:rPr>
          <w:b/>
          <w:lang w:val="hr-HR"/>
        </w:rPr>
        <w:t>TŽV GREDELJ d.o.o. u stečaju c/a NIKOLA KRUŠELJ, radi ovrhe</w:t>
      </w:r>
    </w:p>
    <w:p w14:textId="77777777" w14:paraId="4B3B5FF7" w:rsidRDefault="00B939A7" w:rsidP="00751338" w:rsidR="00B939A7" w:rsidRPr="002C4BC5">
      <w:pPr>
        <w:spacing w:lineRule="auto" w:line="360"/>
        <w:jc w:val="both"/>
        <w:rPr>
          <w:lang w:val="hr-HR"/>
        </w:rPr>
      </w:pPr>
      <w:r w:rsidRPr="002C4BC5">
        <w:rPr>
          <w:lang w:val="hr-HR"/>
        </w:rPr>
        <w:t>Javni bilježnik Radojka Galić iz Zagreba, poslovni broj Ovrv-5573/17</w:t>
      </w:r>
    </w:p>
    <w:p w14:textId="77777777" w14:paraId="3FDD68F6" w:rsidRDefault="00B939A7" w:rsidP="00751338" w:rsidR="00B939A7" w:rsidRPr="002C4BC5">
      <w:pPr>
        <w:spacing w:lineRule="auto" w:line="360"/>
        <w:jc w:val="both"/>
        <w:rPr>
          <w:lang w:val="hr-HR"/>
        </w:rPr>
      </w:pPr>
      <w:r w:rsidRPr="002C4BC5">
        <w:rPr>
          <w:lang w:val="hr-HR"/>
        </w:rPr>
        <w:t>vsp: 4.367,87 kn</w:t>
      </w:r>
    </w:p>
    <w:p w14:textId="77777777" w14:paraId="2C10843A" w:rsidRDefault="00DD626B" w:rsidP="00751338" w:rsidR="00DD626B" w:rsidRPr="002C4BC5">
      <w:pPr>
        <w:spacing w:lineRule="auto" w:line="360"/>
        <w:jc w:val="both"/>
        <w:rPr>
          <w:lang w:val="hr-HR"/>
        </w:rPr>
      </w:pPr>
      <w:r w:rsidRPr="002C4BC5">
        <w:rPr>
          <w:lang w:val="hr-HR"/>
        </w:rPr>
        <w:t>zbog smrti ovršenika obustavljena ovrha</w:t>
      </w:r>
    </w:p>
    <w:p w14:textId="77777777" w14:paraId="10AD7D44" w:rsidRDefault="00B939A7" w:rsidP="00751338" w:rsidR="00B939A7" w:rsidRPr="002C4BC5">
      <w:pPr>
        <w:spacing w:lineRule="auto" w:line="360"/>
        <w:jc w:val="both"/>
        <w:rPr>
          <w:lang w:val="hr-HR"/>
        </w:rPr>
      </w:pPr>
      <w:r w:rsidRPr="002C4BC5">
        <w:rPr>
          <w:lang w:val="hr-HR"/>
        </w:rPr>
        <w:lastRenderedPageBreak/>
        <w:t xml:space="preserve">- </w:t>
      </w:r>
      <w:r w:rsidRPr="002C4BC5">
        <w:rPr>
          <w:lang w:val="hr-HR"/>
        </w:rPr>
        <w:tab/>
        <w:t xml:space="preserve">dana </w:t>
      </w:r>
      <w:r w:rsidR="00C64B0C" w:rsidRPr="002C4BC5">
        <w:rPr>
          <w:lang w:val="hr-HR"/>
        </w:rPr>
        <w:t>12.2.2018. Općinski sud u Zlataru dostavio je presliku rješenja o nasljeđivanju iza pok. Nikole Krušelj koji je obveznik otplate kredita za stan u Zagrebu, Huga Erlicha 11. Nasljednici su preuzeli obvezu otplate duga</w:t>
      </w:r>
    </w:p>
    <w:p w14:textId="77777777" w14:paraId="6AAB4529" w:rsidRDefault="009522A7" w:rsidP="00751338" w:rsidR="009522A7" w:rsidRPr="002C4BC5">
      <w:pPr>
        <w:spacing w:lineRule="auto" w:line="360"/>
        <w:jc w:val="both"/>
        <w:rPr>
          <w:lang w:val="hr-HR"/>
        </w:rPr>
      </w:pPr>
    </w:p>
    <w:p w14:textId="77777777" w14:paraId="47891D38" w:rsidRDefault="002C4BC5" w:rsidP="00751338" w:rsidR="00C64B0C" w:rsidRPr="002C4BC5">
      <w:pPr>
        <w:tabs>
          <w:tab w:pos="567" w:val="left"/>
          <w:tab w:pos="709" w:val="left"/>
        </w:tabs>
        <w:spacing w:lineRule="auto" w:line="360"/>
        <w:jc w:val="both"/>
        <w:rPr>
          <w:b/>
          <w:lang w:val="hr-HR"/>
        </w:rPr>
      </w:pPr>
      <w:r>
        <w:rPr>
          <w:b/>
          <w:lang w:val="hr-HR"/>
        </w:rPr>
        <w:t>1</w:t>
      </w:r>
      <w:r w:rsidR="00A72972">
        <w:rPr>
          <w:b/>
          <w:lang w:val="hr-HR"/>
        </w:rPr>
        <w:t>2</w:t>
      </w:r>
      <w:r>
        <w:rPr>
          <w:b/>
          <w:lang w:val="hr-HR"/>
        </w:rPr>
        <w:t>.</w:t>
      </w:r>
      <w:r>
        <w:rPr>
          <w:b/>
          <w:lang w:val="hr-HR"/>
        </w:rPr>
        <w:tab/>
      </w:r>
      <w:r w:rsidR="00C64B0C" w:rsidRPr="002C4BC5">
        <w:rPr>
          <w:b/>
          <w:lang w:val="hr-HR"/>
        </w:rPr>
        <w:t>TŽV GREDELJ d.o.o. u stečaju c/a MARTIN KORLIN, radi ovrhe</w:t>
      </w:r>
    </w:p>
    <w:p w14:textId="77777777" w14:paraId="7232D9B0" w:rsidRDefault="00DD626B" w:rsidP="00751338" w:rsidR="00DD626B" w:rsidRPr="002C4BC5">
      <w:pPr>
        <w:spacing w:lineRule="auto" w:line="360"/>
        <w:jc w:val="both"/>
        <w:rPr>
          <w:lang w:val="hr-HR"/>
        </w:rPr>
      </w:pPr>
      <w:r w:rsidRPr="002C4BC5">
        <w:rPr>
          <w:lang w:val="hr-HR"/>
        </w:rPr>
        <w:t>Javni bilježnik Radojka Galić iz Zagreba, poslovni broj Ovrv-120/15</w:t>
      </w:r>
    </w:p>
    <w:p w14:textId="77777777" w14:paraId="23D627CE" w:rsidRDefault="00DD626B" w:rsidP="00751338" w:rsidR="00DD626B" w:rsidRPr="002C4BC5">
      <w:pPr>
        <w:spacing w:lineRule="auto" w:line="360"/>
        <w:jc w:val="both"/>
        <w:rPr>
          <w:lang w:val="hr-HR"/>
        </w:rPr>
      </w:pPr>
      <w:r w:rsidRPr="002C4BC5">
        <w:rPr>
          <w:lang w:val="hr-HR"/>
        </w:rPr>
        <w:t>vps: 4.828,70 kn</w:t>
      </w:r>
    </w:p>
    <w:p w14:textId="77777777" w14:paraId="69C1CED8" w:rsidRDefault="00DD626B" w:rsidP="00751338" w:rsidR="00DD626B" w:rsidRPr="002C4BC5">
      <w:pPr>
        <w:spacing w:lineRule="auto" w:line="360"/>
        <w:jc w:val="both"/>
        <w:rPr>
          <w:lang w:val="hr-HR"/>
        </w:rPr>
      </w:pPr>
      <w:r w:rsidRPr="002C4BC5">
        <w:rPr>
          <w:lang w:val="hr-HR"/>
        </w:rPr>
        <w:t>zbog smrti ovršenika obustavljena ovrha</w:t>
      </w:r>
    </w:p>
    <w:p w14:textId="77777777" w14:paraId="4B291979" w:rsidRDefault="00DD626B" w:rsidP="00751338" w:rsidR="00DD626B" w:rsidRPr="002C4BC5">
      <w:pPr>
        <w:pStyle w:val="Odlomakpopisa"/>
        <w:numPr>
          <w:ilvl w:val="0"/>
          <w:numId w:val="6"/>
        </w:numPr>
        <w:spacing w:lineRule="auto" w:line="360" w:after="0"/>
        <w:ind w:firstLine="0" w:left="0"/>
        <w:contextualSpacing w:val="false"/>
        <w:jc w:val="both"/>
        <w:rPr>
          <w:rFonts w:hAnsi="Times New Roman" w:ascii="Times New Roman"/>
          <w:sz w:val="24"/>
          <w:szCs w:val="24"/>
        </w:rPr>
      </w:pPr>
      <w:r w:rsidRPr="002C4BC5">
        <w:rPr>
          <w:rFonts w:hAnsi="Times New Roman" w:ascii="Times New Roman"/>
          <w:sz w:val="24"/>
          <w:szCs w:val="24"/>
        </w:rPr>
        <w:t>dana 9.2.2018. FINA je izvjestila da se izvansudska ovrha ne može provesti iz razloga jer je ovršenik umro. Izvidom na Općinskom sudu u Novom Zagrebu</w:t>
      </w:r>
      <w:r w:rsidR="00FB3F51" w:rsidRPr="002C4BC5">
        <w:rPr>
          <w:rFonts w:hAnsi="Times New Roman" w:ascii="Times New Roman"/>
          <w:sz w:val="24"/>
          <w:szCs w:val="24"/>
        </w:rPr>
        <w:t xml:space="preserve"> utvrđeno je da iza ostavitelja Martina Korlina nema nasljednika i da se neće provoditi ostavinski postupak. Njegova imovina pripast će općini, ali na predmetnom stanu je upisana hipoteka u korist TŽV Gredelj pa će se pokušati potraživanje naplatiti od općine Novi Zagreb ili pokrenuti hipotekarnu tužbu radi prodaje stana kako bi naplatili preostali dug ovršenika</w:t>
      </w:r>
    </w:p>
    <w:p w14:textId="77777777" w14:paraId="02C30B1B" w:rsidRDefault="002C4BC5" w:rsidP="00751338" w:rsidR="002C4BC5" w:rsidRPr="002C4BC5">
      <w:pPr>
        <w:spacing w:lineRule="auto" w:line="360"/>
        <w:jc w:val="both"/>
        <w:rPr>
          <w:lang w:val="hr-HR"/>
        </w:rPr>
      </w:pPr>
    </w:p>
    <w:p w14:textId="77777777" w14:paraId="0F8DBD9D" w:rsidRDefault="002C4BC5" w:rsidP="00751338" w:rsidR="002C4BC5" w:rsidRPr="002C4BC5">
      <w:pPr>
        <w:tabs>
          <w:tab w:pos="567" w:val="left"/>
        </w:tabs>
        <w:spacing w:lineRule="auto" w:line="360"/>
        <w:jc w:val="both"/>
        <w:rPr>
          <w:b/>
          <w:lang w:val="hr-HR"/>
        </w:rPr>
      </w:pPr>
      <w:r w:rsidRPr="002C4BC5">
        <w:rPr>
          <w:b/>
          <w:lang w:val="hr-HR"/>
        </w:rPr>
        <w:t>1</w:t>
      </w:r>
      <w:r w:rsidR="00A72972">
        <w:rPr>
          <w:b/>
          <w:lang w:val="hr-HR"/>
        </w:rPr>
        <w:t>3</w:t>
      </w:r>
      <w:r w:rsidRPr="002C4BC5">
        <w:rPr>
          <w:b/>
          <w:lang w:val="hr-HR"/>
        </w:rPr>
        <w:t>.</w:t>
      </w:r>
      <w:r>
        <w:rPr>
          <w:b/>
          <w:lang w:val="hr-HR"/>
        </w:rPr>
        <w:tab/>
      </w:r>
      <w:r w:rsidRPr="002C4BC5">
        <w:rPr>
          <w:b/>
          <w:lang w:val="hr-HR"/>
        </w:rPr>
        <w:t>TŽV GREDELJ d.o.o. u stečaju c/a MIRNA ČAPEK, radi ovrhe</w:t>
      </w:r>
    </w:p>
    <w:p w14:textId="77777777" w14:paraId="4BAFE95B" w:rsidRDefault="002C4BC5" w:rsidP="00751338" w:rsidR="002C4BC5">
      <w:pPr>
        <w:spacing w:lineRule="auto" w:line="360"/>
        <w:jc w:val="both"/>
        <w:rPr>
          <w:lang w:val="hr-HR"/>
        </w:rPr>
      </w:pPr>
      <w:r w:rsidRPr="002C4BC5">
        <w:rPr>
          <w:lang w:val="hr-HR"/>
        </w:rPr>
        <w:t xml:space="preserve">Javni bilježnik </w:t>
      </w:r>
      <w:r>
        <w:rPr>
          <w:lang w:val="hr-HR"/>
        </w:rPr>
        <w:t>Radojka Galić iz Zagreba, poslovni broj Ovrv-5572/17</w:t>
      </w:r>
    </w:p>
    <w:p w14:textId="77777777" w14:paraId="3698372E" w:rsidRDefault="002C4BC5" w:rsidP="00751338" w:rsidR="002C4BC5">
      <w:pPr>
        <w:spacing w:lineRule="auto" w:line="360"/>
        <w:jc w:val="both"/>
        <w:rPr>
          <w:lang w:val="hr-HR"/>
        </w:rPr>
      </w:pPr>
      <w:r>
        <w:rPr>
          <w:lang w:val="hr-HR"/>
        </w:rPr>
        <w:t>vps: 7.823,05 kn</w:t>
      </w:r>
    </w:p>
    <w:p w14:textId="37738AFC" w14:paraId="0889A180" w:rsidRDefault="00E408D3" w:rsidP="00751338" w:rsidR="002C4BC5">
      <w:pPr>
        <w:pStyle w:val="Odlomakpopisa"/>
        <w:numPr>
          <w:ilvl w:val="0"/>
          <w:numId w:val="6"/>
        </w:numPr>
        <w:spacing w:lineRule="auto" w:line="360" w:after="0"/>
        <w:ind w:firstLine="0" w:left="0"/>
        <w:contextualSpacing w:val="false"/>
        <w:jc w:val="both"/>
        <w:rPr>
          <w:rFonts w:eastAsia="BatangChe" w:hAnsi="Times New Roman" w:ascii="Times New Roman"/>
          <w:sz w:val="24"/>
          <w:szCs w:val="24"/>
        </w:rPr>
      </w:pPr>
      <w:r w:rsidRPr="00E408D3">
        <w:rPr>
          <w:rFonts w:eastAsia="BatangChe" w:hAnsi="Times New Roman" w:ascii="Times New Roman"/>
          <w:sz w:val="24"/>
          <w:szCs w:val="24"/>
        </w:rPr>
        <w:t>Mirna Čapek st</w:t>
      </w:r>
      <w:r>
        <w:rPr>
          <w:rFonts w:eastAsia="BatangChe" w:hAnsi="Times New Roman" w:ascii="Times New Roman"/>
          <w:sz w:val="24"/>
          <w:szCs w:val="24"/>
        </w:rPr>
        <w:t xml:space="preserve">anuje u stanu u </w:t>
      </w:r>
      <w:proofErr w:type="spellStart"/>
      <w:r>
        <w:rPr>
          <w:rFonts w:eastAsia="BatangChe" w:hAnsi="Times New Roman" w:ascii="Times New Roman"/>
          <w:sz w:val="24"/>
          <w:szCs w:val="24"/>
        </w:rPr>
        <w:t>Vajdin</w:t>
      </w:r>
      <w:proofErr w:type="spellEnd"/>
      <w:r>
        <w:rPr>
          <w:rFonts w:eastAsia="BatangChe" w:hAnsi="Times New Roman" w:ascii="Times New Roman"/>
          <w:sz w:val="24"/>
          <w:szCs w:val="24"/>
        </w:rPr>
        <w:t xml:space="preserve"> vijenac</w:t>
      </w:r>
      <w:r w:rsidR="000739F9">
        <w:rPr>
          <w:rFonts w:eastAsia="BatangChe" w:hAnsi="Times New Roman" w:ascii="Times New Roman"/>
          <w:sz w:val="24"/>
          <w:szCs w:val="24"/>
        </w:rPr>
        <w:t xml:space="preserve"> </w:t>
      </w:r>
      <w:r>
        <w:rPr>
          <w:rFonts w:eastAsia="BatangChe" w:hAnsi="Times New Roman" w:ascii="Times New Roman"/>
          <w:sz w:val="24"/>
          <w:szCs w:val="24"/>
        </w:rPr>
        <w:t>18, a zbog dugovanja za obročnu otplatu stana podnesen je prijedlog za ovrhu</w:t>
      </w:r>
    </w:p>
    <w:p w14:textId="77777777" w14:paraId="23057169" w:rsidRDefault="00E408D3" w:rsidP="00751338" w:rsidR="00E408D3">
      <w:pPr>
        <w:pStyle w:val="Odlomakpopisa"/>
        <w:numPr>
          <w:ilvl w:val="0"/>
          <w:numId w:val="6"/>
        </w:numPr>
        <w:spacing w:lineRule="auto" w:line="360" w:after="0"/>
        <w:ind w:firstLine="0" w:left="0"/>
        <w:contextualSpacing w:val="false"/>
        <w:jc w:val="both"/>
        <w:rPr>
          <w:rFonts w:eastAsia="BatangChe" w:hAnsi="Times New Roman" w:ascii="Times New Roman"/>
          <w:sz w:val="24"/>
          <w:szCs w:val="24"/>
        </w:rPr>
      </w:pPr>
      <w:r>
        <w:rPr>
          <w:rFonts w:eastAsia="BatangChe" w:hAnsi="Times New Roman" w:ascii="Times New Roman"/>
          <w:sz w:val="24"/>
          <w:szCs w:val="24"/>
        </w:rPr>
        <w:t>dana 26.7.2018. zaprimljeno je pravomoćno i ovršno rješenje</w:t>
      </w:r>
    </w:p>
    <w:p w14:textId="020E76AD" w14:paraId="025A7245" w:rsidRDefault="00E408D3" w:rsidP="00751338" w:rsidR="00B939A7" w:rsidRPr="00751338">
      <w:pPr>
        <w:pStyle w:val="Odlomakpopisa"/>
        <w:numPr>
          <w:ilvl w:val="0"/>
          <w:numId w:val="6"/>
        </w:numPr>
        <w:spacing w:lineRule="auto" w:line="360" w:after="0"/>
        <w:ind w:firstLine="0" w:left="0"/>
        <w:contextualSpacing w:val="false"/>
        <w:jc w:val="both"/>
        <w:rPr>
          <w:rFonts w:eastAsia="BatangChe" w:hAnsi="Times New Roman" w:ascii="Times New Roman"/>
          <w:sz w:val="24"/>
          <w:szCs w:val="24"/>
        </w:rPr>
      </w:pPr>
      <w:r>
        <w:rPr>
          <w:rFonts w:eastAsia="BatangChe" w:hAnsi="Times New Roman" w:ascii="Times New Roman"/>
          <w:sz w:val="24"/>
          <w:szCs w:val="24"/>
        </w:rPr>
        <w:t>predmetno rješenje poslano je u FINA-u 10.1.2018. radi provođenja vansudske ovrhe</w:t>
      </w:r>
      <w:r w:rsidR="006B3B7D" w:rsidRPr="006B3B7D">
        <w:rPr>
          <w:rFonts w:eastAsia="BatangChe"/>
        </w:rPr>
        <w:tab/>
      </w:r>
    </w:p>
    <w:p w14:textId="7FEB885C" w14:paraId="62DE785D" w:rsidRDefault="00FA3AFA" w:rsidP="00CD3F93" w:rsidR="00B939A7" w:rsidRPr="002C4BC5">
      <w:pPr>
        <w:spacing w:lineRule="auto" w:line="360"/>
        <w:ind w:firstLine="709"/>
        <w:jc w:val="both"/>
        <w:rPr>
          <w:lang w:val="hr-HR"/>
        </w:rPr>
      </w:pPr>
      <w:r w:rsidRPr="002C4BC5">
        <w:rPr>
          <w:lang w:val="hr-HR"/>
        </w:rPr>
        <w:t xml:space="preserve">Sukladno </w:t>
      </w:r>
      <w:r w:rsidR="00BB3FFD" w:rsidRPr="002C4BC5">
        <w:rPr>
          <w:lang w:val="hr-HR"/>
        </w:rPr>
        <w:t>zamolbi</w:t>
      </w:r>
      <w:r w:rsidR="00C5422C" w:rsidRPr="002C4BC5">
        <w:rPr>
          <w:lang w:val="hr-HR"/>
        </w:rPr>
        <w:t xml:space="preserve"> stečajnog upravitelja</w:t>
      </w:r>
      <w:r w:rsidR="00BB3FFD" w:rsidRPr="002C4BC5">
        <w:rPr>
          <w:lang w:val="hr-HR"/>
        </w:rPr>
        <w:t>,</w:t>
      </w:r>
      <w:r w:rsidR="00C5422C" w:rsidRPr="002C4BC5">
        <w:rPr>
          <w:lang w:val="hr-HR"/>
        </w:rPr>
        <w:t xml:space="preserve"> te donesenim </w:t>
      </w:r>
      <w:r w:rsidRPr="002C4BC5">
        <w:rPr>
          <w:lang w:val="hr-HR"/>
        </w:rPr>
        <w:t>zaključcima</w:t>
      </w:r>
      <w:r w:rsidR="00751338">
        <w:rPr>
          <w:lang w:val="hr-HR"/>
        </w:rPr>
        <w:t xml:space="preserve"> Trgovačkog suda u Zagrebu</w:t>
      </w:r>
      <w:r w:rsidRPr="002C4BC5">
        <w:rPr>
          <w:lang w:val="hr-HR"/>
        </w:rPr>
        <w:t xml:space="preserve"> kojim se odobrava sklapanje ugovora o radu na određeno vrijeme u TŽV Gredelj d.o.o. u stečaju</w:t>
      </w:r>
      <w:r w:rsidR="00BB3FFD" w:rsidRPr="002C4BC5">
        <w:rPr>
          <w:lang w:val="hr-HR"/>
        </w:rPr>
        <w:t>,</w:t>
      </w:r>
      <w:r w:rsidRPr="002C4BC5">
        <w:rPr>
          <w:lang w:val="hr-HR"/>
        </w:rPr>
        <w:t xml:space="preserve"> </w:t>
      </w:r>
      <w:r w:rsidR="00C5422C" w:rsidRPr="002C4BC5">
        <w:rPr>
          <w:lang w:val="hr-HR"/>
        </w:rPr>
        <w:t xml:space="preserve">budući je društvo nastavilo s radom, </w:t>
      </w:r>
      <w:r w:rsidRPr="002C4BC5">
        <w:rPr>
          <w:lang w:val="hr-HR"/>
        </w:rPr>
        <w:t>sklopljeni su ugovori o radu kako slijedi:</w:t>
      </w:r>
    </w:p>
    <w:p w14:textId="77777777" w14:paraId="0BBC6394" w:rsidRDefault="00FA3AFA" w:rsidP="00751338" w:rsidR="00FA3AFA" w:rsidRPr="002C4BC5">
      <w:pPr>
        <w:tabs>
          <w:tab w:pos="993" w:val="left"/>
          <w:tab w:pos="1276" w:val="left"/>
        </w:tabs>
        <w:spacing w:lineRule="auto" w:line="360"/>
        <w:jc w:val="both"/>
        <w:rPr>
          <w:lang w:val="hr-HR"/>
        </w:rPr>
      </w:pPr>
      <w:r w:rsidRPr="002C4BC5">
        <w:rPr>
          <w:lang w:val="hr-HR"/>
        </w:rPr>
        <w:t xml:space="preserve">- </w:t>
      </w:r>
      <w:r w:rsidR="00C5422C" w:rsidRPr="002C4BC5">
        <w:rPr>
          <w:lang w:val="hr-HR"/>
        </w:rPr>
        <w:tab/>
      </w:r>
      <w:r w:rsidR="008D492B" w:rsidRPr="002C4BC5">
        <w:rPr>
          <w:lang w:val="hr-HR"/>
        </w:rPr>
        <w:t xml:space="preserve">424 ugovora o radu za period od 1. do 31. siječnja 2018. g. </w:t>
      </w:r>
    </w:p>
    <w:p w14:textId="77777777" w14:paraId="5544DC70" w:rsidRDefault="00FA3AFA" w:rsidP="00751338" w:rsidR="00FA3AFA" w:rsidRPr="002C4BC5">
      <w:pPr>
        <w:tabs>
          <w:tab w:pos="993" w:val="left"/>
        </w:tabs>
        <w:spacing w:lineRule="auto" w:line="360"/>
        <w:jc w:val="both"/>
        <w:rPr>
          <w:lang w:val="hr-HR"/>
        </w:rPr>
      </w:pPr>
      <w:r w:rsidRPr="002C4BC5">
        <w:rPr>
          <w:lang w:val="hr-HR"/>
        </w:rPr>
        <w:t>-</w:t>
      </w:r>
      <w:r w:rsidR="00C5422C" w:rsidRPr="002C4BC5">
        <w:rPr>
          <w:lang w:val="hr-HR"/>
        </w:rPr>
        <w:tab/>
      </w:r>
      <w:r w:rsidR="008D492B" w:rsidRPr="002C4BC5">
        <w:rPr>
          <w:lang w:val="hr-HR"/>
        </w:rPr>
        <w:t>406 ugovora o radu za period od 1. do 28. veljače 2018. g. te 18 ugovora o radu za period od 1. veljače do 31. srpnja 2018 g. za radnike koji rade na predremontu i remontu u NE Krško</w:t>
      </w:r>
    </w:p>
    <w:p w14:textId="77777777" w14:paraId="4DC98CF4" w:rsidRDefault="00F303BD" w:rsidP="00751338" w:rsidR="00F303BD" w:rsidRPr="002C4BC5">
      <w:pPr>
        <w:tabs>
          <w:tab w:pos="993" w:val="left"/>
          <w:tab w:pos="1276" w:val="left"/>
        </w:tabs>
        <w:spacing w:lineRule="auto" w:line="360"/>
        <w:jc w:val="both"/>
        <w:rPr>
          <w:lang w:val="hr-HR"/>
        </w:rPr>
      </w:pPr>
      <w:r w:rsidRPr="002C4BC5">
        <w:rPr>
          <w:lang w:val="hr-HR"/>
        </w:rPr>
        <w:t xml:space="preserve">- </w:t>
      </w:r>
      <w:r w:rsidRPr="002C4BC5">
        <w:rPr>
          <w:lang w:val="hr-HR"/>
        </w:rPr>
        <w:tab/>
      </w:r>
      <w:r w:rsidR="008D492B" w:rsidRPr="002C4BC5">
        <w:rPr>
          <w:lang w:val="hr-HR"/>
        </w:rPr>
        <w:t xml:space="preserve">409 ugovora o radu </w:t>
      </w:r>
      <w:r w:rsidRPr="002C4BC5">
        <w:rPr>
          <w:lang w:val="hr-HR"/>
        </w:rPr>
        <w:t>za period od 1.</w:t>
      </w:r>
      <w:r w:rsidR="008D492B" w:rsidRPr="002C4BC5">
        <w:rPr>
          <w:lang w:val="hr-HR"/>
        </w:rPr>
        <w:t xml:space="preserve"> do</w:t>
      </w:r>
      <w:r w:rsidRPr="002C4BC5">
        <w:rPr>
          <w:lang w:val="hr-HR"/>
        </w:rPr>
        <w:t xml:space="preserve"> 31. </w:t>
      </w:r>
      <w:r w:rsidR="008D492B" w:rsidRPr="002C4BC5">
        <w:rPr>
          <w:lang w:val="hr-HR"/>
        </w:rPr>
        <w:t>ožujka</w:t>
      </w:r>
      <w:r w:rsidRPr="002C4BC5">
        <w:rPr>
          <w:lang w:val="hr-HR"/>
        </w:rPr>
        <w:t xml:space="preserve"> 201</w:t>
      </w:r>
      <w:r w:rsidR="008D492B" w:rsidRPr="002C4BC5">
        <w:rPr>
          <w:lang w:val="hr-HR"/>
        </w:rPr>
        <w:t>8</w:t>
      </w:r>
      <w:r w:rsidRPr="002C4BC5">
        <w:rPr>
          <w:lang w:val="hr-HR"/>
        </w:rPr>
        <w:t xml:space="preserve">. godine </w:t>
      </w:r>
    </w:p>
    <w:p w14:textId="77777777" w14:paraId="4831456E" w:rsidRDefault="00465190" w:rsidP="00751338" w:rsidR="00465190" w:rsidRPr="002C4BC5">
      <w:pPr>
        <w:spacing w:lineRule="auto" w:line="360"/>
        <w:jc w:val="both"/>
        <w:rPr>
          <w:lang w:val="hr-HR"/>
        </w:rPr>
      </w:pPr>
    </w:p>
    <w:p w14:textId="77777777" w14:paraId="2541702B" w:rsidRDefault="00AA4B54" w:rsidP="00751338" w:rsidR="00750CC1" w:rsidRPr="002C4BC5">
      <w:pPr>
        <w:spacing w:lineRule="auto" w:line="360"/>
        <w:ind w:firstLine="709"/>
        <w:jc w:val="both"/>
        <w:rPr>
          <w:lang w:val="hr-HR"/>
        </w:rPr>
      </w:pPr>
      <w:r w:rsidRPr="002C4BC5">
        <w:rPr>
          <w:lang w:val="hr-HR"/>
        </w:rPr>
        <w:t xml:space="preserve">U </w:t>
      </w:r>
      <w:r w:rsidR="003C04E8" w:rsidRPr="002C4BC5">
        <w:rPr>
          <w:lang w:val="hr-HR"/>
        </w:rPr>
        <w:t>periodu od 1.1. do 31.3.2018. na periodički liječnički pregled upućeno je 37 radnika koji su raspoređeni na radna mjesta s posebim uvjetima rada.</w:t>
      </w:r>
    </w:p>
    <w:p w14:textId="39C68778" w14:paraId="6B685129" w:rsidRDefault="00C7652A" w:rsidP="00751338" w:rsidR="00465190" w:rsidRPr="002C4BC5">
      <w:pPr>
        <w:spacing w:lineRule="auto" w:line="360"/>
        <w:ind w:firstLine="709"/>
        <w:jc w:val="both"/>
        <w:rPr>
          <w:lang w:val="hr-HR"/>
        </w:rPr>
      </w:pPr>
      <w:r w:rsidRPr="002C4BC5">
        <w:rPr>
          <w:lang w:val="hr-HR"/>
        </w:rPr>
        <w:lastRenderedPageBreak/>
        <w:t>Tijekom prvog kvartala 2018. g. obavljena su osposobljavanja uvjetovana zakonskim propisima koja je prošlo 10 radnika, a to su osposobljavanje za rad s opasnim kemikalijama, tečaj higijenskog minimuma, osposobljavanje za rukovatelja viličarem i elektrokolicima te transporterom tračnih vozila (prijenosnicom).</w:t>
      </w:r>
    </w:p>
    <w:p w14:textId="77777777" w14:paraId="1BFE8EF4" w:rsidRDefault="006104D9" w:rsidP="00751338" w:rsidR="00465190" w:rsidRPr="002C4BC5">
      <w:pPr>
        <w:spacing w:lineRule="auto" w:line="360"/>
        <w:ind w:firstLine="709"/>
        <w:jc w:val="both"/>
        <w:rPr>
          <w:lang w:val="hr-HR"/>
        </w:rPr>
      </w:pPr>
      <w:r w:rsidRPr="002C4BC5">
        <w:rPr>
          <w:lang w:val="hr-HR"/>
        </w:rPr>
        <w:t>Dana 15.3.2018. obavljena je recertifikacija zavarivačkih pogona za proizvodnju posuda pod tlakom, jednostavnih tlačnih posuda i čelične konstrukcije sukladno normi HRN EN ISO 3834-2:2007.</w:t>
      </w:r>
    </w:p>
    <w:p w14:textId="77777777" w14:paraId="0FBEE044" w:rsidRDefault="005E0FA0" w:rsidP="00751338" w:rsidR="00750CC1">
      <w:pPr>
        <w:spacing w:lineRule="auto" w:line="360"/>
        <w:ind w:firstLine="709"/>
        <w:jc w:val="both"/>
        <w:rPr>
          <w:lang w:val="hr-HR"/>
        </w:rPr>
      </w:pPr>
      <w:r>
        <w:rPr>
          <w:lang w:val="hr-HR"/>
        </w:rPr>
        <w:t>U Laboratoriju za mehaničko-</w:t>
      </w:r>
      <w:proofErr w:type="spellStart"/>
      <w:r>
        <w:rPr>
          <w:lang w:val="hr-HR"/>
        </w:rPr>
        <w:t>defektoskopska</w:t>
      </w:r>
      <w:proofErr w:type="spellEnd"/>
      <w:r>
        <w:rPr>
          <w:lang w:val="hr-HR"/>
        </w:rPr>
        <w:t xml:space="preserve"> i kemijska ispitivanja proveden je drugi redoviti nadzor prema normi HRN EN ISO/IEC 17025 od strane Hrvatske akreditacijske agencije za akreditirano područje Ispitivanja materijala bez razaranja.</w:t>
      </w:r>
    </w:p>
    <w:p w14:textId="1047DE90" w14:paraId="3EA5DF77" w:rsidRDefault="00BD1CE2" w:rsidP="00751338" w:rsidR="00BD1CE2">
      <w:pPr>
        <w:spacing w:lineRule="auto" w:line="360"/>
        <w:jc w:val="both"/>
        <w:rPr>
          <w:lang w:val="hr-HR"/>
        </w:rPr>
      </w:pPr>
      <w:r>
        <w:rPr>
          <w:lang w:val="hr-HR"/>
        </w:rPr>
        <w:t>Redovito se obavlja izvještavanje Fonda za zaštitu okoliša i energetsku učinkovitost o količinama nabavljenih baterija i akumulatora, ulja i masti, električnih i elektroničkih komponenti, rasvjetnoj opremi i količinama njihove ambalaže, a sve u skladu s Pravilnikom o gospodarenju otpadnim električnim i elektroničkim uređajima i opremom.</w:t>
      </w:r>
    </w:p>
    <w:p w14:textId="77777777" w14:paraId="7C7A9ECF" w:rsidRDefault="006B3B7D" w:rsidP="00751338" w:rsidR="006B3B7D">
      <w:pPr>
        <w:spacing w:lineRule="auto" w:line="360"/>
        <w:ind w:firstLine="709"/>
        <w:jc w:val="both"/>
        <w:rPr>
          <w:lang w:val="hr-HR"/>
        </w:rPr>
      </w:pPr>
      <w:r>
        <w:rPr>
          <w:lang w:val="hr-HR"/>
        </w:rPr>
        <w:t>Služba zaštite izradila je Izvješće o ostvarenju plana i programa mjera zaštite na radu,  Izvješće o ozljedama na radu te Izvješće o ostvarenju plana i programa mjera zaštite od požara za 2017. g.  Godišnji izvještaj o ozljedama na radu predan je 15.1.2018. sukladno zakonskim propisima u Inspektorat rada Ministarstva rada i mirovinskog sustava.</w:t>
      </w:r>
    </w:p>
    <w:p w14:textId="3031F73B" w14:paraId="285F592F" w:rsidRDefault="006B3B7D" w:rsidP="00751338" w:rsidR="00BD1CE2">
      <w:pPr>
        <w:spacing w:lineRule="auto" w:line="360"/>
        <w:ind w:firstLine="709"/>
        <w:jc w:val="both"/>
        <w:rPr>
          <w:lang w:val="hr-HR"/>
        </w:rPr>
      </w:pPr>
      <w:r>
        <w:rPr>
          <w:lang w:val="hr-HR"/>
        </w:rPr>
        <w:t xml:space="preserve">Također, u prvom kvartalu izrađeni su  </w:t>
      </w:r>
      <w:r w:rsidR="00BD1CE2">
        <w:rPr>
          <w:lang w:val="hr-HR"/>
        </w:rPr>
        <w:t xml:space="preserve">Plan i program mjera zaštite na radu i Plan i program mjera zaštite od požara za 2018. g. </w:t>
      </w:r>
    </w:p>
    <w:p w14:textId="77777777" w14:paraId="6CED21B6" w:rsidRDefault="00F66D1B" w:rsidP="00751338" w:rsidR="00BD1CE2">
      <w:pPr>
        <w:spacing w:lineRule="auto" w:line="360"/>
        <w:ind w:firstLine="709"/>
        <w:jc w:val="both"/>
        <w:rPr>
          <w:lang w:val="hr-HR"/>
        </w:rPr>
      </w:pPr>
      <w:r>
        <w:rPr>
          <w:lang w:val="hr-HR"/>
        </w:rPr>
        <w:t>Služba</w:t>
      </w:r>
      <w:r w:rsidR="00BD1CE2">
        <w:rPr>
          <w:lang w:val="hr-HR"/>
        </w:rPr>
        <w:t xml:space="preserve"> nabave t</w:t>
      </w:r>
      <w:r>
        <w:rPr>
          <w:lang w:val="hr-HR"/>
        </w:rPr>
        <w:t>ijekom prvog kvartala pristupila</w:t>
      </w:r>
      <w:r w:rsidR="00BD1CE2">
        <w:rPr>
          <w:lang w:val="hr-HR"/>
        </w:rPr>
        <w:t xml:space="preserve"> </w:t>
      </w:r>
      <w:r>
        <w:rPr>
          <w:lang w:val="hr-HR"/>
        </w:rPr>
        <w:t>j</w:t>
      </w:r>
      <w:r w:rsidR="00BD1CE2">
        <w:rPr>
          <w:lang w:val="hr-HR"/>
        </w:rPr>
        <w:t xml:space="preserve">e postupcima ograničenog prikupljanja ponuda, odabira najpovoljnijih ponuda i sklapanju godišnjih ugovora za nabavu standardnog materijala </w:t>
      </w:r>
      <w:r>
        <w:rPr>
          <w:lang w:val="hr-HR"/>
        </w:rPr>
        <w:t>te</w:t>
      </w:r>
      <w:r w:rsidR="00BD1CE2">
        <w:rPr>
          <w:lang w:val="hr-HR"/>
        </w:rPr>
        <w:t xml:space="preserve"> artikala potrebnih za redoviti rad restorana u kojem se dnevno posluži cca 112 obroka.</w:t>
      </w:r>
    </w:p>
    <w:p w14:textId="77777777" w14:paraId="24972CFE" w:rsidRDefault="006104D9" w:rsidP="00751338" w:rsidR="006104D9" w:rsidRPr="002C4BC5">
      <w:pPr>
        <w:spacing w:lineRule="auto" w:line="360"/>
        <w:ind w:firstLine="709"/>
        <w:jc w:val="both"/>
        <w:rPr>
          <w:lang w:val="hr-HR"/>
        </w:rPr>
      </w:pPr>
      <w:r w:rsidRPr="002C4BC5">
        <w:rPr>
          <w:lang w:val="hr-HR"/>
        </w:rPr>
        <w:t>U financijsko računovodstvenim poslovima provedena su sva knjiženja za 2017. godinu te su izrađena Godišnja financijska izvješća za statističke potrebe koja obuhvaćaju bilancu, račun dobiti i gubitka te dodatne podatke za 2017. Godinu. Isti su elektronski predani u FINA-u.</w:t>
      </w:r>
    </w:p>
    <w:p w14:textId="77777777" w14:paraId="56A5DB8C" w:rsidRDefault="006104D9" w:rsidP="00751338" w:rsidR="006104D9" w:rsidRPr="002C4BC5">
      <w:pPr>
        <w:spacing w:lineRule="auto" w:line="360"/>
        <w:ind w:firstLine="709"/>
        <w:jc w:val="both"/>
        <w:rPr>
          <w:lang w:val="hr-HR"/>
        </w:rPr>
      </w:pPr>
      <w:r w:rsidRPr="002C4BC5">
        <w:rPr>
          <w:lang w:val="hr-HR"/>
        </w:rPr>
        <w:t>Za potrebe revizije i usklade stanja s kupcima i dobavljačima poslani su Zahtjevi za potvrdu stanja najvećim kupcima, dobavljačima i povezanim društvima (23 kupca i 43 dobavljača) te bankama i pisma odvjetnicima.</w:t>
      </w:r>
    </w:p>
    <w:p w14:textId="48DC9360" w14:paraId="33E46A71" w:rsidRDefault="006104D9" w:rsidP="00751338" w:rsidR="006104D9" w:rsidRPr="002C4BC5">
      <w:pPr>
        <w:spacing w:lineRule="auto" w:line="360"/>
        <w:ind w:firstLine="709"/>
        <w:jc w:val="both"/>
        <w:rPr>
          <w:lang w:val="hr-HR"/>
        </w:rPr>
      </w:pPr>
      <w:r w:rsidRPr="002C4BC5">
        <w:rPr>
          <w:lang w:val="hr-HR"/>
        </w:rPr>
        <w:t>Izrađeni su operativni planovi za veljaču i ožujak 2018.</w:t>
      </w:r>
      <w:r w:rsidR="000739F9">
        <w:rPr>
          <w:lang w:val="hr-HR"/>
        </w:rPr>
        <w:t>godinu,</w:t>
      </w:r>
      <w:r w:rsidRPr="002C4BC5">
        <w:rPr>
          <w:lang w:val="hr-HR"/>
        </w:rPr>
        <w:t xml:space="preserve"> plan poslovanja za 2018. </w:t>
      </w:r>
      <w:r w:rsidR="00AF69FD" w:rsidRPr="002C4BC5">
        <w:rPr>
          <w:lang w:val="hr-HR"/>
        </w:rPr>
        <w:t>g</w:t>
      </w:r>
      <w:r w:rsidRPr="002C4BC5">
        <w:rPr>
          <w:lang w:val="hr-HR"/>
        </w:rPr>
        <w:t>odinu</w:t>
      </w:r>
      <w:r w:rsidR="00AF69FD" w:rsidRPr="002C4BC5">
        <w:rPr>
          <w:lang w:val="hr-HR"/>
        </w:rPr>
        <w:t xml:space="preserve"> kao i</w:t>
      </w:r>
      <w:r w:rsidRPr="002C4BC5">
        <w:rPr>
          <w:lang w:val="hr-HR"/>
        </w:rPr>
        <w:t xml:space="preserve"> plan poslovanja za razdoblje 2018-2021. Napravljeni su i Izvještaji o ostvarenju operativnog plana za studeni i prosinac 2017.</w:t>
      </w:r>
      <w:r w:rsidR="000739F9">
        <w:rPr>
          <w:lang w:val="hr-HR"/>
        </w:rPr>
        <w:t>godine.</w:t>
      </w:r>
    </w:p>
    <w:p w14:textId="07E65FC3" w14:paraId="58103593" w:rsidRDefault="006104D9" w:rsidP="00751338" w:rsidR="00AF69FD" w:rsidRPr="002C4BC5">
      <w:pPr>
        <w:spacing w:lineRule="auto" w:line="360"/>
        <w:ind w:firstLine="709"/>
        <w:jc w:val="both"/>
        <w:rPr>
          <w:lang w:val="hr-HR"/>
        </w:rPr>
      </w:pPr>
      <w:r w:rsidRPr="002C4BC5">
        <w:rPr>
          <w:lang w:val="hr-HR"/>
        </w:rPr>
        <w:lastRenderedPageBreak/>
        <w:t>U suradnji sa Zagrebačkom bankom Izdana je garancija za dobro izvršenje ugovora za ŽPCG.</w:t>
      </w:r>
    </w:p>
    <w:p w14:textId="2BF480B3" w14:paraId="00E43859" w:rsidRDefault="00C76400" w:rsidP="00751338" w:rsidR="004B1C5C" w:rsidRPr="002C4BC5">
      <w:pPr>
        <w:spacing w:lineRule="auto" w:line="360"/>
        <w:ind w:firstLine="709"/>
        <w:jc w:val="both"/>
        <w:rPr>
          <w:lang w:val="hr-HR"/>
        </w:rPr>
      </w:pPr>
      <w:r w:rsidRPr="002C4BC5">
        <w:rPr>
          <w:lang w:val="hr-HR"/>
        </w:rPr>
        <w:t xml:space="preserve">U Pogonu proizvodnje i održavanja željezničkih vozila </w:t>
      </w:r>
      <w:r w:rsidR="00A8209C">
        <w:rPr>
          <w:lang w:val="hr-HR"/>
        </w:rPr>
        <w:t>u razdoblju od 1.1.2018. do 31.3.2018. nastavile su se redovne aktivnosti realizacije proizvodnje i pružanja usluga popravaka na vagonima, vlakovima i drugim željezničkim vozilima</w:t>
      </w:r>
      <w:r w:rsidR="00751338">
        <w:rPr>
          <w:lang w:val="hr-HR"/>
        </w:rPr>
        <w:t>,</w:t>
      </w:r>
      <w:r w:rsidR="00A8209C">
        <w:rPr>
          <w:lang w:val="hr-HR"/>
        </w:rPr>
        <w:t xml:space="preserve"> te na njihovim dijelovima i sklopovima po ugovorima i narudžbenicama za domaće i inozemne naručitelje. P</w:t>
      </w:r>
      <w:r w:rsidRPr="002C4BC5">
        <w:rPr>
          <w:lang w:val="hr-HR"/>
        </w:rPr>
        <w:t xml:space="preserve">opravljeno je i predano HŽ PP </w:t>
      </w:r>
      <w:r w:rsidR="00A8209C">
        <w:rPr>
          <w:lang w:val="hr-HR"/>
        </w:rPr>
        <w:t>ukupno 192</w:t>
      </w:r>
      <w:r w:rsidRPr="002C4BC5">
        <w:rPr>
          <w:lang w:val="hr-HR"/>
        </w:rPr>
        <w:t xml:space="preserve"> vagona u statusu IP (izvanredni pop</w:t>
      </w:r>
      <w:r w:rsidR="00BB3FFD" w:rsidRPr="002C4BC5">
        <w:rPr>
          <w:lang w:val="hr-HR"/>
        </w:rPr>
        <w:t>ravci) i kontrolni pregledi,</w:t>
      </w:r>
      <w:r w:rsidR="009E79CB" w:rsidRPr="002C4BC5">
        <w:rPr>
          <w:lang w:val="hr-HR"/>
        </w:rPr>
        <w:t xml:space="preserve"> </w:t>
      </w:r>
      <w:r w:rsidR="00A8209C">
        <w:rPr>
          <w:lang w:val="hr-HR"/>
        </w:rPr>
        <w:t>HŽ Infrastrukturi 2 TMD vozila s ugrađenim autostop uređajem. Također, odrađeni su</w:t>
      </w:r>
      <w:r w:rsidR="009E79CB" w:rsidRPr="002C4BC5">
        <w:rPr>
          <w:lang w:val="hr-HR"/>
        </w:rPr>
        <w:t xml:space="preserve"> redoviti tjedni servisi na niskopodnom vlaku  DMV 7 022. </w:t>
      </w:r>
      <w:r w:rsidR="00A8209C">
        <w:rPr>
          <w:lang w:val="hr-HR"/>
        </w:rPr>
        <w:t>Pored navedenog obavljeni su i poslovi ličenja i izrade metalnih konstrukcija i dijelova za Ziegler i CEC CRANE. U tijeku je isporuka 2. lota okretnih postolja za WBC iz Beograda</w:t>
      </w:r>
      <w:r w:rsidR="002F55FC">
        <w:rPr>
          <w:lang w:val="hr-HR"/>
        </w:rPr>
        <w:t>.</w:t>
      </w:r>
    </w:p>
    <w:p w14:textId="6D9F220B" w14:paraId="4E52700B" w:rsidRDefault="003A5469" w:rsidP="00751338" w:rsidR="003A5469" w:rsidRPr="002C4BC5">
      <w:pPr>
        <w:spacing w:lineRule="auto" w:line="360"/>
        <w:ind w:firstLine="709"/>
        <w:jc w:val="both"/>
        <w:rPr>
          <w:lang w:val="hr-HR"/>
        </w:rPr>
      </w:pPr>
      <w:r w:rsidRPr="002C4BC5">
        <w:rPr>
          <w:lang w:val="hr-HR"/>
        </w:rPr>
        <w:t>U Pogonu lokomotiva potpisan</w:t>
      </w:r>
      <w:r w:rsidR="00ED7EB3">
        <w:rPr>
          <w:lang w:val="hr-HR"/>
        </w:rPr>
        <w:t>i su</w:t>
      </w:r>
      <w:r w:rsidRPr="002C4BC5">
        <w:rPr>
          <w:lang w:val="hr-HR"/>
        </w:rPr>
        <w:t xml:space="preserve"> </w:t>
      </w:r>
      <w:r w:rsidR="00ED7EB3">
        <w:rPr>
          <w:lang w:val="hr-HR"/>
        </w:rPr>
        <w:t xml:space="preserve">ugovori s AJAX Loktecnik i ELL Germany o zakupu poslovnog prostora i opreme za održavanje lokomotiva. Lokomotiva  serije 2 132 bila je tijekom prvog kvartala, a slijedom potpisanih aneksa u najmu Rail&amp;Sea. </w:t>
      </w:r>
      <w:r w:rsidR="008F6629">
        <w:rPr>
          <w:lang w:val="hr-HR"/>
        </w:rPr>
        <w:t xml:space="preserve">HŽ Cargu je isporučena lokomotiva 2 069 119. </w:t>
      </w:r>
      <w:r w:rsidR="00ED7EB3">
        <w:rPr>
          <w:lang w:val="hr-HR"/>
        </w:rPr>
        <w:t>Izvršena je isporuka dijelova za Arcelor Mittal Zenicu</w:t>
      </w:r>
      <w:r w:rsidR="002D2F5A">
        <w:rPr>
          <w:lang w:val="hr-HR"/>
        </w:rPr>
        <w:t>. Predana je ponuda za uslugu remonta tenkovskih motora po natječaju raspisanom od str</w:t>
      </w:r>
      <w:r w:rsidR="00751338">
        <w:rPr>
          <w:lang w:val="hr-HR"/>
        </w:rPr>
        <w:t>ane MORH-a, koja je prihvaćena od strane MORH-a.</w:t>
      </w:r>
    </w:p>
    <w:p w14:textId="77777777" w14:paraId="4BA13B4D" w:rsidRDefault="008E6613" w:rsidP="00751338" w:rsidR="00C5422C" w:rsidRPr="002C4BC5">
      <w:pPr>
        <w:spacing w:lineRule="auto" w:line="360"/>
        <w:ind w:firstLine="709"/>
        <w:jc w:val="both"/>
        <w:rPr>
          <w:lang w:val="hr-HR"/>
        </w:rPr>
      </w:pPr>
      <w:r w:rsidRPr="002C4BC5">
        <w:rPr>
          <w:lang w:val="hr-HR"/>
        </w:rPr>
        <w:t xml:space="preserve">Služba razvoja i tehnike </w:t>
      </w:r>
      <w:r w:rsidR="002D2F5A">
        <w:rPr>
          <w:lang w:val="hr-HR"/>
        </w:rPr>
        <w:t xml:space="preserve">izrađuje dokumentaciju za ugradnju klima uređaja u vlak DMV „Macosa“, tehnički opis i elemente za ponudu za ugradnju klima uređaja u vlak EMV „Ganz“, dokumentaciju za preinaku teretnih vagona za talijanskog naručitelja. U tijeku je izrada prototipnog mikroprocesora za lokomotivu sa ciljem dobivanja certificiranog mikroprocesora. </w:t>
      </w:r>
      <w:r w:rsidR="00E82935">
        <w:rPr>
          <w:lang w:val="hr-HR"/>
        </w:rPr>
        <w:t>U suradnji sa Službom Marketinga intenzivno se radi na dizajnu izlagačkog prostora za sajam  InnoTrans u Berlinu.</w:t>
      </w:r>
      <w:r w:rsidR="00F66D1B">
        <w:rPr>
          <w:lang w:val="hr-HR"/>
        </w:rPr>
        <w:t xml:space="preserve"> Analiziraju se mogućnosti sudjelovanja tvrtke na natječajima za dobivanje sredstava iz EU fondova.</w:t>
      </w:r>
    </w:p>
    <w:p w14:textId="77777777" w14:paraId="002B2F63" w:rsidRDefault="00F66D1B" w:rsidP="00751338" w:rsidR="00F66D1B" w:rsidRPr="002C4BC5">
      <w:pPr>
        <w:spacing w:lineRule="auto" w:line="360"/>
        <w:rPr>
          <w:lang w:val="hr-HR"/>
        </w:rPr>
      </w:pPr>
    </w:p>
    <w:p w14:textId="5DFA2A18" w14:paraId="1DA81CE4" w:rsidRDefault="000E1F39" w:rsidP="00751338" w:rsidR="00393C1A" w:rsidRPr="002C4BC5">
      <w:pPr>
        <w:spacing w:lineRule="auto" w:line="360"/>
        <w:rPr>
          <w:lang w:val="hr-HR"/>
        </w:rPr>
      </w:pPr>
      <w:r w:rsidRPr="002C4BC5">
        <w:rPr>
          <w:lang w:val="hr-HR"/>
        </w:rPr>
        <w:t>II. STANJE STEČAJNE MASE</w:t>
      </w:r>
    </w:p>
    <w:p w14:textId="77777777" w14:paraId="556928A1" w:rsidRDefault="00037649" w:rsidP="00751338" w:rsidR="00393C1A" w:rsidRPr="002C4BC5">
      <w:pPr>
        <w:numPr>
          <w:ilvl w:val="0"/>
          <w:numId w:val="1"/>
        </w:numPr>
        <w:spacing w:lineRule="auto" w:line="360"/>
        <w:ind w:firstLine="0" w:left="0"/>
        <w:rPr>
          <w:lang w:val="hr-HR"/>
        </w:rPr>
      </w:pPr>
      <w:r w:rsidRPr="002C4BC5">
        <w:rPr>
          <w:lang w:val="hr-HR"/>
        </w:rPr>
        <w:t>P</w:t>
      </w:r>
      <w:r w:rsidR="00393C1A" w:rsidRPr="002C4BC5">
        <w:rPr>
          <w:lang w:val="hr-HR"/>
        </w:rPr>
        <w:t xml:space="preserve">regled predmeta stečajne mase </w:t>
      </w:r>
      <w:r w:rsidRPr="002C4BC5">
        <w:rPr>
          <w:lang w:val="hr-HR"/>
        </w:rPr>
        <w:t xml:space="preserve">u izvještajnom </w:t>
      </w:r>
      <w:r w:rsidR="001F5D6E" w:rsidRPr="002C4BC5">
        <w:rPr>
          <w:lang w:val="hr-HR"/>
        </w:rPr>
        <w:t xml:space="preserve"> </w:t>
      </w:r>
      <w:r w:rsidRPr="002C4BC5">
        <w:rPr>
          <w:lang w:val="hr-HR"/>
        </w:rPr>
        <w:t xml:space="preserve">razdoblju od </w:t>
      </w:r>
      <w:r w:rsidR="006C25BE" w:rsidRPr="002C4BC5">
        <w:rPr>
          <w:lang w:val="hr-HR"/>
        </w:rPr>
        <w:t>1. siječnja do 31. ožujka 2018</w:t>
      </w:r>
      <w:r w:rsidRPr="002C4BC5">
        <w:rPr>
          <w:lang w:val="hr-HR"/>
        </w:rPr>
        <w:t>. g.</w:t>
      </w:r>
    </w:p>
    <w:p w14:textId="77777777" w14:paraId="3E4897AF" w:rsidRDefault="009D2A26" w:rsidP="00084646" w:rsidR="009D2A26" w:rsidRPr="002C4BC5">
      <w:pPr>
        <w:ind w:left="708"/>
        <w:rPr>
          <w:lang w:val="hr-HR"/>
        </w:rPr>
      </w:pPr>
    </w:p>
    <w:tbl>
      <w:tblPr>
        <w:tblW w:type="dxa" w:w="8363"/>
        <w:tblInd w:type="dxa" w:w="817"/>
        <w:tblLook w:val="04A0" w:noVBand="1" w:noHBand="0" w:lastColumn="0" w:firstColumn="1" w:lastRow="0" w:firstRow="1"/>
      </w:tblPr>
      <w:tblGrid>
        <w:gridCol w:w="2693"/>
        <w:gridCol w:w="2835"/>
        <w:gridCol w:w="2835"/>
      </w:tblGrid>
      <w:tr w14:textId="77777777" w14:paraId="5B865C71" w:rsidTr="00BF576B" w:rsidR="006C25BE" w:rsidRPr="002C4BC5">
        <w:trPr>
          <w:trHeight w:val="973"/>
        </w:trPr>
        <w:tc>
          <w:tcPr>
            <w:tcW w:type="dxa" w:w="2693"/>
            <w:tcBorders>
              <w:top w:space="0" w:sz="4" w:color="auto" w:val="single"/>
              <w:left w:space="0" w:sz="4" w:color="auto" w:val="single"/>
              <w:bottom w:space="0" w:sz="4" w:color="auto" w:val="single"/>
              <w:right w:space="0" w:sz="4" w:color="auto" w:val="single"/>
            </w:tcBorders>
            <w:noWrap/>
            <w:vAlign w:val="bottom"/>
          </w:tcPr>
          <w:p w14:textId="77777777" w14:paraId="01EFDD55" w:rsidRDefault="006C25BE" w:rsidR="006C25BE" w:rsidRPr="002C4BC5">
            <w:pPr>
              <w:jc w:val="center"/>
              <w:rPr>
                <w:lang w:eastAsia="hr-HR" w:val="hr-HR"/>
              </w:rPr>
            </w:pPr>
          </w:p>
        </w:tc>
        <w:tc>
          <w:tcPr>
            <w:tcW w:type="dxa" w:w="2835"/>
            <w:tcBorders>
              <w:top w:space="0" w:sz="4" w:color="auto" w:val="single"/>
              <w:left w:val="nil"/>
              <w:bottom w:space="0" w:sz="4" w:color="auto" w:val="single"/>
              <w:right w:space="0" w:sz="4" w:color="auto" w:val="single"/>
            </w:tcBorders>
            <w:shd w:fill="FFFF99" w:color="auto" w:val="clear"/>
            <w:noWrap/>
            <w:vAlign w:val="center"/>
            <w:hideMark/>
          </w:tcPr>
          <w:p w14:textId="77777777" w14:paraId="6A0AC7AA" w:rsidRDefault="006C25BE" w:rsidP="00BF576B" w:rsidR="006C25BE" w:rsidRPr="002C4BC5">
            <w:pPr>
              <w:jc w:val="center"/>
              <w:rPr>
                <w:b/>
                <w:bCs/>
                <w:lang w:eastAsia="hr-HR" w:val="hr-HR"/>
              </w:rPr>
            </w:pPr>
            <w:r w:rsidRPr="002C4BC5">
              <w:rPr>
                <w:b/>
                <w:lang w:val="hr-HR"/>
              </w:rPr>
              <w:t>Knjigovodstvena vrijednost na 31.12.2017.                kn</w:t>
            </w:r>
          </w:p>
        </w:tc>
        <w:tc>
          <w:tcPr>
            <w:tcW w:type="dxa" w:w="2835"/>
            <w:tcBorders>
              <w:top w:space="0" w:sz="4" w:color="auto" w:val="single"/>
              <w:left w:val="nil"/>
              <w:bottom w:space="0" w:sz="4" w:color="auto" w:val="single"/>
              <w:right w:space="0" w:sz="4" w:color="auto" w:val="single"/>
            </w:tcBorders>
            <w:shd w:fill="FFFF99" w:color="auto" w:val="clear"/>
            <w:vAlign w:val="center"/>
          </w:tcPr>
          <w:p w14:textId="77777777" w14:paraId="3A9AB108" w:rsidRDefault="006C25BE" w:rsidP="006C25BE" w:rsidR="006C25BE" w:rsidRPr="002C4BC5">
            <w:pPr>
              <w:jc w:val="center"/>
              <w:rPr>
                <w:b/>
                <w:bCs/>
                <w:lang w:eastAsia="hr-HR" w:val="hr-HR"/>
              </w:rPr>
            </w:pPr>
            <w:r w:rsidRPr="002C4BC5">
              <w:rPr>
                <w:b/>
                <w:bCs/>
                <w:lang w:eastAsia="hr-HR" w:val="hr-HR"/>
              </w:rPr>
              <w:t>Knjigovodstvena vrijednost na 31.3.2018.                kn</w:t>
            </w:r>
          </w:p>
        </w:tc>
      </w:tr>
      <w:tr w14:textId="77777777" w14:paraId="551DB5EA" w:rsidTr="00BF576B" w:rsidR="006C25BE" w:rsidRPr="002C4BC5">
        <w:trPr>
          <w:trHeight w:val="538"/>
        </w:trPr>
        <w:tc>
          <w:tcPr>
            <w:tcW w:type="dxa" w:w="2693"/>
            <w:tcBorders>
              <w:top w:val="nil"/>
              <w:left w:space="0" w:sz="4" w:color="auto" w:val="single"/>
              <w:bottom w:space="0" w:sz="4" w:color="auto" w:val="single"/>
              <w:right w:space="0" w:sz="4" w:color="auto" w:val="single"/>
            </w:tcBorders>
            <w:shd w:fill="C0C0C0" w:color="auto" w:val="clear"/>
            <w:noWrap/>
            <w:vAlign w:val="bottom"/>
            <w:hideMark/>
          </w:tcPr>
          <w:p w14:textId="77777777" w14:paraId="4C954167" w:rsidRDefault="006C25BE" w:rsidR="006C25BE" w:rsidRPr="002C4BC5">
            <w:pPr>
              <w:jc w:val="center"/>
              <w:rPr>
                <w:b/>
                <w:bCs/>
                <w:lang w:eastAsia="hr-HR" w:val="hr-HR"/>
              </w:rPr>
            </w:pPr>
            <w:r w:rsidRPr="002C4BC5">
              <w:rPr>
                <w:b/>
                <w:bCs/>
                <w:lang w:eastAsia="hr-HR" w:val="hr-HR"/>
              </w:rPr>
              <w:t xml:space="preserve">Nematerijalna imovina </w:t>
            </w:r>
          </w:p>
        </w:tc>
        <w:tc>
          <w:tcPr>
            <w:tcW w:type="dxa" w:w="2835"/>
            <w:tcBorders>
              <w:top w:val="nil"/>
              <w:left w:val="nil"/>
              <w:bottom w:space="0" w:sz="4" w:color="auto" w:val="single"/>
              <w:right w:space="0" w:sz="4" w:color="auto" w:val="single"/>
            </w:tcBorders>
            <w:noWrap/>
            <w:vAlign w:val="center"/>
            <w:hideMark/>
          </w:tcPr>
          <w:p w14:textId="77777777" w14:paraId="14FAEAE8" w:rsidRDefault="006C25BE" w:rsidP="006C25BE" w:rsidR="006C25BE" w:rsidRPr="002C4BC5">
            <w:pPr>
              <w:jc w:val="right"/>
              <w:rPr>
                <w:b/>
                <w:bCs/>
                <w:lang w:eastAsia="hr-HR" w:val="hr-HR"/>
              </w:rPr>
            </w:pPr>
            <w:r w:rsidRPr="002C4BC5">
              <w:rPr>
                <w:b/>
                <w:lang w:val="hr-HR"/>
              </w:rPr>
              <w:t>10.363,33</w:t>
            </w:r>
          </w:p>
        </w:tc>
        <w:tc>
          <w:tcPr>
            <w:tcW w:type="dxa" w:w="2835"/>
            <w:tcBorders>
              <w:top w:val="nil"/>
              <w:left w:val="nil"/>
              <w:bottom w:space="0" w:sz="4" w:color="auto" w:val="single"/>
              <w:right w:space="0" w:sz="4" w:color="auto" w:val="single"/>
            </w:tcBorders>
            <w:vAlign w:val="center"/>
          </w:tcPr>
          <w:p w14:textId="77777777" w14:paraId="79127BA1" w:rsidRDefault="00B439EA" w:rsidP="006C25BE" w:rsidR="006C25BE" w:rsidRPr="002C4BC5">
            <w:pPr>
              <w:jc w:val="right"/>
              <w:rPr>
                <w:b/>
                <w:bCs/>
                <w:lang w:eastAsia="hr-HR" w:val="hr-HR"/>
              </w:rPr>
            </w:pPr>
            <w:r>
              <w:rPr>
                <w:b/>
                <w:bCs/>
                <w:lang w:eastAsia="hr-HR" w:val="hr-HR"/>
              </w:rPr>
              <w:t>16.887,56</w:t>
            </w:r>
          </w:p>
        </w:tc>
      </w:tr>
      <w:tr w14:textId="77777777" w14:paraId="1E0BBE37" w:rsidTr="00BF576B" w:rsidR="006C25BE" w:rsidRPr="002C4BC5">
        <w:trPr>
          <w:trHeight w:val="523"/>
        </w:trPr>
        <w:tc>
          <w:tcPr>
            <w:tcW w:type="dxa" w:w="2693"/>
            <w:tcBorders>
              <w:top w:val="nil"/>
              <w:left w:space="0" w:sz="4" w:color="auto" w:val="single"/>
              <w:bottom w:space="0" w:sz="4" w:color="auto" w:val="single"/>
              <w:right w:space="0" w:sz="4" w:color="auto" w:val="single"/>
            </w:tcBorders>
            <w:shd w:fill="C0C0C0" w:color="auto" w:val="clear"/>
            <w:noWrap/>
            <w:vAlign w:val="bottom"/>
            <w:hideMark/>
          </w:tcPr>
          <w:p w14:textId="77777777" w14:paraId="6FD8B788" w:rsidRDefault="006C25BE" w:rsidR="006C25BE" w:rsidRPr="002C4BC5">
            <w:pPr>
              <w:jc w:val="center"/>
              <w:rPr>
                <w:b/>
                <w:bCs/>
                <w:lang w:eastAsia="hr-HR" w:val="hr-HR"/>
              </w:rPr>
            </w:pPr>
            <w:r w:rsidRPr="002C4BC5">
              <w:rPr>
                <w:b/>
                <w:bCs/>
                <w:lang w:eastAsia="hr-HR" w:val="hr-HR"/>
              </w:rPr>
              <w:t xml:space="preserve">Zemljište </w:t>
            </w:r>
          </w:p>
        </w:tc>
        <w:tc>
          <w:tcPr>
            <w:tcW w:type="dxa" w:w="2835"/>
            <w:tcBorders>
              <w:top w:val="nil"/>
              <w:left w:val="nil"/>
              <w:bottom w:space="0" w:sz="4" w:color="auto" w:val="single"/>
              <w:right w:space="0" w:sz="4" w:color="auto" w:val="single"/>
            </w:tcBorders>
            <w:noWrap/>
            <w:vAlign w:val="center"/>
            <w:hideMark/>
          </w:tcPr>
          <w:p w14:textId="77777777" w14:paraId="6805E154" w:rsidRDefault="006C25BE" w:rsidP="006C25BE" w:rsidR="006C25BE" w:rsidRPr="002C4BC5">
            <w:pPr>
              <w:jc w:val="right"/>
              <w:rPr>
                <w:b/>
                <w:bCs/>
                <w:lang w:eastAsia="hr-HR" w:val="hr-HR"/>
              </w:rPr>
            </w:pPr>
            <w:r w:rsidRPr="002C4BC5">
              <w:rPr>
                <w:b/>
                <w:lang w:val="hr-HR"/>
              </w:rPr>
              <w:t>211.102.870,50</w:t>
            </w:r>
          </w:p>
        </w:tc>
        <w:tc>
          <w:tcPr>
            <w:tcW w:type="dxa" w:w="2835"/>
            <w:tcBorders>
              <w:top w:val="nil"/>
              <w:left w:val="nil"/>
              <w:bottom w:space="0" w:sz="4" w:color="auto" w:val="single"/>
              <w:right w:space="0" w:sz="4" w:color="auto" w:val="single"/>
            </w:tcBorders>
            <w:vAlign w:val="center"/>
          </w:tcPr>
          <w:p w14:textId="77777777" w14:paraId="44A23659" w:rsidRDefault="00B439EA" w:rsidP="006C25BE" w:rsidR="006C25BE" w:rsidRPr="002C4BC5">
            <w:pPr>
              <w:jc w:val="right"/>
              <w:rPr>
                <w:b/>
                <w:bCs/>
                <w:lang w:eastAsia="hr-HR" w:val="hr-HR"/>
              </w:rPr>
            </w:pPr>
            <w:r>
              <w:rPr>
                <w:b/>
                <w:bCs/>
                <w:lang w:eastAsia="hr-HR" w:val="hr-HR"/>
              </w:rPr>
              <w:t>211.102.870,50</w:t>
            </w:r>
          </w:p>
        </w:tc>
      </w:tr>
      <w:tr w14:textId="77777777" w14:paraId="5F982306" w:rsidTr="00BF576B" w:rsidR="006C25BE" w:rsidRPr="002C4BC5">
        <w:trPr>
          <w:trHeight w:val="538"/>
        </w:trPr>
        <w:tc>
          <w:tcPr>
            <w:tcW w:type="dxa" w:w="2693"/>
            <w:tcBorders>
              <w:top w:val="nil"/>
              <w:left w:space="0" w:sz="4" w:color="auto" w:val="single"/>
              <w:bottom w:space="0" w:sz="4" w:color="auto" w:val="single"/>
              <w:right w:space="0" w:sz="4" w:color="auto" w:val="single"/>
            </w:tcBorders>
            <w:shd w:fill="C0C0C0" w:color="auto" w:val="clear"/>
            <w:noWrap/>
            <w:vAlign w:val="bottom"/>
            <w:hideMark/>
          </w:tcPr>
          <w:p w14:textId="77777777" w14:paraId="438CFB34" w:rsidRDefault="006C25BE" w:rsidR="006C25BE" w:rsidRPr="002C4BC5">
            <w:pPr>
              <w:jc w:val="center"/>
              <w:rPr>
                <w:b/>
                <w:bCs/>
                <w:lang w:eastAsia="hr-HR" w:val="hr-HR"/>
              </w:rPr>
            </w:pPr>
            <w:r w:rsidRPr="002C4BC5">
              <w:rPr>
                <w:b/>
                <w:bCs/>
                <w:lang w:eastAsia="hr-HR" w:val="hr-HR"/>
              </w:rPr>
              <w:lastRenderedPageBreak/>
              <w:t xml:space="preserve">Građevinski objekti </w:t>
            </w:r>
          </w:p>
        </w:tc>
        <w:tc>
          <w:tcPr>
            <w:tcW w:type="dxa" w:w="2835"/>
            <w:tcBorders>
              <w:top w:val="nil"/>
              <w:left w:val="nil"/>
              <w:bottom w:space="0" w:sz="4" w:color="auto" w:val="single"/>
              <w:right w:space="0" w:sz="4" w:color="auto" w:val="single"/>
            </w:tcBorders>
            <w:noWrap/>
            <w:vAlign w:val="center"/>
            <w:hideMark/>
          </w:tcPr>
          <w:p w14:textId="77777777" w14:paraId="128DCEB6" w:rsidRDefault="006C25BE" w:rsidP="006C25BE" w:rsidR="006C25BE" w:rsidRPr="002C4BC5">
            <w:pPr>
              <w:jc w:val="right"/>
              <w:rPr>
                <w:b/>
                <w:bCs/>
                <w:lang w:eastAsia="hr-HR" w:val="hr-HR"/>
              </w:rPr>
            </w:pPr>
            <w:r w:rsidRPr="002C4BC5">
              <w:rPr>
                <w:b/>
                <w:lang w:val="hr-HR"/>
              </w:rPr>
              <w:t>350.456.088,40</w:t>
            </w:r>
          </w:p>
        </w:tc>
        <w:tc>
          <w:tcPr>
            <w:tcW w:type="dxa" w:w="2835"/>
            <w:tcBorders>
              <w:top w:val="nil"/>
              <w:left w:val="nil"/>
              <w:bottom w:space="0" w:sz="4" w:color="auto" w:val="single"/>
              <w:right w:space="0" w:sz="4" w:color="auto" w:val="single"/>
            </w:tcBorders>
            <w:vAlign w:val="center"/>
          </w:tcPr>
          <w:p w14:textId="77777777" w14:paraId="653FE745" w:rsidRDefault="00B439EA" w:rsidP="006C25BE" w:rsidR="006C25BE" w:rsidRPr="002C4BC5">
            <w:pPr>
              <w:jc w:val="right"/>
              <w:rPr>
                <w:b/>
                <w:bCs/>
                <w:lang w:eastAsia="hr-HR" w:val="hr-HR"/>
              </w:rPr>
            </w:pPr>
            <w:r>
              <w:rPr>
                <w:b/>
                <w:bCs/>
                <w:lang w:eastAsia="hr-HR" w:val="hr-HR"/>
              </w:rPr>
              <w:t>348.617.967,63</w:t>
            </w:r>
          </w:p>
        </w:tc>
      </w:tr>
      <w:tr w14:textId="77777777" w14:paraId="056D5B3D" w:rsidTr="00BF576B" w:rsidR="006C25BE" w:rsidRPr="002C4BC5">
        <w:trPr>
          <w:trHeight w:val="507"/>
        </w:trPr>
        <w:tc>
          <w:tcPr>
            <w:tcW w:type="dxa" w:w="2693"/>
            <w:tcBorders>
              <w:top w:val="nil"/>
              <w:left w:space="0" w:sz="4" w:color="auto" w:val="single"/>
              <w:bottom w:space="0" w:sz="4" w:color="auto" w:val="single"/>
              <w:right w:space="0" w:sz="4" w:color="auto" w:val="single"/>
            </w:tcBorders>
            <w:shd w:fill="C0C0C0" w:color="auto" w:val="clear"/>
            <w:noWrap/>
            <w:vAlign w:val="bottom"/>
            <w:hideMark/>
          </w:tcPr>
          <w:p w14:textId="77777777" w14:paraId="6A8478AA" w:rsidRDefault="006C25BE" w:rsidR="006C25BE" w:rsidRPr="002C4BC5">
            <w:pPr>
              <w:jc w:val="center"/>
              <w:rPr>
                <w:b/>
                <w:bCs/>
                <w:lang w:eastAsia="hr-HR" w:val="hr-HR"/>
              </w:rPr>
            </w:pPr>
            <w:r w:rsidRPr="002C4BC5">
              <w:rPr>
                <w:b/>
                <w:bCs/>
                <w:lang w:eastAsia="hr-HR" w:val="hr-HR"/>
              </w:rPr>
              <w:t xml:space="preserve">Postrojenja i oprema </w:t>
            </w:r>
          </w:p>
        </w:tc>
        <w:tc>
          <w:tcPr>
            <w:tcW w:type="dxa" w:w="2835"/>
            <w:tcBorders>
              <w:top w:val="nil"/>
              <w:left w:val="nil"/>
              <w:bottom w:space="0" w:sz="4" w:color="auto" w:val="single"/>
              <w:right w:space="0" w:sz="4" w:color="auto" w:val="single"/>
            </w:tcBorders>
            <w:noWrap/>
            <w:vAlign w:val="center"/>
            <w:hideMark/>
          </w:tcPr>
          <w:p w14:textId="77777777" w14:paraId="771609A4" w:rsidRDefault="006C25BE" w:rsidP="006C25BE" w:rsidR="006C25BE" w:rsidRPr="002C4BC5">
            <w:pPr>
              <w:jc w:val="right"/>
              <w:rPr>
                <w:b/>
                <w:bCs/>
                <w:lang w:eastAsia="hr-HR" w:val="hr-HR"/>
              </w:rPr>
            </w:pPr>
            <w:r w:rsidRPr="002C4BC5">
              <w:rPr>
                <w:b/>
                <w:lang w:val="hr-HR"/>
              </w:rPr>
              <w:t>148.460.938,12</w:t>
            </w:r>
          </w:p>
        </w:tc>
        <w:tc>
          <w:tcPr>
            <w:tcW w:type="dxa" w:w="2835"/>
            <w:tcBorders>
              <w:top w:val="nil"/>
              <w:left w:val="nil"/>
              <w:bottom w:space="0" w:sz="4" w:color="auto" w:val="single"/>
              <w:right w:space="0" w:sz="4" w:color="auto" w:val="single"/>
            </w:tcBorders>
            <w:vAlign w:val="center"/>
          </w:tcPr>
          <w:p w14:textId="77777777" w14:paraId="237CCA65" w:rsidRDefault="00B439EA" w:rsidP="006C25BE" w:rsidR="006C25BE" w:rsidRPr="002C4BC5">
            <w:pPr>
              <w:jc w:val="right"/>
              <w:rPr>
                <w:b/>
                <w:bCs/>
                <w:lang w:eastAsia="hr-HR" w:val="hr-HR"/>
              </w:rPr>
            </w:pPr>
            <w:r>
              <w:rPr>
                <w:b/>
                <w:bCs/>
                <w:lang w:eastAsia="hr-HR" w:val="hr-HR"/>
              </w:rPr>
              <w:t>147.327.651,43</w:t>
            </w:r>
          </w:p>
        </w:tc>
      </w:tr>
      <w:tr w14:textId="77777777" w14:paraId="41022F7E" w:rsidTr="00BF576B" w:rsidR="006C25BE" w:rsidRPr="002C4BC5">
        <w:trPr>
          <w:trHeight w:val="523"/>
        </w:trPr>
        <w:tc>
          <w:tcPr>
            <w:tcW w:type="dxa" w:w="2693"/>
            <w:tcBorders>
              <w:top w:val="nil"/>
              <w:left w:space="0" w:sz="4" w:color="auto" w:val="single"/>
              <w:bottom w:space="0" w:sz="4" w:color="auto" w:val="single"/>
              <w:right w:space="0" w:sz="4" w:color="auto" w:val="single"/>
            </w:tcBorders>
            <w:shd w:fill="C0C0C0" w:color="auto" w:val="clear"/>
            <w:noWrap/>
            <w:vAlign w:val="bottom"/>
            <w:hideMark/>
          </w:tcPr>
          <w:p w14:textId="77777777" w14:paraId="4F51DEC5" w:rsidRDefault="006C25BE" w:rsidR="006C25BE" w:rsidRPr="002C4BC5">
            <w:pPr>
              <w:jc w:val="center"/>
              <w:rPr>
                <w:b/>
                <w:bCs/>
                <w:lang w:eastAsia="hr-HR" w:val="hr-HR"/>
              </w:rPr>
            </w:pPr>
            <w:r w:rsidRPr="002C4BC5">
              <w:rPr>
                <w:b/>
                <w:bCs/>
                <w:lang w:eastAsia="hr-HR" w:val="hr-HR"/>
              </w:rPr>
              <w:t>Alati, pogonski inventari,trans. oprema</w:t>
            </w:r>
          </w:p>
        </w:tc>
        <w:tc>
          <w:tcPr>
            <w:tcW w:type="dxa" w:w="2835"/>
            <w:tcBorders>
              <w:top w:val="nil"/>
              <w:left w:val="nil"/>
              <w:bottom w:space="0" w:sz="4" w:color="auto" w:val="single"/>
              <w:right w:space="0" w:sz="4" w:color="auto" w:val="single"/>
            </w:tcBorders>
            <w:noWrap/>
            <w:vAlign w:val="center"/>
            <w:hideMark/>
          </w:tcPr>
          <w:p w14:textId="77777777" w14:paraId="12DBFA78" w:rsidRDefault="006C25BE" w:rsidP="006C25BE" w:rsidR="006C25BE" w:rsidRPr="002C4BC5">
            <w:pPr>
              <w:jc w:val="right"/>
              <w:rPr>
                <w:b/>
                <w:bCs/>
                <w:lang w:eastAsia="hr-HR" w:val="hr-HR"/>
              </w:rPr>
            </w:pPr>
            <w:r w:rsidRPr="002C4BC5">
              <w:rPr>
                <w:b/>
                <w:lang w:val="hr-HR"/>
              </w:rPr>
              <w:t>10.237.470,23</w:t>
            </w:r>
          </w:p>
        </w:tc>
        <w:tc>
          <w:tcPr>
            <w:tcW w:type="dxa" w:w="2835"/>
            <w:tcBorders>
              <w:top w:val="nil"/>
              <w:left w:val="nil"/>
              <w:bottom w:space="0" w:sz="4" w:color="auto" w:val="single"/>
              <w:right w:space="0" w:sz="4" w:color="auto" w:val="single"/>
            </w:tcBorders>
            <w:vAlign w:val="center"/>
          </w:tcPr>
          <w:p w14:textId="77777777" w14:paraId="1C248B56" w:rsidRDefault="00B439EA" w:rsidP="006C25BE" w:rsidR="006C25BE" w:rsidRPr="002C4BC5">
            <w:pPr>
              <w:jc w:val="right"/>
              <w:rPr>
                <w:b/>
                <w:bCs/>
                <w:lang w:eastAsia="hr-HR" w:val="hr-HR"/>
              </w:rPr>
            </w:pPr>
            <w:r>
              <w:rPr>
                <w:b/>
                <w:bCs/>
                <w:lang w:eastAsia="hr-HR" w:val="hr-HR"/>
              </w:rPr>
              <w:t>9.853.086,25</w:t>
            </w:r>
          </w:p>
        </w:tc>
      </w:tr>
      <w:tr w14:textId="77777777" w14:paraId="44E678DA" w:rsidTr="00BF576B" w:rsidR="006C25BE" w:rsidRPr="002C4BC5">
        <w:trPr>
          <w:trHeight w:val="507"/>
        </w:trPr>
        <w:tc>
          <w:tcPr>
            <w:tcW w:type="dxa" w:w="2693"/>
            <w:tcBorders>
              <w:top w:val="nil"/>
              <w:left w:space="0" w:sz="4" w:color="auto" w:val="single"/>
              <w:bottom w:space="0" w:sz="4" w:color="auto" w:val="single"/>
              <w:right w:space="0" w:sz="4" w:color="auto" w:val="single"/>
            </w:tcBorders>
            <w:shd w:fill="C0C0C0" w:color="auto" w:val="clear"/>
            <w:noWrap/>
            <w:vAlign w:val="bottom"/>
            <w:hideMark/>
          </w:tcPr>
          <w:p w14:textId="77777777" w14:paraId="0BE4D908" w:rsidRDefault="006C25BE" w:rsidR="006C25BE" w:rsidRPr="002C4BC5">
            <w:pPr>
              <w:jc w:val="center"/>
              <w:rPr>
                <w:b/>
                <w:bCs/>
                <w:lang w:eastAsia="hr-HR" w:val="hr-HR"/>
              </w:rPr>
            </w:pPr>
            <w:r w:rsidRPr="002C4BC5">
              <w:rPr>
                <w:b/>
                <w:bCs/>
                <w:lang w:eastAsia="hr-HR" w:val="hr-HR"/>
              </w:rPr>
              <w:t xml:space="preserve">Spomenici kulture i umjetnička djela </w:t>
            </w:r>
          </w:p>
        </w:tc>
        <w:tc>
          <w:tcPr>
            <w:tcW w:type="dxa" w:w="2835"/>
            <w:tcBorders>
              <w:top w:val="nil"/>
              <w:left w:val="nil"/>
              <w:bottom w:space="0" w:sz="4" w:color="auto" w:val="single"/>
              <w:right w:space="0" w:sz="4" w:color="auto" w:val="single"/>
            </w:tcBorders>
            <w:noWrap/>
            <w:vAlign w:val="center"/>
            <w:hideMark/>
          </w:tcPr>
          <w:p w14:textId="77777777" w14:paraId="6566BCBB" w:rsidRDefault="006C25BE" w:rsidP="006C25BE" w:rsidR="006C25BE" w:rsidRPr="002C4BC5">
            <w:pPr>
              <w:jc w:val="right"/>
              <w:rPr>
                <w:b/>
                <w:bCs/>
                <w:lang w:eastAsia="hr-HR" w:val="hr-HR"/>
              </w:rPr>
            </w:pPr>
            <w:r w:rsidRPr="002C4BC5">
              <w:rPr>
                <w:b/>
                <w:lang w:val="hr-HR"/>
              </w:rPr>
              <w:t>97.640,00</w:t>
            </w:r>
          </w:p>
        </w:tc>
        <w:tc>
          <w:tcPr>
            <w:tcW w:type="dxa" w:w="2835"/>
            <w:tcBorders>
              <w:top w:val="nil"/>
              <w:left w:val="nil"/>
              <w:bottom w:space="0" w:sz="4" w:color="auto" w:val="single"/>
              <w:right w:space="0" w:sz="4" w:color="auto" w:val="single"/>
            </w:tcBorders>
            <w:vAlign w:val="center"/>
          </w:tcPr>
          <w:p w14:textId="77777777" w14:paraId="31632DF2" w:rsidRDefault="00B439EA" w:rsidP="006C25BE" w:rsidR="006C25BE" w:rsidRPr="002C4BC5">
            <w:pPr>
              <w:jc w:val="right"/>
              <w:rPr>
                <w:b/>
                <w:bCs/>
                <w:lang w:eastAsia="hr-HR" w:val="hr-HR"/>
              </w:rPr>
            </w:pPr>
            <w:r>
              <w:rPr>
                <w:b/>
                <w:bCs/>
                <w:lang w:eastAsia="hr-HR" w:val="hr-HR"/>
              </w:rPr>
              <w:t>97.640,00</w:t>
            </w:r>
          </w:p>
        </w:tc>
      </w:tr>
      <w:tr w14:textId="77777777" w14:paraId="247A779A" w:rsidTr="00BF576B" w:rsidR="006C25BE" w:rsidRPr="002C4BC5">
        <w:trPr>
          <w:trHeight w:val="507"/>
        </w:trPr>
        <w:tc>
          <w:tcPr>
            <w:tcW w:type="dxa" w:w="2693"/>
            <w:tcBorders>
              <w:top w:val="nil"/>
              <w:left w:space="0" w:sz="4" w:color="auto" w:val="single"/>
              <w:bottom w:space="0" w:sz="4" w:color="auto" w:val="single"/>
              <w:right w:space="0" w:sz="4" w:color="auto" w:val="single"/>
            </w:tcBorders>
            <w:shd w:fill="C0C0C0" w:color="auto" w:val="clear"/>
            <w:noWrap/>
            <w:vAlign w:val="bottom"/>
            <w:hideMark/>
          </w:tcPr>
          <w:p w14:textId="77777777" w14:paraId="58B7182A" w:rsidRDefault="006C25BE" w:rsidR="006C25BE" w:rsidRPr="002C4BC5">
            <w:pPr>
              <w:jc w:val="center"/>
              <w:rPr>
                <w:b/>
                <w:bCs/>
                <w:lang w:eastAsia="hr-HR" w:val="hr-HR"/>
              </w:rPr>
            </w:pPr>
            <w:r w:rsidRPr="002C4BC5">
              <w:rPr>
                <w:b/>
                <w:bCs/>
                <w:lang w:eastAsia="hr-HR" w:val="hr-HR"/>
              </w:rPr>
              <w:t>Stanovi</w:t>
            </w:r>
          </w:p>
        </w:tc>
        <w:tc>
          <w:tcPr>
            <w:tcW w:type="dxa" w:w="2835"/>
            <w:tcBorders>
              <w:top w:val="nil"/>
              <w:left w:val="nil"/>
              <w:bottom w:space="0" w:sz="4" w:color="auto" w:val="single"/>
              <w:right w:space="0" w:sz="4" w:color="auto" w:val="single"/>
            </w:tcBorders>
            <w:noWrap/>
            <w:vAlign w:val="center"/>
            <w:hideMark/>
          </w:tcPr>
          <w:p w14:textId="77777777" w14:paraId="0326DC5A" w:rsidRDefault="006C25BE" w:rsidP="006C25BE" w:rsidR="006C25BE" w:rsidRPr="002C4BC5">
            <w:pPr>
              <w:jc w:val="right"/>
              <w:rPr>
                <w:b/>
                <w:bCs/>
                <w:lang w:eastAsia="hr-HR" w:val="hr-HR"/>
              </w:rPr>
            </w:pPr>
            <w:r w:rsidRPr="002C4BC5">
              <w:rPr>
                <w:b/>
                <w:lang w:val="hr-HR"/>
              </w:rPr>
              <w:t>272.467,47</w:t>
            </w:r>
          </w:p>
        </w:tc>
        <w:tc>
          <w:tcPr>
            <w:tcW w:type="dxa" w:w="2835"/>
            <w:tcBorders>
              <w:top w:val="nil"/>
              <w:left w:val="nil"/>
              <w:bottom w:space="0" w:sz="4" w:color="auto" w:val="single"/>
              <w:right w:space="0" w:sz="4" w:color="auto" w:val="single"/>
            </w:tcBorders>
            <w:vAlign w:val="center"/>
          </w:tcPr>
          <w:p w14:textId="77777777" w14:paraId="04E01B0D" w:rsidRDefault="00B439EA" w:rsidP="006C25BE" w:rsidR="006C25BE" w:rsidRPr="002C4BC5">
            <w:pPr>
              <w:jc w:val="right"/>
              <w:rPr>
                <w:b/>
                <w:bCs/>
                <w:lang w:eastAsia="hr-HR" w:val="hr-HR"/>
              </w:rPr>
            </w:pPr>
            <w:r>
              <w:rPr>
                <w:b/>
                <w:bCs/>
                <w:lang w:eastAsia="hr-HR" w:val="hr-HR"/>
              </w:rPr>
              <w:t>228.343,18</w:t>
            </w:r>
          </w:p>
        </w:tc>
      </w:tr>
      <w:tr w14:textId="77777777" w14:paraId="3B53DF9A" w:rsidTr="00BF576B" w:rsidR="006C25BE" w:rsidRPr="002C4BC5">
        <w:trPr>
          <w:trHeight w:val="523"/>
        </w:trPr>
        <w:tc>
          <w:tcPr>
            <w:tcW w:type="dxa" w:w="2693"/>
            <w:tcBorders>
              <w:top w:val="nil"/>
              <w:left w:space="0" w:sz="4" w:color="auto" w:val="single"/>
              <w:bottom w:space="0" w:sz="4" w:color="auto" w:val="single"/>
              <w:right w:space="0" w:sz="4" w:color="auto" w:val="single"/>
            </w:tcBorders>
            <w:shd w:fill="CCFFFF" w:color="auto" w:val="clear"/>
            <w:noWrap/>
            <w:vAlign w:val="bottom"/>
            <w:hideMark/>
          </w:tcPr>
          <w:p w14:textId="77777777" w14:paraId="094B0A0F" w:rsidRDefault="006C25BE" w:rsidR="006C25BE" w:rsidRPr="002C4BC5">
            <w:pPr>
              <w:jc w:val="center"/>
              <w:rPr>
                <w:b/>
                <w:bCs/>
                <w:color w:val="000000"/>
                <w:lang w:eastAsia="hr-HR" w:val="hr-HR"/>
              </w:rPr>
            </w:pPr>
            <w:r w:rsidRPr="002C4BC5">
              <w:rPr>
                <w:b/>
                <w:bCs/>
                <w:color w:val="000000"/>
                <w:lang w:eastAsia="hr-HR" w:val="hr-HR"/>
              </w:rPr>
              <w:t>SVEUKUPNA vrijednost:</w:t>
            </w:r>
          </w:p>
        </w:tc>
        <w:tc>
          <w:tcPr>
            <w:tcW w:type="dxa" w:w="2835"/>
            <w:tcBorders>
              <w:top w:val="nil"/>
              <w:left w:val="nil"/>
              <w:bottom w:space="0" w:sz="4" w:color="auto" w:val="single"/>
              <w:right w:space="0" w:sz="4" w:color="auto" w:val="single"/>
            </w:tcBorders>
            <w:shd w:fill="CCFFFF" w:color="auto" w:val="clear"/>
            <w:noWrap/>
            <w:vAlign w:val="center"/>
            <w:hideMark/>
          </w:tcPr>
          <w:p w14:textId="77777777" w14:paraId="1ECD91BE" w:rsidRDefault="006C25BE" w:rsidP="006C25BE" w:rsidR="006C25BE" w:rsidRPr="002C4BC5">
            <w:pPr>
              <w:jc w:val="right"/>
              <w:rPr>
                <w:b/>
                <w:bCs/>
                <w:lang w:eastAsia="hr-HR" w:val="hr-HR"/>
              </w:rPr>
            </w:pPr>
            <w:r w:rsidRPr="002C4BC5">
              <w:rPr>
                <w:b/>
                <w:lang w:val="hr-HR"/>
              </w:rPr>
              <w:t>720.637.838,05</w:t>
            </w:r>
          </w:p>
        </w:tc>
        <w:tc>
          <w:tcPr>
            <w:tcW w:type="dxa" w:w="2835"/>
            <w:tcBorders>
              <w:top w:val="nil"/>
              <w:left w:val="nil"/>
              <w:bottom w:space="0" w:sz="4" w:color="auto" w:val="single"/>
              <w:right w:space="0" w:sz="4" w:color="auto" w:val="single"/>
            </w:tcBorders>
            <w:shd w:fill="CCFFFF" w:color="auto" w:val="clear"/>
            <w:vAlign w:val="center"/>
          </w:tcPr>
          <w:p w14:textId="77777777" w14:paraId="4F5CEF44" w:rsidRDefault="00B439EA" w:rsidP="006C25BE" w:rsidR="006C25BE" w:rsidRPr="002C4BC5">
            <w:pPr>
              <w:jc w:val="right"/>
              <w:rPr>
                <w:b/>
                <w:bCs/>
                <w:lang w:eastAsia="hr-HR" w:val="hr-HR"/>
              </w:rPr>
            </w:pPr>
            <w:r>
              <w:rPr>
                <w:b/>
                <w:bCs/>
                <w:lang w:eastAsia="hr-HR" w:val="hr-HR"/>
              </w:rPr>
              <w:t>717.244.446,55</w:t>
            </w:r>
          </w:p>
        </w:tc>
      </w:tr>
    </w:tbl>
    <w:p w14:textId="77777777" w14:paraId="1BB5FBA7" w:rsidRDefault="008C66A9" w:rsidP="008B32AD" w:rsidR="008C66A9" w:rsidRPr="002C4BC5">
      <w:pPr>
        <w:ind w:firstLine="360"/>
        <w:jc w:val="both"/>
        <w:rPr>
          <w:lang w:val="hr-HR"/>
        </w:rPr>
      </w:pPr>
    </w:p>
    <w:p w14:textId="612DB71B" w14:paraId="44BC64ED" w:rsidRDefault="00E14FBC" w:rsidP="00751338" w:rsidR="00393C1A" w:rsidRPr="002C4BC5">
      <w:pPr>
        <w:spacing w:lineRule="auto" w:line="360"/>
        <w:ind w:firstLine="709"/>
        <w:jc w:val="both"/>
        <w:rPr>
          <w:lang w:val="hr-HR"/>
        </w:rPr>
      </w:pPr>
      <w:r w:rsidRPr="002C4BC5">
        <w:rPr>
          <w:lang w:val="hr-HR"/>
        </w:rPr>
        <w:t xml:space="preserve">Promjena u vrijednosti imovine se </w:t>
      </w:r>
      <w:r w:rsidR="002018E1" w:rsidRPr="002C4BC5">
        <w:rPr>
          <w:lang w:val="hr-HR"/>
        </w:rPr>
        <w:t>dogodila</w:t>
      </w:r>
      <w:r w:rsidRPr="002C4BC5">
        <w:rPr>
          <w:lang w:val="hr-HR"/>
        </w:rPr>
        <w:t xml:space="preserve"> radi </w:t>
      </w:r>
      <w:r w:rsidR="000044BA">
        <w:rPr>
          <w:lang w:val="hr-HR"/>
        </w:rPr>
        <w:t xml:space="preserve">nabave programskog paketa za obračun plaća, prodaje jednog stana te </w:t>
      </w:r>
      <w:r w:rsidRPr="002C4BC5">
        <w:rPr>
          <w:lang w:val="hr-HR"/>
        </w:rPr>
        <w:t>obračuna amortizacije na korištenu imovinu</w:t>
      </w:r>
      <w:r w:rsidR="000044BA">
        <w:rPr>
          <w:lang w:val="hr-HR"/>
        </w:rPr>
        <w:t>.</w:t>
      </w:r>
    </w:p>
    <w:p w14:textId="670A5F76" w14:paraId="552C4064" w:rsidRDefault="00393C1A" w:rsidP="00751338" w:rsidR="00084646" w:rsidRPr="00751338">
      <w:pPr>
        <w:numPr>
          <w:ilvl w:val="0"/>
          <w:numId w:val="1"/>
        </w:numPr>
        <w:spacing w:lineRule="auto" w:line="360"/>
        <w:ind w:firstLine="0" w:left="0"/>
        <w:jc w:val="both"/>
        <w:rPr>
          <w:lang w:val="hr-HR"/>
        </w:rPr>
      </w:pPr>
      <w:r w:rsidRPr="002C4BC5">
        <w:rPr>
          <w:lang w:val="hr-HR"/>
        </w:rPr>
        <w:t>Obveze prema</w:t>
      </w:r>
      <w:r w:rsidR="002018E1" w:rsidRPr="002C4BC5">
        <w:rPr>
          <w:lang w:val="hr-HR"/>
        </w:rPr>
        <w:t xml:space="preserve"> vjerovnicima stečajne mase</w:t>
      </w:r>
      <w:r w:rsidRPr="002C4BC5">
        <w:rPr>
          <w:lang w:val="hr-HR"/>
        </w:rPr>
        <w:t xml:space="preserve"> se podmiruju u skladu s priljevima novčanih sredstava.  </w:t>
      </w:r>
    </w:p>
    <w:p w14:textId="77777777" w14:paraId="1DAF1C2A" w:rsidRDefault="00393C1A" w:rsidP="00751338" w:rsidR="00393C1A" w:rsidRPr="002C4BC5">
      <w:pPr>
        <w:numPr>
          <w:ilvl w:val="0"/>
          <w:numId w:val="1"/>
        </w:numPr>
        <w:spacing w:lineRule="auto" w:line="360"/>
        <w:ind w:firstLine="0" w:left="0"/>
        <w:jc w:val="both"/>
        <w:rPr>
          <w:lang w:val="hr-HR"/>
        </w:rPr>
      </w:pPr>
      <w:r w:rsidRPr="002C4BC5">
        <w:rPr>
          <w:lang w:val="hr-HR"/>
        </w:rPr>
        <w:t>Sve obveze za plaće prema radnicima koji su nastavili s radom nakon otvaranja stečajnoga postupka se redovito ispunjavaju.</w:t>
      </w:r>
    </w:p>
    <w:p w14:textId="77777777" w14:paraId="61D836F2" w:rsidRDefault="002018E1" w:rsidP="00751338" w:rsidR="00E066DE" w:rsidRPr="002C4BC5">
      <w:pPr>
        <w:pStyle w:val="Odlomakpopisa"/>
        <w:spacing w:lineRule="auto" w:line="360" w:after="0"/>
        <w:ind w:left="0"/>
        <w:contextualSpacing w:val="false"/>
        <w:jc w:val="both"/>
        <w:rPr>
          <w:rFonts w:hAnsi="Times New Roman" w:ascii="Times New Roman"/>
          <w:sz w:val="24"/>
          <w:szCs w:val="24"/>
        </w:rPr>
      </w:pPr>
      <w:r w:rsidRPr="002C4BC5">
        <w:rPr>
          <w:rFonts w:hAnsi="Times New Roman" w:ascii="Times New Roman"/>
          <w:sz w:val="24"/>
          <w:szCs w:val="24"/>
        </w:rPr>
        <w:t>U slijedećoj tabeli su prikazani iznosi isplaćenih plaća</w:t>
      </w:r>
      <w:r w:rsidR="00E066DE" w:rsidRPr="002C4BC5">
        <w:rPr>
          <w:rFonts w:hAnsi="Times New Roman" w:ascii="Times New Roman"/>
          <w:sz w:val="24"/>
          <w:szCs w:val="24"/>
        </w:rPr>
        <w:t xml:space="preserve"> u I kvartalu  201</w:t>
      </w:r>
      <w:r w:rsidR="006C25BE" w:rsidRPr="002C4BC5">
        <w:rPr>
          <w:rFonts w:hAnsi="Times New Roman" w:ascii="Times New Roman"/>
          <w:sz w:val="24"/>
          <w:szCs w:val="24"/>
        </w:rPr>
        <w:t>8</w:t>
      </w:r>
      <w:r w:rsidR="00E066DE" w:rsidRPr="002C4BC5">
        <w:rPr>
          <w:rFonts w:hAnsi="Times New Roman" w:ascii="Times New Roman"/>
          <w:sz w:val="24"/>
          <w:szCs w:val="24"/>
        </w:rPr>
        <w:t>. g. u TŽV Gredelj d.o.o. u stečaju.</w:t>
      </w:r>
    </w:p>
    <w:p w14:textId="77777777" w14:paraId="3EC0CAE4" w:rsidRDefault="00084646" w:rsidP="00E066DE" w:rsidR="00084646" w:rsidRPr="002C4BC5">
      <w:pPr>
        <w:pStyle w:val="Odlomakpopisa"/>
        <w:rPr>
          <w:rFonts w:hAnsi="Times New Roman" w:ascii="Times New Roman"/>
          <w:sz w:val="24"/>
          <w:szCs w:val="24"/>
        </w:rPr>
      </w:pPr>
    </w:p>
    <w:tbl>
      <w:tblPr>
        <w:tblW w:type="dxa" w:w="8363"/>
        <w:tblInd w:type="dxa" w:w="817"/>
        <w:tblLook w:val="04A0" w:noVBand="1" w:noHBand="0" w:lastColumn="0" w:firstColumn="1" w:lastRow="0" w:firstRow="1"/>
      </w:tblPr>
      <w:tblGrid>
        <w:gridCol w:w="1843"/>
        <w:gridCol w:w="2268"/>
        <w:gridCol w:w="2126"/>
        <w:gridCol w:w="2126"/>
      </w:tblGrid>
      <w:tr w14:textId="77777777" w14:paraId="5AD6CD4B" w:rsidTr="005F507A" w:rsidR="00E066DE" w:rsidRPr="002C4BC5">
        <w:trPr>
          <w:trHeight w:val="352"/>
        </w:trPr>
        <w:tc>
          <w:tcPr>
            <w:tcW w:type="dxa" w:w="1843"/>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14:textId="77777777" w14:paraId="053452AA" w:rsidRDefault="00E066DE" w:rsidP="005D137E" w:rsidR="00E066DE" w:rsidRPr="002C4BC5">
            <w:pPr>
              <w:jc w:val="center"/>
              <w:rPr>
                <w:rFonts w:eastAsia="Times New Roman"/>
                <w:b/>
                <w:bCs/>
                <w:lang w:eastAsia="hr-HR" w:val="hr-HR"/>
              </w:rPr>
            </w:pPr>
            <w:r w:rsidRPr="002C4BC5">
              <w:rPr>
                <w:rFonts w:eastAsia="Times New Roman"/>
                <w:b/>
                <w:bCs/>
                <w:lang w:eastAsia="hr-HR" w:val="hr-HR"/>
              </w:rPr>
              <w:t xml:space="preserve">Mjesec </w:t>
            </w:r>
            <w:r w:rsidRPr="002C4BC5">
              <w:rPr>
                <w:rFonts w:eastAsia="Times New Roman"/>
                <w:b/>
                <w:bCs/>
                <w:lang w:eastAsia="hr-HR" w:val="hr-HR"/>
              </w:rPr>
              <w:br/>
              <w:t>201</w:t>
            </w:r>
            <w:r w:rsidR="005D137E">
              <w:rPr>
                <w:rFonts w:eastAsia="Times New Roman"/>
                <w:b/>
                <w:bCs/>
                <w:lang w:eastAsia="hr-HR" w:val="hr-HR"/>
              </w:rPr>
              <w:t>8</w:t>
            </w:r>
          </w:p>
        </w:tc>
        <w:tc>
          <w:tcPr>
            <w:tcW w:type="dxa" w:w="2268"/>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14:textId="77777777" w14:paraId="43540253" w:rsidRDefault="00E066DE" w:rsidP="004C48C7" w:rsidR="004C48C7" w:rsidRPr="002C4BC5">
            <w:pPr>
              <w:jc w:val="center"/>
              <w:rPr>
                <w:rFonts w:eastAsia="Times New Roman"/>
                <w:lang w:eastAsia="hr-HR" w:val="hr-HR"/>
              </w:rPr>
            </w:pPr>
            <w:r w:rsidRPr="002C4BC5">
              <w:rPr>
                <w:rFonts w:eastAsia="Times New Roman"/>
                <w:b/>
                <w:bCs/>
                <w:lang w:eastAsia="hr-HR" w:val="hr-HR"/>
              </w:rPr>
              <w:t xml:space="preserve">Bruto I </w:t>
            </w:r>
            <w:r w:rsidRPr="002C4BC5">
              <w:rPr>
                <w:rFonts w:eastAsia="Times New Roman"/>
                <w:lang w:eastAsia="hr-HR" w:val="hr-HR"/>
              </w:rPr>
              <w:t xml:space="preserve"> </w:t>
            </w:r>
          </w:p>
          <w:p w14:textId="77777777" w14:paraId="08E9F755" w:rsidRDefault="00E066DE" w:rsidP="004C48C7" w:rsidR="00E066DE" w:rsidRPr="002C4BC5">
            <w:pPr>
              <w:jc w:val="center"/>
              <w:rPr>
                <w:rFonts w:eastAsia="Times New Roman"/>
                <w:b/>
                <w:bCs/>
                <w:lang w:eastAsia="hr-HR" w:val="hr-HR"/>
              </w:rPr>
            </w:pPr>
            <w:r w:rsidRPr="002C4BC5">
              <w:rPr>
                <w:rFonts w:eastAsia="Times New Roman"/>
                <w:lang w:eastAsia="hr-HR" w:val="hr-HR"/>
              </w:rPr>
              <w:t>(isplaćena masa plaća)</w:t>
            </w:r>
          </w:p>
        </w:tc>
        <w:tc>
          <w:tcPr>
            <w:tcW w:type="dxa" w:w="2126"/>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14:textId="77777777" w14:paraId="12C22ECE" w:rsidRDefault="00E066DE" w:rsidP="001A49B9" w:rsidR="00E066DE" w:rsidRPr="002C4BC5">
            <w:pPr>
              <w:jc w:val="center"/>
              <w:rPr>
                <w:rFonts w:eastAsia="Times New Roman"/>
                <w:b/>
                <w:bCs/>
                <w:lang w:eastAsia="hr-HR" w:val="hr-HR"/>
              </w:rPr>
            </w:pPr>
            <w:r w:rsidRPr="002C4BC5">
              <w:rPr>
                <w:rFonts w:eastAsia="Times New Roman"/>
                <w:b/>
                <w:bCs/>
                <w:lang w:eastAsia="hr-HR" w:val="hr-HR"/>
              </w:rPr>
              <w:t xml:space="preserve">Doprinosi </w:t>
            </w:r>
            <w:r w:rsidRPr="002C4BC5">
              <w:rPr>
                <w:rFonts w:eastAsia="Times New Roman"/>
                <w:b/>
                <w:bCs/>
                <w:lang w:eastAsia="hr-HR" w:val="hr-HR"/>
              </w:rPr>
              <w:br/>
              <w:t>na bruto I</w:t>
            </w:r>
          </w:p>
        </w:tc>
        <w:tc>
          <w:tcPr>
            <w:tcW w:type="dxa" w:w="2126"/>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14:textId="77777777" w14:paraId="3E8A4DC8" w:rsidRDefault="00E066DE" w:rsidP="001A49B9" w:rsidR="00E066DE" w:rsidRPr="002C4BC5">
            <w:pPr>
              <w:jc w:val="center"/>
              <w:rPr>
                <w:rFonts w:eastAsia="Times New Roman"/>
                <w:b/>
                <w:bCs/>
                <w:lang w:eastAsia="hr-HR" w:val="hr-HR"/>
              </w:rPr>
            </w:pPr>
            <w:r w:rsidRPr="002C4BC5">
              <w:rPr>
                <w:rFonts w:eastAsia="Times New Roman"/>
                <w:b/>
                <w:bCs/>
                <w:lang w:eastAsia="hr-HR" w:val="hr-HR"/>
              </w:rPr>
              <w:t xml:space="preserve">BRUTO II </w:t>
            </w:r>
            <w:r w:rsidRPr="002C4BC5">
              <w:rPr>
                <w:rFonts w:eastAsia="Times New Roman"/>
                <w:lang w:eastAsia="hr-HR" w:val="hr-HR"/>
              </w:rPr>
              <w:t xml:space="preserve"> (ukupno potrebna sredstva)</w:t>
            </w:r>
          </w:p>
        </w:tc>
      </w:tr>
      <w:tr w14:textId="77777777" w14:paraId="7AD64D39" w:rsidTr="005F507A" w:rsidR="00E066DE" w:rsidRPr="002C4BC5">
        <w:trPr>
          <w:trHeight w:val="701"/>
        </w:trPr>
        <w:tc>
          <w:tcPr>
            <w:tcW w:type="dxa" w:w="1843"/>
            <w:vMerge/>
            <w:tcBorders>
              <w:top w:space="0" w:sz="4" w:color="auto" w:val="single"/>
              <w:left w:space="0" w:sz="4" w:color="auto" w:val="single"/>
              <w:bottom w:space="0" w:sz="4" w:color="000000" w:val="single"/>
              <w:right w:space="0" w:sz="4" w:color="auto" w:val="single"/>
            </w:tcBorders>
            <w:vAlign w:val="center"/>
            <w:hideMark/>
          </w:tcPr>
          <w:p w14:textId="77777777" w14:paraId="7D8E95B4" w:rsidRDefault="00E066DE" w:rsidP="001A49B9" w:rsidR="00E066DE" w:rsidRPr="002C4BC5">
            <w:pPr>
              <w:rPr>
                <w:rFonts w:eastAsia="Times New Roman"/>
                <w:b/>
                <w:bCs/>
                <w:lang w:eastAsia="hr-HR" w:val="hr-HR"/>
              </w:rPr>
            </w:pPr>
          </w:p>
        </w:tc>
        <w:tc>
          <w:tcPr>
            <w:tcW w:type="dxa" w:w="2268"/>
            <w:vMerge/>
            <w:tcBorders>
              <w:top w:space="0" w:sz="4" w:color="auto" w:val="single"/>
              <w:left w:space="0" w:sz="4" w:color="auto" w:val="single"/>
              <w:bottom w:space="0" w:sz="4" w:color="000000" w:val="single"/>
              <w:right w:space="0" w:sz="4" w:color="auto" w:val="single"/>
            </w:tcBorders>
            <w:vAlign w:val="center"/>
            <w:hideMark/>
          </w:tcPr>
          <w:p w14:textId="77777777" w14:paraId="621203F6" w:rsidRDefault="00E066DE" w:rsidP="001A49B9" w:rsidR="00E066DE" w:rsidRPr="002C4BC5">
            <w:pPr>
              <w:rPr>
                <w:rFonts w:eastAsia="Times New Roman"/>
                <w:b/>
                <w:bCs/>
                <w:lang w:eastAsia="hr-HR" w:val="hr-HR"/>
              </w:rPr>
            </w:pPr>
          </w:p>
        </w:tc>
        <w:tc>
          <w:tcPr>
            <w:tcW w:type="dxa" w:w="2126"/>
            <w:vMerge/>
            <w:tcBorders>
              <w:top w:space="0" w:sz="4" w:color="auto" w:val="single"/>
              <w:left w:space="0" w:sz="4" w:color="auto" w:val="single"/>
              <w:bottom w:space="0" w:sz="4" w:color="000000" w:val="single"/>
              <w:right w:space="0" w:sz="4" w:color="auto" w:val="single"/>
            </w:tcBorders>
            <w:vAlign w:val="center"/>
            <w:hideMark/>
          </w:tcPr>
          <w:p w14:textId="77777777" w14:paraId="682EF205" w:rsidRDefault="00E066DE" w:rsidP="001A49B9" w:rsidR="00E066DE" w:rsidRPr="002C4BC5">
            <w:pPr>
              <w:rPr>
                <w:rFonts w:eastAsia="Times New Roman"/>
                <w:b/>
                <w:bCs/>
                <w:lang w:eastAsia="hr-HR" w:val="hr-HR"/>
              </w:rPr>
            </w:pPr>
          </w:p>
        </w:tc>
        <w:tc>
          <w:tcPr>
            <w:tcW w:type="dxa" w:w="2126"/>
            <w:vMerge/>
            <w:tcBorders>
              <w:top w:space="0" w:sz="4" w:color="auto" w:val="single"/>
              <w:left w:space="0" w:sz="4" w:color="auto" w:val="single"/>
              <w:bottom w:space="0" w:sz="4" w:color="000000" w:val="single"/>
              <w:right w:space="0" w:sz="4" w:color="auto" w:val="single"/>
            </w:tcBorders>
            <w:vAlign w:val="center"/>
            <w:hideMark/>
          </w:tcPr>
          <w:p w14:textId="77777777" w14:paraId="6C079B1B" w:rsidRDefault="00E066DE" w:rsidP="001A49B9" w:rsidR="00E066DE" w:rsidRPr="002C4BC5">
            <w:pPr>
              <w:rPr>
                <w:rFonts w:eastAsia="Times New Roman"/>
                <w:b/>
                <w:bCs/>
                <w:lang w:eastAsia="hr-HR" w:val="hr-HR"/>
              </w:rPr>
            </w:pPr>
          </w:p>
        </w:tc>
      </w:tr>
      <w:tr w14:textId="77777777" w14:paraId="201B7B92" w:rsidTr="005F507A" w:rsidR="00E066DE" w:rsidRPr="002C4BC5">
        <w:trPr>
          <w:trHeight w:val="241"/>
        </w:trPr>
        <w:tc>
          <w:tcPr>
            <w:tcW w:type="dxa" w:w="1843"/>
            <w:tcBorders>
              <w:top w:val="nil"/>
              <w:left w:space="0" w:sz="4" w:color="auto" w:val="single"/>
              <w:bottom w:space="0" w:sz="4" w:color="auto" w:val="single"/>
              <w:right w:space="0" w:sz="4" w:color="auto" w:val="single"/>
            </w:tcBorders>
            <w:shd w:fill="auto" w:color="auto" w:val="clear"/>
            <w:noWrap/>
            <w:vAlign w:val="bottom"/>
            <w:hideMark/>
          </w:tcPr>
          <w:p w14:textId="77777777" w14:paraId="0A5D6BA3" w:rsidRDefault="00E066DE" w:rsidP="001A49B9" w:rsidR="00E066DE" w:rsidRPr="002C4BC5">
            <w:pPr>
              <w:jc w:val="center"/>
              <w:rPr>
                <w:rFonts w:eastAsia="Times New Roman"/>
                <w:lang w:eastAsia="hr-HR" w:val="hr-HR"/>
              </w:rPr>
            </w:pPr>
            <w:r w:rsidRPr="002C4BC5">
              <w:rPr>
                <w:rFonts w:eastAsia="Times New Roman"/>
                <w:lang w:eastAsia="hr-HR" w:val="hr-HR"/>
              </w:rPr>
              <w:t>1</w:t>
            </w:r>
          </w:p>
        </w:tc>
        <w:tc>
          <w:tcPr>
            <w:tcW w:type="dxa" w:w="2268"/>
            <w:tcBorders>
              <w:top w:val="nil"/>
              <w:left w:val="nil"/>
              <w:bottom w:space="0" w:sz="4" w:color="auto" w:val="single"/>
              <w:right w:space="0" w:sz="4" w:color="auto" w:val="single"/>
            </w:tcBorders>
            <w:shd w:fill="auto" w:color="auto" w:val="clear"/>
            <w:noWrap/>
            <w:vAlign w:val="bottom"/>
            <w:hideMark/>
          </w:tcPr>
          <w:p w14:textId="77777777" w14:paraId="3CF6FD4B" w:rsidRDefault="00E066DE" w:rsidP="001A49B9" w:rsidR="00E066DE" w:rsidRPr="002C4BC5">
            <w:pPr>
              <w:jc w:val="center"/>
              <w:rPr>
                <w:rFonts w:eastAsia="Times New Roman"/>
                <w:lang w:eastAsia="hr-HR" w:val="hr-HR"/>
              </w:rPr>
            </w:pPr>
            <w:r w:rsidRPr="002C4BC5">
              <w:rPr>
                <w:rFonts w:eastAsia="Times New Roman"/>
                <w:lang w:eastAsia="hr-HR" w:val="hr-HR"/>
              </w:rPr>
              <w:t>2</w:t>
            </w:r>
          </w:p>
        </w:tc>
        <w:tc>
          <w:tcPr>
            <w:tcW w:type="dxa" w:w="2126"/>
            <w:tcBorders>
              <w:top w:val="nil"/>
              <w:left w:val="nil"/>
              <w:bottom w:space="0" w:sz="4" w:color="auto" w:val="single"/>
              <w:right w:space="0" w:sz="4" w:color="auto" w:val="single"/>
            </w:tcBorders>
            <w:shd w:fill="auto" w:color="auto" w:val="clear"/>
            <w:noWrap/>
            <w:vAlign w:val="bottom"/>
            <w:hideMark/>
          </w:tcPr>
          <w:p w14:textId="77777777" w14:paraId="6A5FFF1C" w:rsidRDefault="00E066DE" w:rsidP="001A49B9" w:rsidR="00E066DE" w:rsidRPr="002C4BC5">
            <w:pPr>
              <w:jc w:val="center"/>
              <w:rPr>
                <w:rFonts w:eastAsia="Times New Roman"/>
                <w:lang w:eastAsia="hr-HR" w:val="hr-HR"/>
              </w:rPr>
            </w:pPr>
            <w:r w:rsidRPr="002C4BC5">
              <w:rPr>
                <w:rFonts w:eastAsia="Times New Roman"/>
                <w:lang w:eastAsia="hr-HR" w:val="hr-HR"/>
              </w:rPr>
              <w:t>3</w:t>
            </w:r>
          </w:p>
        </w:tc>
        <w:tc>
          <w:tcPr>
            <w:tcW w:type="dxa" w:w="2126"/>
            <w:tcBorders>
              <w:top w:val="nil"/>
              <w:left w:val="nil"/>
              <w:bottom w:space="0" w:sz="4" w:color="auto" w:val="single"/>
              <w:right w:space="0" w:sz="4" w:color="auto" w:val="single"/>
            </w:tcBorders>
            <w:shd w:fill="auto" w:color="auto" w:val="clear"/>
            <w:noWrap/>
            <w:vAlign w:val="bottom"/>
            <w:hideMark/>
          </w:tcPr>
          <w:p w14:textId="77777777" w14:paraId="7FCABF57" w:rsidRDefault="00E066DE" w:rsidP="001A49B9" w:rsidR="00E066DE" w:rsidRPr="002C4BC5">
            <w:pPr>
              <w:jc w:val="center"/>
              <w:rPr>
                <w:rFonts w:eastAsia="Times New Roman"/>
                <w:lang w:eastAsia="hr-HR" w:val="hr-HR"/>
              </w:rPr>
            </w:pPr>
            <w:r w:rsidRPr="002C4BC5">
              <w:rPr>
                <w:rFonts w:eastAsia="Times New Roman"/>
                <w:lang w:eastAsia="hr-HR" w:val="hr-HR"/>
              </w:rPr>
              <w:t>4</w:t>
            </w:r>
          </w:p>
        </w:tc>
      </w:tr>
      <w:tr w14:textId="77777777" w14:paraId="750B3135" w:rsidTr="005F507A" w:rsidR="00E066DE" w:rsidRPr="002C4BC5">
        <w:trPr>
          <w:trHeight w:val="480"/>
        </w:trPr>
        <w:tc>
          <w:tcPr>
            <w:tcW w:type="dxa" w:w="1843"/>
            <w:tcBorders>
              <w:top w:val="nil"/>
              <w:left w:space="0" w:sz="4" w:color="auto" w:val="single"/>
              <w:bottom w:space="0" w:sz="4" w:color="auto" w:val="single"/>
              <w:right w:space="0" w:sz="4" w:color="auto" w:val="single"/>
            </w:tcBorders>
            <w:shd w:fill="auto" w:color="auto" w:val="clear"/>
            <w:noWrap/>
            <w:vAlign w:val="center"/>
            <w:hideMark/>
          </w:tcPr>
          <w:p w14:textId="77777777" w14:paraId="59605965" w:rsidRDefault="00E066DE" w:rsidP="005D137E" w:rsidR="00E066DE" w:rsidRPr="002C4BC5">
            <w:pPr>
              <w:jc w:val="center"/>
              <w:rPr>
                <w:rFonts w:eastAsia="Times New Roman"/>
                <w:lang w:eastAsia="hr-HR" w:val="hr-HR"/>
              </w:rPr>
            </w:pPr>
            <w:r w:rsidRPr="002C4BC5">
              <w:rPr>
                <w:rFonts w:eastAsia="Times New Roman"/>
                <w:lang w:eastAsia="hr-HR" w:val="hr-HR"/>
              </w:rPr>
              <w:t>1</w:t>
            </w:r>
          </w:p>
        </w:tc>
        <w:tc>
          <w:tcPr>
            <w:tcW w:type="dxa" w:w="2268"/>
            <w:tcBorders>
              <w:top w:val="nil"/>
              <w:left w:val="nil"/>
              <w:bottom w:space="0" w:sz="4" w:color="auto" w:val="single"/>
              <w:right w:space="0" w:sz="4" w:color="auto" w:val="single"/>
            </w:tcBorders>
            <w:shd w:fill="auto" w:color="auto" w:val="clear"/>
            <w:noWrap/>
            <w:vAlign w:val="center"/>
            <w:hideMark/>
          </w:tcPr>
          <w:p w14:textId="77777777" w14:paraId="60524ADC" w:rsidRDefault="005D137E" w:rsidP="001A49B9" w:rsidR="00E066DE" w:rsidRPr="002C4BC5">
            <w:pPr>
              <w:jc w:val="center"/>
              <w:rPr>
                <w:rFonts w:eastAsia="Times New Roman"/>
                <w:lang w:eastAsia="hr-HR" w:val="hr-HR"/>
              </w:rPr>
            </w:pPr>
            <w:r>
              <w:rPr>
                <w:rFonts w:eastAsia="Times New Roman"/>
                <w:lang w:eastAsia="hr-HR" w:val="hr-HR"/>
              </w:rPr>
              <w:t>2.818.707,87</w:t>
            </w:r>
          </w:p>
        </w:tc>
        <w:tc>
          <w:tcPr>
            <w:tcW w:type="dxa" w:w="2126"/>
            <w:tcBorders>
              <w:top w:val="nil"/>
              <w:left w:val="nil"/>
              <w:bottom w:space="0" w:sz="4" w:color="auto" w:val="single"/>
              <w:right w:space="0" w:sz="4" w:color="auto" w:val="single"/>
            </w:tcBorders>
            <w:shd w:fill="auto" w:color="auto" w:val="clear"/>
            <w:noWrap/>
            <w:vAlign w:val="center"/>
            <w:hideMark/>
          </w:tcPr>
          <w:p w14:textId="77777777" w14:paraId="500ECB96" w:rsidRDefault="005D137E" w:rsidP="001A49B9" w:rsidR="00E066DE" w:rsidRPr="002C4BC5">
            <w:pPr>
              <w:jc w:val="center"/>
              <w:rPr>
                <w:rFonts w:eastAsia="Times New Roman"/>
                <w:lang w:eastAsia="hr-HR" w:val="hr-HR"/>
              </w:rPr>
            </w:pPr>
            <w:r>
              <w:rPr>
                <w:rFonts w:eastAsia="Times New Roman"/>
                <w:lang w:eastAsia="hr-HR" w:val="hr-HR"/>
              </w:rPr>
              <w:t>477.052,81</w:t>
            </w:r>
          </w:p>
        </w:tc>
        <w:tc>
          <w:tcPr>
            <w:tcW w:type="dxa" w:w="2126"/>
            <w:tcBorders>
              <w:top w:val="nil"/>
              <w:left w:val="nil"/>
              <w:bottom w:space="0" w:sz="4" w:color="auto" w:val="single"/>
              <w:right w:space="0" w:sz="4" w:color="auto" w:val="single"/>
            </w:tcBorders>
            <w:shd w:fill="auto" w:color="auto" w:val="clear"/>
            <w:noWrap/>
            <w:vAlign w:val="center"/>
            <w:hideMark/>
          </w:tcPr>
          <w:p w14:textId="77777777" w14:paraId="62A52862" w:rsidRDefault="005D137E" w:rsidP="001A49B9" w:rsidR="00E066DE" w:rsidRPr="002C4BC5">
            <w:pPr>
              <w:jc w:val="center"/>
              <w:rPr>
                <w:rFonts w:eastAsia="Times New Roman"/>
                <w:lang w:eastAsia="hr-HR" w:val="hr-HR"/>
              </w:rPr>
            </w:pPr>
            <w:r>
              <w:rPr>
                <w:rFonts w:eastAsia="Times New Roman"/>
                <w:lang w:eastAsia="hr-HR" w:val="hr-HR"/>
              </w:rPr>
              <w:t>3.295.760,68</w:t>
            </w:r>
          </w:p>
        </w:tc>
      </w:tr>
      <w:tr w14:textId="77777777" w14:paraId="552F875A" w:rsidTr="005F507A" w:rsidR="00E066DE" w:rsidRPr="002C4BC5">
        <w:trPr>
          <w:trHeight w:val="541"/>
        </w:trPr>
        <w:tc>
          <w:tcPr>
            <w:tcW w:type="dxa" w:w="1843"/>
            <w:tcBorders>
              <w:top w:val="nil"/>
              <w:left w:space="0" w:sz="4" w:color="auto" w:val="single"/>
              <w:bottom w:space="0" w:sz="4" w:color="auto" w:val="single"/>
              <w:right w:space="0" w:sz="4" w:color="auto" w:val="single"/>
            </w:tcBorders>
            <w:shd w:fill="auto" w:color="auto" w:val="clear"/>
            <w:noWrap/>
            <w:vAlign w:val="center"/>
            <w:hideMark/>
          </w:tcPr>
          <w:p w14:textId="77777777" w14:paraId="496BB6E3" w:rsidRDefault="005D137E" w:rsidP="005D137E" w:rsidR="00E066DE" w:rsidRPr="002C4BC5">
            <w:pPr>
              <w:jc w:val="center"/>
              <w:rPr>
                <w:rFonts w:eastAsia="Times New Roman"/>
                <w:lang w:eastAsia="hr-HR" w:val="hr-HR"/>
              </w:rPr>
            </w:pPr>
            <w:r>
              <w:rPr>
                <w:rFonts w:eastAsia="Times New Roman"/>
                <w:lang w:eastAsia="hr-HR" w:val="hr-HR"/>
              </w:rPr>
              <w:t>2</w:t>
            </w:r>
          </w:p>
        </w:tc>
        <w:tc>
          <w:tcPr>
            <w:tcW w:type="dxa" w:w="2268"/>
            <w:tcBorders>
              <w:top w:val="nil"/>
              <w:left w:val="nil"/>
              <w:bottom w:space="0" w:sz="4" w:color="auto" w:val="single"/>
              <w:right w:space="0" w:sz="4" w:color="auto" w:val="single"/>
            </w:tcBorders>
            <w:shd w:fill="auto" w:color="auto" w:val="clear"/>
            <w:noWrap/>
            <w:vAlign w:val="center"/>
            <w:hideMark/>
          </w:tcPr>
          <w:p w14:textId="77777777" w14:paraId="44540D63" w:rsidRDefault="005D137E" w:rsidP="001A49B9" w:rsidR="00E066DE" w:rsidRPr="002C4BC5">
            <w:pPr>
              <w:jc w:val="center"/>
              <w:rPr>
                <w:rFonts w:eastAsia="Times New Roman"/>
                <w:lang w:eastAsia="hr-HR" w:val="hr-HR"/>
              </w:rPr>
            </w:pPr>
            <w:r>
              <w:rPr>
                <w:rFonts w:eastAsia="Times New Roman"/>
                <w:lang w:eastAsia="hr-HR" w:val="hr-HR"/>
              </w:rPr>
              <w:t>2.846.382,60</w:t>
            </w:r>
          </w:p>
        </w:tc>
        <w:tc>
          <w:tcPr>
            <w:tcW w:type="dxa" w:w="2126"/>
            <w:tcBorders>
              <w:top w:val="nil"/>
              <w:left w:val="nil"/>
              <w:bottom w:space="0" w:sz="4" w:color="auto" w:val="single"/>
              <w:right w:space="0" w:sz="4" w:color="auto" w:val="single"/>
            </w:tcBorders>
            <w:shd w:fill="auto" w:color="auto" w:val="clear"/>
            <w:noWrap/>
            <w:vAlign w:val="center"/>
            <w:hideMark/>
          </w:tcPr>
          <w:p w14:textId="77777777" w14:paraId="67927085" w:rsidRDefault="005D137E" w:rsidP="001A49B9" w:rsidR="00E066DE" w:rsidRPr="002C4BC5">
            <w:pPr>
              <w:jc w:val="center"/>
              <w:rPr>
                <w:rFonts w:eastAsia="Times New Roman"/>
                <w:lang w:eastAsia="hr-HR" w:val="hr-HR"/>
              </w:rPr>
            </w:pPr>
            <w:r>
              <w:rPr>
                <w:rFonts w:eastAsia="Times New Roman"/>
                <w:lang w:eastAsia="hr-HR" w:val="hr-HR"/>
              </w:rPr>
              <w:t>473.401,22</w:t>
            </w:r>
          </w:p>
        </w:tc>
        <w:tc>
          <w:tcPr>
            <w:tcW w:type="dxa" w:w="2126"/>
            <w:tcBorders>
              <w:top w:val="nil"/>
              <w:left w:val="nil"/>
              <w:bottom w:space="0" w:sz="4" w:color="auto" w:val="single"/>
              <w:right w:space="0" w:sz="4" w:color="auto" w:val="single"/>
            </w:tcBorders>
            <w:shd w:fill="auto" w:color="auto" w:val="clear"/>
            <w:noWrap/>
            <w:vAlign w:val="center"/>
            <w:hideMark/>
          </w:tcPr>
          <w:p w14:textId="77777777" w14:paraId="77F38B2F" w:rsidRDefault="005D137E" w:rsidP="001A49B9" w:rsidR="00E066DE" w:rsidRPr="002C4BC5">
            <w:pPr>
              <w:jc w:val="center"/>
              <w:rPr>
                <w:rFonts w:eastAsia="Times New Roman"/>
                <w:lang w:eastAsia="hr-HR" w:val="hr-HR"/>
              </w:rPr>
            </w:pPr>
            <w:r>
              <w:rPr>
                <w:rFonts w:eastAsia="Times New Roman"/>
                <w:lang w:eastAsia="hr-HR" w:val="hr-HR"/>
              </w:rPr>
              <w:t>3.319.783,82</w:t>
            </w:r>
          </w:p>
        </w:tc>
      </w:tr>
      <w:tr w14:textId="77777777" w14:paraId="1F98EB63" w:rsidTr="005F507A" w:rsidR="00E066DE" w:rsidRPr="002C4BC5">
        <w:trPr>
          <w:trHeight w:val="502"/>
        </w:trPr>
        <w:tc>
          <w:tcPr>
            <w:tcW w:type="dxa" w:w="1843"/>
            <w:tcBorders>
              <w:top w:val="nil"/>
              <w:left w:space="0" w:sz="4" w:color="auto" w:val="single"/>
              <w:bottom w:space="0" w:sz="4" w:color="auto" w:val="single"/>
              <w:right w:space="0" w:sz="4" w:color="auto" w:val="single"/>
            </w:tcBorders>
            <w:shd w:fill="auto" w:color="auto" w:val="clear"/>
            <w:noWrap/>
            <w:vAlign w:val="center"/>
            <w:hideMark/>
          </w:tcPr>
          <w:p w14:textId="77777777" w14:paraId="1B687C83" w:rsidRDefault="005D137E" w:rsidP="001A49B9" w:rsidR="00E066DE" w:rsidRPr="002C4BC5">
            <w:pPr>
              <w:jc w:val="center"/>
              <w:rPr>
                <w:rFonts w:eastAsia="Times New Roman"/>
                <w:lang w:eastAsia="hr-HR" w:val="hr-HR"/>
              </w:rPr>
            </w:pPr>
            <w:r>
              <w:rPr>
                <w:rFonts w:eastAsia="Times New Roman"/>
                <w:lang w:eastAsia="hr-HR" w:val="hr-HR"/>
              </w:rPr>
              <w:t>3</w:t>
            </w:r>
          </w:p>
        </w:tc>
        <w:tc>
          <w:tcPr>
            <w:tcW w:type="dxa" w:w="2268"/>
            <w:tcBorders>
              <w:top w:val="nil"/>
              <w:left w:val="nil"/>
              <w:bottom w:space="0" w:sz="4" w:color="auto" w:val="single"/>
              <w:right w:space="0" w:sz="4" w:color="auto" w:val="single"/>
            </w:tcBorders>
            <w:shd w:fill="auto" w:color="auto" w:val="clear"/>
            <w:noWrap/>
            <w:vAlign w:val="center"/>
            <w:hideMark/>
          </w:tcPr>
          <w:p w14:textId="77777777" w14:paraId="127D67E3" w:rsidRDefault="005D137E" w:rsidP="001A49B9" w:rsidR="00E066DE" w:rsidRPr="002C4BC5">
            <w:pPr>
              <w:jc w:val="center"/>
              <w:rPr>
                <w:rFonts w:eastAsia="Times New Roman"/>
                <w:lang w:eastAsia="hr-HR" w:val="hr-HR"/>
              </w:rPr>
            </w:pPr>
            <w:r>
              <w:rPr>
                <w:rFonts w:eastAsia="Times New Roman"/>
                <w:lang w:eastAsia="hr-HR" w:val="hr-HR"/>
              </w:rPr>
              <w:t>2.885.183,50</w:t>
            </w:r>
          </w:p>
        </w:tc>
        <w:tc>
          <w:tcPr>
            <w:tcW w:type="dxa" w:w="2126"/>
            <w:tcBorders>
              <w:top w:val="nil"/>
              <w:left w:val="nil"/>
              <w:bottom w:space="0" w:sz="4" w:color="auto" w:val="single"/>
              <w:right w:space="0" w:sz="4" w:color="auto" w:val="single"/>
            </w:tcBorders>
            <w:shd w:fill="auto" w:color="auto" w:val="clear"/>
            <w:noWrap/>
            <w:vAlign w:val="center"/>
            <w:hideMark/>
          </w:tcPr>
          <w:p w14:textId="77777777" w14:paraId="70072F14" w:rsidRDefault="005D137E" w:rsidP="001A49B9" w:rsidR="00E066DE" w:rsidRPr="002C4BC5">
            <w:pPr>
              <w:jc w:val="center"/>
              <w:rPr>
                <w:rFonts w:eastAsia="Times New Roman"/>
                <w:lang w:eastAsia="hr-HR" w:val="hr-HR"/>
              </w:rPr>
            </w:pPr>
            <w:r>
              <w:rPr>
                <w:rFonts w:eastAsia="Times New Roman"/>
                <w:lang w:eastAsia="hr-HR" w:val="hr-HR"/>
              </w:rPr>
              <w:t>478.392,86</w:t>
            </w:r>
          </w:p>
        </w:tc>
        <w:tc>
          <w:tcPr>
            <w:tcW w:type="dxa" w:w="2126"/>
            <w:tcBorders>
              <w:top w:val="nil"/>
              <w:left w:val="nil"/>
              <w:bottom w:space="0" w:sz="4" w:color="auto" w:val="single"/>
              <w:right w:space="0" w:sz="4" w:color="auto" w:val="single"/>
            </w:tcBorders>
            <w:shd w:fill="auto" w:color="auto" w:val="clear"/>
            <w:noWrap/>
            <w:vAlign w:val="center"/>
            <w:hideMark/>
          </w:tcPr>
          <w:p w14:textId="77777777" w14:paraId="5EA5F445" w:rsidRDefault="005D137E" w:rsidP="001A49B9" w:rsidR="00E066DE" w:rsidRPr="002C4BC5">
            <w:pPr>
              <w:jc w:val="center"/>
              <w:rPr>
                <w:rFonts w:eastAsia="Times New Roman"/>
                <w:lang w:eastAsia="hr-HR" w:val="hr-HR"/>
              </w:rPr>
            </w:pPr>
            <w:r>
              <w:rPr>
                <w:rFonts w:eastAsia="Times New Roman"/>
                <w:lang w:eastAsia="hr-HR" w:val="hr-HR"/>
              </w:rPr>
              <w:t>3.363.576,36</w:t>
            </w:r>
          </w:p>
        </w:tc>
      </w:tr>
      <w:tr w14:textId="77777777" w14:paraId="4FB9D7B8" w:rsidTr="005F507A" w:rsidR="00E066DE" w:rsidRPr="002C4BC5">
        <w:trPr>
          <w:trHeight w:val="352"/>
        </w:trPr>
        <w:tc>
          <w:tcPr>
            <w:tcW w:type="dxa" w:w="1843"/>
            <w:tcBorders>
              <w:top w:val="nil"/>
              <w:left w:space="0" w:sz="4" w:color="auto" w:val="single"/>
              <w:bottom w:space="0" w:sz="4" w:color="auto" w:val="single"/>
              <w:right w:space="0" w:sz="4" w:color="auto" w:val="single"/>
            </w:tcBorders>
            <w:shd w:fill="CCFFFF" w:color="000000" w:val="clear"/>
            <w:vAlign w:val="center"/>
            <w:hideMark/>
          </w:tcPr>
          <w:p w14:textId="77777777" w14:paraId="488AF328" w:rsidRDefault="00E066DE" w:rsidP="001A49B9" w:rsidR="00E066DE" w:rsidRPr="002C4BC5">
            <w:pPr>
              <w:jc w:val="center"/>
              <w:rPr>
                <w:rFonts w:eastAsia="Times New Roman"/>
                <w:b/>
                <w:bCs/>
                <w:lang w:eastAsia="hr-HR" w:val="hr-HR"/>
              </w:rPr>
            </w:pPr>
            <w:r w:rsidRPr="002C4BC5">
              <w:rPr>
                <w:rFonts w:eastAsia="Times New Roman"/>
                <w:b/>
                <w:bCs/>
                <w:lang w:eastAsia="hr-HR" w:val="hr-HR"/>
              </w:rPr>
              <w:t>SVEUKUPNO</w:t>
            </w:r>
          </w:p>
        </w:tc>
        <w:tc>
          <w:tcPr>
            <w:tcW w:type="dxa" w:w="2268"/>
            <w:tcBorders>
              <w:top w:val="nil"/>
              <w:left w:val="nil"/>
              <w:bottom w:space="0" w:sz="4" w:color="auto" w:val="single"/>
              <w:right w:space="0" w:sz="4" w:color="auto" w:val="single"/>
            </w:tcBorders>
            <w:shd w:fill="CCFFFF" w:color="000000" w:val="clear"/>
            <w:noWrap/>
            <w:vAlign w:val="center"/>
            <w:hideMark/>
          </w:tcPr>
          <w:p w14:textId="77777777" w14:paraId="159F163B" w:rsidRDefault="005D137E" w:rsidP="001A49B9" w:rsidR="00E066DE" w:rsidRPr="002C4BC5">
            <w:pPr>
              <w:jc w:val="center"/>
              <w:rPr>
                <w:rFonts w:eastAsia="Times New Roman"/>
                <w:b/>
                <w:bCs/>
                <w:lang w:eastAsia="hr-HR" w:val="hr-HR"/>
              </w:rPr>
            </w:pPr>
            <w:r>
              <w:rPr>
                <w:rFonts w:eastAsia="Times New Roman"/>
                <w:b/>
                <w:bCs/>
                <w:lang w:eastAsia="hr-HR" w:val="hr-HR"/>
              </w:rPr>
              <w:t>8.550.273,97</w:t>
            </w:r>
          </w:p>
        </w:tc>
        <w:tc>
          <w:tcPr>
            <w:tcW w:type="dxa" w:w="2126"/>
            <w:tcBorders>
              <w:top w:val="nil"/>
              <w:left w:val="nil"/>
              <w:bottom w:space="0" w:sz="4" w:color="auto" w:val="single"/>
              <w:right w:space="0" w:sz="4" w:color="auto" w:val="single"/>
            </w:tcBorders>
            <w:shd w:fill="CCFFFF" w:color="000000" w:val="clear"/>
            <w:noWrap/>
            <w:vAlign w:val="center"/>
            <w:hideMark/>
          </w:tcPr>
          <w:p w14:textId="77777777" w14:paraId="1324A0F7" w:rsidRDefault="005D137E" w:rsidP="001A49B9" w:rsidR="00E066DE" w:rsidRPr="002C4BC5">
            <w:pPr>
              <w:jc w:val="center"/>
              <w:rPr>
                <w:rFonts w:eastAsia="Times New Roman"/>
                <w:b/>
                <w:bCs/>
                <w:lang w:eastAsia="hr-HR" w:val="hr-HR"/>
              </w:rPr>
            </w:pPr>
            <w:r>
              <w:rPr>
                <w:rFonts w:eastAsia="Times New Roman"/>
                <w:b/>
                <w:bCs/>
                <w:lang w:eastAsia="hr-HR" w:val="hr-HR"/>
              </w:rPr>
              <w:t>1.428.846,89</w:t>
            </w:r>
          </w:p>
        </w:tc>
        <w:tc>
          <w:tcPr>
            <w:tcW w:type="dxa" w:w="2126"/>
            <w:tcBorders>
              <w:top w:val="nil"/>
              <w:left w:val="nil"/>
              <w:bottom w:space="0" w:sz="4" w:color="auto" w:val="single"/>
              <w:right w:space="0" w:sz="4" w:color="auto" w:val="single"/>
            </w:tcBorders>
            <w:shd w:fill="CCFFFF" w:color="000000" w:val="clear"/>
            <w:noWrap/>
            <w:vAlign w:val="center"/>
            <w:hideMark/>
          </w:tcPr>
          <w:p w14:textId="77777777" w14:paraId="7F3FDACD" w:rsidRDefault="005D137E" w:rsidP="001A49B9" w:rsidR="00E066DE" w:rsidRPr="002C4BC5">
            <w:pPr>
              <w:jc w:val="center"/>
              <w:rPr>
                <w:rFonts w:eastAsia="Times New Roman"/>
                <w:b/>
                <w:bCs/>
                <w:lang w:eastAsia="hr-HR" w:val="hr-HR"/>
              </w:rPr>
            </w:pPr>
            <w:r>
              <w:rPr>
                <w:rFonts w:eastAsia="Times New Roman"/>
                <w:b/>
                <w:bCs/>
                <w:lang w:eastAsia="hr-HR" w:val="hr-HR"/>
              </w:rPr>
              <w:t>9.979.120,86</w:t>
            </w:r>
          </w:p>
        </w:tc>
      </w:tr>
    </w:tbl>
    <w:p w14:textId="77777777" w14:paraId="27958164" w:rsidRDefault="00E066DE" w:rsidP="00E066DE" w:rsidR="00E066DE" w:rsidRPr="002C4BC5">
      <w:pPr>
        <w:ind w:left="720"/>
        <w:rPr>
          <w:lang w:val="hr-HR"/>
        </w:rPr>
      </w:pPr>
    </w:p>
    <w:p w14:textId="77777777" w14:paraId="2D91A11C" w:rsidRDefault="00393C1A" w:rsidP="00393C1A" w:rsidR="00393C1A" w:rsidRPr="002C4BC5">
      <w:pPr>
        <w:rPr>
          <w:lang w:val="hr-HR"/>
        </w:rPr>
      </w:pPr>
    </w:p>
    <w:p w14:textId="77777777" w14:paraId="46DE8976" w:rsidRDefault="00393C1A" w:rsidP="00751338" w:rsidR="00393C1A" w:rsidRPr="002C4BC5">
      <w:pPr>
        <w:spacing w:lineRule="auto" w:line="360"/>
        <w:rPr>
          <w:lang w:val="hr-HR"/>
        </w:rPr>
      </w:pPr>
      <w:r w:rsidRPr="002C4BC5">
        <w:rPr>
          <w:lang w:val="hr-HR"/>
        </w:rPr>
        <w:t>III. RADNJE KOJE ĆE SE PODUZETI U NAREDNOM RAZDOBLJU</w:t>
      </w:r>
    </w:p>
    <w:p w14:textId="0474C779" w14:paraId="3D7FE8B3" w:rsidRDefault="008E05C5" w:rsidP="00751338" w:rsidR="00751338">
      <w:pPr>
        <w:spacing w:lineRule="auto" w:line="360"/>
        <w:ind w:firstLine="709"/>
        <w:jc w:val="both"/>
        <w:rPr>
          <w:lang w:val="hr-HR"/>
        </w:rPr>
      </w:pPr>
      <w:r w:rsidRPr="002C4BC5">
        <w:rPr>
          <w:lang w:val="hr-HR"/>
        </w:rPr>
        <w:t>U</w:t>
      </w:r>
      <w:r w:rsidR="00393C1A" w:rsidRPr="002C4BC5">
        <w:rPr>
          <w:lang w:val="hr-HR"/>
        </w:rPr>
        <w:t xml:space="preserve"> nared</w:t>
      </w:r>
      <w:r w:rsidR="00CD3F93">
        <w:rPr>
          <w:lang w:val="hr-HR"/>
        </w:rPr>
        <w:t>n</w:t>
      </w:r>
      <w:r w:rsidR="00393C1A" w:rsidRPr="002C4BC5">
        <w:rPr>
          <w:lang w:val="hr-HR"/>
        </w:rPr>
        <w:t>om razdoblju od 01.0</w:t>
      </w:r>
      <w:r w:rsidR="006C25BE" w:rsidRPr="002C4BC5">
        <w:rPr>
          <w:lang w:val="hr-HR"/>
        </w:rPr>
        <w:t>4</w:t>
      </w:r>
      <w:r w:rsidR="00393C1A" w:rsidRPr="002C4BC5">
        <w:rPr>
          <w:lang w:val="hr-HR"/>
        </w:rPr>
        <w:t>.2018</w:t>
      </w:r>
      <w:r w:rsidRPr="002C4BC5">
        <w:rPr>
          <w:lang w:val="hr-HR"/>
        </w:rPr>
        <w:t>.</w:t>
      </w:r>
      <w:r w:rsidR="00393C1A" w:rsidRPr="002C4BC5">
        <w:rPr>
          <w:lang w:val="hr-HR"/>
        </w:rPr>
        <w:t xml:space="preserve"> do 31.0</w:t>
      </w:r>
      <w:r w:rsidR="006C25BE" w:rsidRPr="002C4BC5">
        <w:rPr>
          <w:lang w:val="hr-HR"/>
        </w:rPr>
        <w:t>6</w:t>
      </w:r>
      <w:r w:rsidR="00393C1A" w:rsidRPr="002C4BC5">
        <w:rPr>
          <w:lang w:val="hr-HR"/>
        </w:rPr>
        <w:t>.2018</w:t>
      </w:r>
      <w:r w:rsidRPr="002C4BC5">
        <w:rPr>
          <w:lang w:val="hr-HR"/>
        </w:rPr>
        <w:t>. planira</w:t>
      </w:r>
      <w:r w:rsidR="00C17918" w:rsidRPr="002C4BC5">
        <w:rPr>
          <w:lang w:val="hr-HR"/>
        </w:rPr>
        <w:t>ju</w:t>
      </w:r>
      <w:r w:rsidRPr="002C4BC5">
        <w:rPr>
          <w:lang w:val="hr-HR"/>
        </w:rPr>
        <w:t xml:space="preserve"> se završiti </w:t>
      </w:r>
      <w:r w:rsidR="008C66A9" w:rsidRPr="002C4BC5">
        <w:rPr>
          <w:lang w:val="hr-HR"/>
        </w:rPr>
        <w:t>poslovi izrade, te isporučiti</w:t>
      </w:r>
      <w:r w:rsidR="008F6629">
        <w:rPr>
          <w:lang w:val="hr-HR"/>
        </w:rPr>
        <w:t xml:space="preserve"> okretna</w:t>
      </w:r>
      <w:r w:rsidRPr="002C4BC5">
        <w:rPr>
          <w:lang w:val="hr-HR"/>
        </w:rPr>
        <w:t xml:space="preserve"> postolja Y 25 Ls1 (K) za WBC Beograd</w:t>
      </w:r>
      <w:r w:rsidR="00F41ED3">
        <w:rPr>
          <w:lang w:val="hr-HR"/>
        </w:rPr>
        <w:t xml:space="preserve"> (2. lot)</w:t>
      </w:r>
      <w:r w:rsidR="00F303BD" w:rsidRPr="002C4BC5">
        <w:rPr>
          <w:lang w:val="hr-HR"/>
        </w:rPr>
        <w:t xml:space="preserve">. </w:t>
      </w:r>
      <w:r w:rsidR="00F41ED3">
        <w:rPr>
          <w:lang w:val="hr-HR"/>
        </w:rPr>
        <w:t xml:space="preserve">Također, očekuje se potpisivanje novog ugovora za izradu okretnih postolja Y25 Ls1(K) za tvrtku WBC Beograd. </w:t>
      </w:r>
    </w:p>
    <w:p w14:textId="6F0EE5CE" w14:paraId="2398D293" w:rsidRDefault="00F41ED3" w:rsidP="00751338" w:rsidR="008C66A9" w:rsidRPr="002C4BC5">
      <w:pPr>
        <w:spacing w:lineRule="auto" w:line="360"/>
        <w:ind w:firstLine="709"/>
        <w:jc w:val="both"/>
        <w:rPr>
          <w:lang w:val="hr-HR"/>
        </w:rPr>
      </w:pPr>
      <w:r>
        <w:rPr>
          <w:lang w:val="hr-HR"/>
        </w:rPr>
        <w:lastRenderedPageBreak/>
        <w:t xml:space="preserve">Obavit će se usluga održavanja putničkih vagona za HŽ PP u zajednici ponuditelja s tvrtkom  Održavanje vagona d.o.o. U planu je i usluga popravka specijalnih vozila TMD za HŽ Infrastrukturu te usluga srednjeg popravka dva EMV-a i dva DMV-a za HŽ PP. </w:t>
      </w:r>
    </w:p>
    <w:p w14:textId="77777777" w14:paraId="38D321E0" w:rsidRDefault="003368D0" w:rsidP="00751338" w:rsidR="003368D0" w:rsidRPr="002C4BC5">
      <w:pPr>
        <w:spacing w:lineRule="auto" w:line="360"/>
        <w:ind w:firstLine="709"/>
        <w:jc w:val="both"/>
        <w:rPr>
          <w:lang w:val="hr-HR"/>
        </w:rPr>
      </w:pPr>
      <w:r w:rsidRPr="002C4BC5">
        <w:rPr>
          <w:lang w:val="hr-HR"/>
        </w:rPr>
        <w:t xml:space="preserve">U </w:t>
      </w:r>
      <w:r w:rsidR="00F41ED3">
        <w:rPr>
          <w:lang w:val="hr-HR"/>
        </w:rPr>
        <w:t>drugom</w:t>
      </w:r>
      <w:r w:rsidRPr="002C4BC5">
        <w:rPr>
          <w:lang w:val="hr-HR"/>
        </w:rPr>
        <w:t xml:space="preserve"> kvartalu 2018. g. bit </w:t>
      </w:r>
      <w:r w:rsidR="00F41ED3">
        <w:rPr>
          <w:lang w:val="hr-HR"/>
        </w:rPr>
        <w:t xml:space="preserve">će završeni </w:t>
      </w:r>
      <w:r w:rsidRPr="002C4BC5">
        <w:rPr>
          <w:lang w:val="hr-HR"/>
        </w:rPr>
        <w:t>remon</w:t>
      </w:r>
      <w:r w:rsidR="00F41ED3">
        <w:rPr>
          <w:lang w:val="hr-HR"/>
        </w:rPr>
        <w:t xml:space="preserve">tni radovi u NE Krško. Planira se odjaviti lokomotiva </w:t>
      </w:r>
      <w:r w:rsidRPr="002C4BC5">
        <w:rPr>
          <w:lang w:val="hr-HR"/>
        </w:rPr>
        <w:t xml:space="preserve"> ser. 2062 za HŽ Cargo.</w:t>
      </w:r>
      <w:r w:rsidR="00F41ED3">
        <w:rPr>
          <w:lang w:val="hr-HR"/>
        </w:rPr>
        <w:t xml:space="preserve"> Obavit će se kontrolni pregled lokomotive 2 o44 za Skinest te popravak sklopova </w:t>
      </w:r>
      <w:r w:rsidR="00311BF8">
        <w:rPr>
          <w:lang w:val="hr-HR"/>
        </w:rPr>
        <w:t>na tri lokomotive  ser. 2 044 za HŽ PP.</w:t>
      </w:r>
    </w:p>
    <w:p w14:textId="77777777" w14:paraId="7B6E9238" w:rsidRDefault="00F303BD" w:rsidP="00751338" w:rsidR="00F303BD">
      <w:pPr>
        <w:spacing w:lineRule="auto" w:line="360"/>
        <w:jc w:val="both"/>
        <w:rPr>
          <w:lang w:val="hr-HR"/>
        </w:rPr>
      </w:pPr>
    </w:p>
    <w:p w14:textId="77777777" w14:paraId="2992F451" w:rsidRDefault="00751338" w:rsidP="00751338" w:rsidR="00751338" w:rsidRPr="002C4BC5">
      <w:pPr>
        <w:spacing w:lineRule="auto" w:line="360"/>
        <w:jc w:val="both"/>
        <w:rPr>
          <w:lang w:val="hr-HR"/>
        </w:rPr>
      </w:pPr>
    </w:p>
    <w:p w14:textId="77777777" w14:paraId="15576545" w:rsidRDefault="000E1F39" w:rsidP="00751338" w:rsidR="000E1F39" w:rsidRPr="002C4BC5">
      <w:pPr>
        <w:spacing w:lineRule="auto" w:line="360"/>
        <w:rPr>
          <w:lang w:val="hr-HR"/>
        </w:rPr>
      </w:pPr>
      <w:r w:rsidRPr="002C4BC5">
        <w:rPr>
          <w:lang w:val="hr-HR"/>
        </w:rPr>
        <w:t xml:space="preserve">Mjesto i datum </w:t>
      </w:r>
      <w:r w:rsidRPr="002C4BC5">
        <w:rPr>
          <w:lang w:val="hr-HR"/>
        </w:rPr>
        <w:tab/>
      </w:r>
      <w:r w:rsidRPr="002C4BC5">
        <w:rPr>
          <w:lang w:val="hr-HR"/>
        </w:rPr>
        <w:tab/>
      </w:r>
      <w:r w:rsidRPr="002C4BC5">
        <w:rPr>
          <w:lang w:val="hr-HR"/>
        </w:rPr>
        <w:tab/>
      </w:r>
      <w:r w:rsidRPr="002C4BC5">
        <w:rPr>
          <w:lang w:val="hr-HR"/>
        </w:rPr>
        <w:tab/>
      </w:r>
      <w:r w:rsidRPr="002C4BC5">
        <w:rPr>
          <w:lang w:val="hr-HR"/>
        </w:rPr>
        <w:tab/>
      </w:r>
      <w:r w:rsidRPr="002C4BC5">
        <w:rPr>
          <w:lang w:val="hr-HR"/>
        </w:rPr>
        <w:tab/>
      </w:r>
      <w:r w:rsidR="00E06AE5" w:rsidRPr="002C4BC5">
        <w:rPr>
          <w:lang w:val="hr-HR"/>
        </w:rPr>
        <w:tab/>
      </w:r>
      <w:r w:rsidRPr="002C4BC5">
        <w:rPr>
          <w:lang w:val="hr-HR"/>
        </w:rPr>
        <w:t>Stečajni upravitelj</w:t>
      </w:r>
    </w:p>
    <w:p w14:textId="77777777" w14:paraId="54D4B9F8" w:rsidRDefault="006E6106" w:rsidP="00751338" w:rsidR="000E1F39" w:rsidRPr="002C4BC5">
      <w:pPr>
        <w:spacing w:lineRule="auto" w:line="360"/>
        <w:rPr>
          <w:lang w:val="hr-HR"/>
        </w:rPr>
      </w:pPr>
      <w:r w:rsidRPr="002C4BC5">
        <w:rPr>
          <w:lang w:val="hr-HR"/>
        </w:rPr>
        <w:t xml:space="preserve">Zagreb, </w:t>
      </w:r>
      <w:r w:rsidR="00FC24A6">
        <w:rPr>
          <w:lang w:val="hr-HR"/>
        </w:rPr>
        <w:t>4. svibnja</w:t>
      </w:r>
      <w:r w:rsidRPr="002C4BC5">
        <w:rPr>
          <w:lang w:val="hr-HR"/>
        </w:rPr>
        <w:t xml:space="preserve"> </w:t>
      </w:r>
      <w:r w:rsidR="001F5D6E" w:rsidRPr="002C4BC5">
        <w:rPr>
          <w:lang w:val="hr-HR"/>
        </w:rPr>
        <w:t>2018.</w:t>
      </w:r>
      <w:r w:rsidRPr="002C4BC5">
        <w:rPr>
          <w:lang w:val="hr-HR"/>
        </w:rPr>
        <w:t>godine</w:t>
      </w:r>
      <w:r w:rsidR="000E1F39" w:rsidRPr="002C4BC5">
        <w:rPr>
          <w:lang w:val="hr-HR"/>
        </w:rPr>
        <w:tab/>
      </w:r>
      <w:r w:rsidR="000E1F39" w:rsidRPr="002C4BC5">
        <w:rPr>
          <w:lang w:val="hr-HR"/>
        </w:rPr>
        <w:tab/>
      </w:r>
      <w:r w:rsidR="000E1F39" w:rsidRPr="002C4BC5">
        <w:rPr>
          <w:lang w:val="hr-HR"/>
        </w:rPr>
        <w:tab/>
      </w:r>
      <w:r w:rsidR="000E1F39" w:rsidRPr="002C4BC5">
        <w:rPr>
          <w:lang w:val="hr-HR"/>
        </w:rPr>
        <w:tab/>
      </w:r>
      <w:r w:rsidR="00E06AE5" w:rsidRPr="002C4BC5">
        <w:rPr>
          <w:lang w:val="hr-HR"/>
        </w:rPr>
        <w:tab/>
      </w:r>
      <w:r w:rsidR="001F5D6E" w:rsidRPr="002C4BC5">
        <w:rPr>
          <w:lang w:val="hr-HR"/>
        </w:rPr>
        <w:t xml:space="preserve">Tomislav </w:t>
      </w:r>
      <w:r w:rsidR="0046633C" w:rsidRPr="002C4BC5">
        <w:rPr>
          <w:lang w:val="hr-HR"/>
        </w:rPr>
        <w:t xml:space="preserve"> </w:t>
      </w:r>
      <w:r w:rsidR="001F5D6E" w:rsidRPr="002C4BC5">
        <w:rPr>
          <w:lang w:val="hr-HR"/>
        </w:rPr>
        <w:t>Đuričin</w:t>
      </w:r>
    </w:p>
    <w:sectPr w:rsidSect="00D7798F" w:rsidR="000E1F39" w:rsidRPr="002C4BC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175D880B" w:rsidRDefault="00B31502" w:rsidP="009D2A26" w:rsidR="00B31502">
      <w:r>
        <w:separator/>
      </w:r>
    </w:p>
  </w:endnote>
  <w:endnote w:id="0" w:type="continuationSeparator">
    <w:p w14:textId="77777777" w14:paraId="6D5A9C86" w:rsidRDefault="00B31502" w:rsidP="009D2A26" w:rsidR="00B315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EE"/>
    <w:family w:val="swiss"/>
    <w:pitch w:val="variable"/>
    <w:sig w:csb1="00000000" w:csb0="000101FF" w:usb3="00000000" w:usb2="00000029" w:usb1="C000605B" w:usb0="E1002E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libri">
    <w:panose1 w:val="020F0502020204030204"/>
    <w:charset w:val="EE"/>
    <w:family w:val="swiss"/>
    <w:pitch w:val="variable"/>
    <w:sig w:csb1="00000000" w:csb0="0000019F" w:usb3="00000000" w:usb2="00000001" w:usb1="4000ACFF" w:usb0="E00002FF"/>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219C9AE7" w:rsidRDefault="00B31502" w:rsidP="009D2A26" w:rsidR="00B31502">
      <w:r>
        <w:separator/>
      </w:r>
    </w:p>
  </w:footnote>
  <w:footnote w:id="0" w:type="continuationSeparator">
    <w:p w14:textId="77777777" w14:paraId="6A0D3EF2" w:rsidRDefault="00B31502" w:rsidP="009D2A26" w:rsidR="00B31502">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7162C7"/>
    <w:multiLevelType w:val="hybridMultilevel"/>
    <w:tmpl w:val="871A9572"/>
    <w:lvl w:tplc="D3B2EA1A" w:ilvl="0">
      <w:start w:val="2"/>
      <w:numFmt w:val="bullet"/>
      <w:lvlText w:val="-"/>
      <w:lvlJc w:val="left"/>
      <w:pPr>
        <w:ind w:hanging="360" w:left="1440"/>
      </w:pPr>
      <w:rPr>
        <w:rFonts w:cs="Tahoma" w:eastAsia="Times New Roman" w:hAnsi="Tahoma" w:ascii="Tahoma"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F5F3E81"/>
    <w:multiLevelType w:val="hybridMultilevel"/>
    <w:tmpl w:val="152A4C8E"/>
    <w:lvl w:tplc="D3B2EA1A" w:ilvl="0">
      <w:start w:val="2"/>
      <w:numFmt w:val="bullet"/>
      <w:lvlText w:val="-"/>
      <w:lvlJc w:val="left"/>
      <w:pPr>
        <w:ind w:hanging="360" w:left="720"/>
      </w:pPr>
      <w:rPr>
        <w:rFonts w:cs="Tahoma" w:eastAsia="Times New Roma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5ED1E1C"/>
    <w:multiLevelType w:val="hybridMultilevel"/>
    <w:tmpl w:val="61D0F546"/>
    <w:lvl w:tplc="D3B2EA1A" w:ilvl="0">
      <w:start w:val="2"/>
      <w:numFmt w:val="bullet"/>
      <w:lvlText w:val="-"/>
      <w:lvlJc w:val="left"/>
      <w:pPr>
        <w:ind w:hanging="360" w:left="2345"/>
      </w:pPr>
      <w:rPr>
        <w:rFonts w:cs="Tahoma" w:eastAsia="Times New Roman" w:hAnsi="Tahoma" w:ascii="Tahoma"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3">
    <w:nsid w:val="30BD6EEE"/>
    <w:multiLevelType w:val="hybridMultilevel"/>
    <w:tmpl w:val="F5D6A4BA"/>
    <w:lvl w:tplc="D3B2EA1A" w:ilvl="0">
      <w:start w:val="2"/>
      <w:numFmt w:val="bullet"/>
      <w:lvlText w:val="-"/>
      <w:lvlJc w:val="left"/>
      <w:pPr>
        <w:ind w:hanging="360" w:left="720"/>
      </w:pPr>
      <w:rPr>
        <w:rFonts w:cs="Tahoma" w:eastAsia="Times New Roman" w:hAnsi="Tahoma" w:ascii="Tahoma"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4ED21B7"/>
    <w:multiLevelType w:val="hybridMultilevel"/>
    <w:tmpl w:val="4D1A3E46"/>
    <w:lvl w:tplc="03D69C4C" w:ilvl="0">
      <w:numFmt w:val="bullet"/>
      <w:lvlText w:val="-"/>
      <w:lvlJc w:val="left"/>
      <w:pPr>
        <w:ind w:hanging="360" w:left="720"/>
      </w:pPr>
      <w:rPr>
        <w:rFonts w:cs="Times New Roman" w:eastAsia="SimSu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6">
    <w:nsid w:val="62F04B81"/>
    <w:multiLevelType w:val="hybridMultilevel"/>
    <w:tmpl w:val="A258AFB0"/>
    <w:lvl w:tplc="D3B2EA1A" w:ilvl="0">
      <w:start w:val="2"/>
      <w:numFmt w:val="bullet"/>
      <w:lvlText w:val="-"/>
      <w:lvlJc w:val="left"/>
      <w:pPr>
        <w:ind w:hanging="360" w:left="720"/>
      </w:pPr>
      <w:rPr>
        <w:rFonts w:cs="Tahoma" w:eastAsia="Times New Roma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4444C4C"/>
    <w:multiLevelType w:val="hybridMultilevel"/>
    <w:tmpl w:val="9E8E133C"/>
    <w:lvl w:tplc="D24C4B84" w:ilvl="0">
      <w:start w:val="1"/>
      <w:numFmt w:val="decimal"/>
      <w:lvlText w:val="%1."/>
      <w:lvlJc w:val="left"/>
      <w:pPr>
        <w:ind w:hanging="570" w:left="930"/>
      </w:pPr>
      <w:rPr>
        <w:rFonts w:eastAsia="SimSu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D980C4C"/>
    <w:multiLevelType w:val="hybridMultilevel"/>
    <w:tmpl w:val="CA861F40"/>
    <w:lvl w:tplc="D3B2EA1A" w:ilvl="0">
      <w:start w:val="2"/>
      <w:numFmt w:val="bullet"/>
      <w:lvlText w:val="-"/>
      <w:lvlJc w:val="left"/>
      <w:pPr>
        <w:ind w:hanging="360" w:left="720"/>
      </w:pPr>
      <w:rPr>
        <w:rFonts w:cs="Tahoma" w:eastAsia="Times New Roma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7"/>
  </w:num>
  <w:num w:numId="3">
    <w:abstractNumId w:val="0"/>
  </w:num>
  <w:num w:numId="4">
    <w:abstractNumId w:val="6"/>
  </w:num>
  <w:num w:numId="5">
    <w:abstractNumId w:val="3"/>
  </w:num>
  <w:num w:numId="6">
    <w:abstractNumId w:val="2"/>
  </w:num>
  <w:num w:numId="7">
    <w:abstractNumId w:val="4"/>
  </w:num>
  <w:num w:numId="8">
    <w:abstractNumId w:val="1"/>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28"/>
  <w:proofState w:grammar="clean" w:spelling="clean"/>
  <w:attachedTemplate r:id="rId1"/>
  <w:defaultTabStop w:val="709"/>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4BA"/>
    <w:rsid w:val="000236AD"/>
    <w:rsid w:val="00026F93"/>
    <w:rsid w:val="00037649"/>
    <w:rsid w:val="000739F9"/>
    <w:rsid w:val="00075383"/>
    <w:rsid w:val="00084646"/>
    <w:rsid w:val="00085FF8"/>
    <w:rsid w:val="00095607"/>
    <w:rsid w:val="000D632A"/>
    <w:rsid w:val="000E0469"/>
    <w:rsid w:val="000E1F39"/>
    <w:rsid w:val="000E21D6"/>
    <w:rsid w:val="00112242"/>
    <w:rsid w:val="001313DC"/>
    <w:rsid w:val="00176F5F"/>
    <w:rsid w:val="001A408B"/>
    <w:rsid w:val="001E16FA"/>
    <w:rsid w:val="001F5D6E"/>
    <w:rsid w:val="002018E1"/>
    <w:rsid w:val="002244F9"/>
    <w:rsid w:val="00232AE1"/>
    <w:rsid w:val="00235D73"/>
    <w:rsid w:val="00261346"/>
    <w:rsid w:val="002653EB"/>
    <w:rsid w:val="00271C35"/>
    <w:rsid w:val="002B47EE"/>
    <w:rsid w:val="002C4BC5"/>
    <w:rsid w:val="002D2F5A"/>
    <w:rsid w:val="002E7FCD"/>
    <w:rsid w:val="002F55FC"/>
    <w:rsid w:val="00310785"/>
    <w:rsid w:val="00311BF8"/>
    <w:rsid w:val="003368D0"/>
    <w:rsid w:val="003618E9"/>
    <w:rsid w:val="00393C1A"/>
    <w:rsid w:val="003A5469"/>
    <w:rsid w:val="003B67AD"/>
    <w:rsid w:val="003B6812"/>
    <w:rsid w:val="003C04E8"/>
    <w:rsid w:val="003D7AB6"/>
    <w:rsid w:val="003F4DB7"/>
    <w:rsid w:val="00401D26"/>
    <w:rsid w:val="004624E2"/>
    <w:rsid w:val="00465190"/>
    <w:rsid w:val="0046633C"/>
    <w:rsid w:val="00466FF1"/>
    <w:rsid w:val="00474AD9"/>
    <w:rsid w:val="00493594"/>
    <w:rsid w:val="004A1790"/>
    <w:rsid w:val="004B1C5C"/>
    <w:rsid w:val="004C48C7"/>
    <w:rsid w:val="00523696"/>
    <w:rsid w:val="005303B2"/>
    <w:rsid w:val="00570D07"/>
    <w:rsid w:val="00592E0C"/>
    <w:rsid w:val="005A2D8D"/>
    <w:rsid w:val="005D137E"/>
    <w:rsid w:val="005E0FA0"/>
    <w:rsid w:val="005F3B21"/>
    <w:rsid w:val="005F507A"/>
    <w:rsid w:val="005F57BD"/>
    <w:rsid w:val="006006A9"/>
    <w:rsid w:val="006010D7"/>
    <w:rsid w:val="006104D9"/>
    <w:rsid w:val="00613960"/>
    <w:rsid w:val="0062100C"/>
    <w:rsid w:val="006603FE"/>
    <w:rsid w:val="00663FDC"/>
    <w:rsid w:val="00692960"/>
    <w:rsid w:val="006B3B7D"/>
    <w:rsid w:val="006C25BE"/>
    <w:rsid w:val="006E6106"/>
    <w:rsid w:val="00716D6E"/>
    <w:rsid w:val="00740F5C"/>
    <w:rsid w:val="00750763"/>
    <w:rsid w:val="00750CC1"/>
    <w:rsid w:val="00751338"/>
    <w:rsid w:val="00763D7E"/>
    <w:rsid w:val="00773EAC"/>
    <w:rsid w:val="00794D10"/>
    <w:rsid w:val="007A0592"/>
    <w:rsid w:val="007A50FC"/>
    <w:rsid w:val="007C3F48"/>
    <w:rsid w:val="007D41DB"/>
    <w:rsid w:val="008064DE"/>
    <w:rsid w:val="00806FFC"/>
    <w:rsid w:val="008218D4"/>
    <w:rsid w:val="008512FB"/>
    <w:rsid w:val="00887071"/>
    <w:rsid w:val="008A1323"/>
    <w:rsid w:val="008A69F3"/>
    <w:rsid w:val="008B32AD"/>
    <w:rsid w:val="008C66A9"/>
    <w:rsid w:val="008D492B"/>
    <w:rsid w:val="008E05C5"/>
    <w:rsid w:val="008E6613"/>
    <w:rsid w:val="008E7232"/>
    <w:rsid w:val="008F6629"/>
    <w:rsid w:val="0091664F"/>
    <w:rsid w:val="00924BFB"/>
    <w:rsid w:val="00930FB8"/>
    <w:rsid w:val="009444E9"/>
    <w:rsid w:val="009522A7"/>
    <w:rsid w:val="00992534"/>
    <w:rsid w:val="00995FC8"/>
    <w:rsid w:val="009D1659"/>
    <w:rsid w:val="009D2A26"/>
    <w:rsid w:val="009D5C39"/>
    <w:rsid w:val="009E6FA6"/>
    <w:rsid w:val="009E79CB"/>
    <w:rsid w:val="00A152B3"/>
    <w:rsid w:val="00A220B6"/>
    <w:rsid w:val="00A3387D"/>
    <w:rsid w:val="00A42251"/>
    <w:rsid w:val="00A53CD3"/>
    <w:rsid w:val="00A610BF"/>
    <w:rsid w:val="00A72972"/>
    <w:rsid w:val="00A8209C"/>
    <w:rsid w:val="00AA4B54"/>
    <w:rsid w:val="00AF2892"/>
    <w:rsid w:val="00AF69FD"/>
    <w:rsid w:val="00B272C6"/>
    <w:rsid w:val="00B31502"/>
    <w:rsid w:val="00B439EA"/>
    <w:rsid w:val="00B62E49"/>
    <w:rsid w:val="00B80D48"/>
    <w:rsid w:val="00B939A7"/>
    <w:rsid w:val="00BA6826"/>
    <w:rsid w:val="00BB3FFD"/>
    <w:rsid w:val="00BD1CE2"/>
    <w:rsid w:val="00BE4AE8"/>
    <w:rsid w:val="00BF576B"/>
    <w:rsid w:val="00C02B7C"/>
    <w:rsid w:val="00C07C38"/>
    <w:rsid w:val="00C17918"/>
    <w:rsid w:val="00C30802"/>
    <w:rsid w:val="00C52A99"/>
    <w:rsid w:val="00C5422C"/>
    <w:rsid w:val="00C56081"/>
    <w:rsid w:val="00C61F72"/>
    <w:rsid w:val="00C64B0C"/>
    <w:rsid w:val="00C72774"/>
    <w:rsid w:val="00C76400"/>
    <w:rsid w:val="00C7652A"/>
    <w:rsid w:val="00CD3F93"/>
    <w:rsid w:val="00CD6EDD"/>
    <w:rsid w:val="00CE1D32"/>
    <w:rsid w:val="00D00BB0"/>
    <w:rsid w:val="00D41B8D"/>
    <w:rsid w:val="00D6144E"/>
    <w:rsid w:val="00D7798F"/>
    <w:rsid w:val="00D83011"/>
    <w:rsid w:val="00DD626B"/>
    <w:rsid w:val="00E01170"/>
    <w:rsid w:val="00E016F0"/>
    <w:rsid w:val="00E066DE"/>
    <w:rsid w:val="00E06AE5"/>
    <w:rsid w:val="00E14FBC"/>
    <w:rsid w:val="00E408D3"/>
    <w:rsid w:val="00E47486"/>
    <w:rsid w:val="00E65897"/>
    <w:rsid w:val="00E8057A"/>
    <w:rsid w:val="00E805F2"/>
    <w:rsid w:val="00E82935"/>
    <w:rsid w:val="00ED7EB3"/>
    <w:rsid w:val="00EE2C14"/>
    <w:rsid w:val="00EF601E"/>
    <w:rsid w:val="00F06B16"/>
    <w:rsid w:val="00F25163"/>
    <w:rsid w:val="00F303BD"/>
    <w:rsid w:val="00F41ED3"/>
    <w:rsid w:val="00F66D1B"/>
    <w:rsid w:val="00FA01AD"/>
    <w:rsid w:val="00FA3AFA"/>
    <w:rsid w:val="00FB094B"/>
    <w:rsid w:val="00FB3F51"/>
    <w:rsid w:val="00FC0B85"/>
    <w:rsid w:val="00FC0F07"/>
    <w:rsid w:val="00FC24A6"/>
    <w:rsid w:val="00FD45D5"/>
    <w:rsid w:val="00FF7312"/>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4428B76D"/>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2251"/>
    <w:pPr>
      <w:spacing w:lineRule="auto" w:line="240" w:after="0"/>
    </w:pPr>
    <w:rPr>
      <w:rFonts w:cs="Times New Roman" w:hAnsi="Times New Roman" w:ascii="Times New Roman"/>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63D7E"/>
    <w:pPr>
      <w:spacing w:after="80"/>
      <w:ind w:left="720"/>
      <w:contextualSpacing/>
    </w:pPr>
    <w:rPr>
      <w:rFonts w:eastAsia="Calibri" w:hAnsi="Calibri" w:ascii="Calibri"/>
      <w:sz w:val="22"/>
      <w:szCs w:val="22"/>
      <w:lang w:val="hr-HR"/>
    </w:rPr>
  </w:style>
  <w:style w:styleId="StandardWeb" w:type="paragraph">
    <w:name w:val="Normal (Web)"/>
    <w:basedOn w:val="Normal"/>
    <w:uiPriority w:val="99"/>
    <w:unhideWhenUsed/>
    <w:rsid w:val="00EE2C14"/>
    <w:pPr>
      <w:spacing w:afterAutospacing="true" w:after="100" w:beforeAutospacing="true" w:before="100"/>
    </w:pPr>
    <w:rPr>
      <w:rFonts w:eastAsia="Times New Roman"/>
      <w:lang w:eastAsia="hr-HR" w:val="hr-HR"/>
    </w:rPr>
  </w:style>
  <w:style w:customStyle="true" w:styleId="Bezproreda1" w:type="paragraph">
    <w:name w:val="Bez proreda1"/>
    <w:rsid w:val="00D83011"/>
    <w:pPr>
      <w:spacing w:lineRule="auto" w:line="240" w:after="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9D2A26"/>
    <w:pPr>
      <w:tabs>
        <w:tab w:pos="4536" w:val="center"/>
        <w:tab w:pos="9072" w:val="right"/>
      </w:tabs>
    </w:pPr>
    <w:rPr>
      <w:rFonts w:eastAsia="Calibri" w:hAnsi="Calibri" w:ascii="Calibri"/>
      <w:sz w:val="22"/>
      <w:szCs w:val="22"/>
      <w:lang w:val="hr-HR"/>
    </w:rPr>
  </w:style>
  <w:style w:customStyle="true" w:styleId="ZaglavljeChar" w:type="character">
    <w:name w:val="Zaglavlje Char"/>
    <w:basedOn w:val="Zadanifontodlomka"/>
    <w:link w:val="Zaglavlje"/>
    <w:uiPriority w:val="99"/>
    <w:rsid w:val="009D2A26"/>
    <w:rPr>
      <w:rFonts w:cs="Times New Roman" w:eastAsia="Calibri" w:hAnsi="Calibri" w:ascii="Calibri"/>
      <w:lang w:eastAsia="en-US"/>
    </w:rPr>
  </w:style>
  <w:style w:styleId="Podnoje" w:type="paragraph">
    <w:name w:val="footer"/>
    <w:basedOn w:val="Normal"/>
    <w:link w:val="PodnojeChar"/>
    <w:uiPriority w:val="99"/>
    <w:unhideWhenUsed/>
    <w:rsid w:val="009D2A26"/>
    <w:pPr>
      <w:tabs>
        <w:tab w:pos="4536" w:val="center"/>
        <w:tab w:pos="9072" w:val="right"/>
      </w:tabs>
    </w:pPr>
    <w:rPr>
      <w:rFonts w:eastAsia="Calibri" w:hAnsi="Calibri" w:ascii="Calibri"/>
      <w:sz w:val="22"/>
      <w:szCs w:val="22"/>
      <w:lang w:val="hr-HR"/>
    </w:rPr>
  </w:style>
  <w:style w:customStyle="true" w:styleId="PodnojeChar" w:type="character">
    <w:name w:val="Podnožje Char"/>
    <w:basedOn w:val="Zadanifontodlomka"/>
    <w:link w:val="Podnoje"/>
    <w:uiPriority w:val="99"/>
    <w:rsid w:val="009D2A26"/>
    <w:rPr>
      <w:rFonts w:cs="Times New Roman" w:eastAsia="Calibri" w:hAnsi="Calibri" w:ascii="Calibri"/>
      <w:lang w:eastAsia="en-US"/>
    </w:rPr>
  </w:style>
  <w:style w:styleId="Hiperveza" w:type="character">
    <w:name w:val="Hyperlink"/>
    <w:basedOn w:val="Zadanifontodlomka"/>
    <w:uiPriority w:val="99"/>
    <w:unhideWhenUsed/>
    <w:rsid w:val="00A42251"/>
    <w:rPr>
      <w:color w:themeColor="hyperlink" w:val="0000FF"/>
      <w:u w:val="single"/>
    </w:rPr>
  </w:style>
  <w:style w:styleId="Tekstrezerviranogmjesta" w:type="character">
    <w:name w:val="Placeholder Text"/>
    <w:basedOn w:val="Zadanifontodlomka"/>
    <w:uiPriority w:val="99"/>
    <w:semiHidden/>
    <w:rsid w:val="00075383"/>
    <w:rPr>
      <w:color w:val="808080"/>
      <w:bdr w:space="0" w:sz="0" w:color="auto" w:val="none"/>
      <w:shd w:fill="auto" w:color="auto" w:val="clear"/>
    </w:rPr>
  </w:style>
  <w:style w:customStyle="true" w:styleId="eSPISCCParagraphDefaultFont" w:type="character">
    <w:name w:val="eSPIS_CC_Paragraph Default Font"/>
    <w:basedOn w:val="Zadanifontodlomka"/>
    <w:rsid w:val="0007538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75383"/>
    <w:rPr>
      <w:b/>
      <w:sz w:val="28"/>
      <w:bdr w:space="0" w:sz="0" w:color="auto" w:val="none"/>
      <w:shd w:fill="FFFFCC" w:color="auto" w:val="clear"/>
      <w:lang w:val="hr-HR"/>
    </w:rPr>
  </w:style>
  <w:style w:customStyle="true" w:styleId="PozadinaSvijetloCrvena" w:type="character">
    <w:name w:val="Pozadina_SvijetloCrvena"/>
    <w:basedOn w:val="eSPISCCParagraphDefaultFont"/>
    <w:rsid w:val="00075383"/>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075383"/>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2251"/>
    <w:pPr>
      <w:spacing w:after="0" w:line="240" w:lineRule="auto"/>
    </w:pPr>
    <w:rPr>
      <w:rFonts w:ascii="Times New Roman" w:cs="Times New Roman" w:hAnsi="Times New Roman"/>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63D7E"/>
    <w:pPr>
      <w:spacing w:after="80"/>
      <w:ind w:left="720"/>
      <w:contextualSpacing/>
    </w:pPr>
    <w:rPr>
      <w:rFonts w:ascii="Calibri" w:eastAsia="Calibri" w:hAnsi="Calibri"/>
      <w:sz w:val="22"/>
      <w:szCs w:val="22"/>
      <w:lang w:val="hr-HR"/>
    </w:rPr>
  </w:style>
  <w:style w:styleId="StandardWeb" w:type="paragraph">
    <w:name w:val="Normal (Web)"/>
    <w:basedOn w:val="Normal"/>
    <w:uiPriority w:val="99"/>
    <w:unhideWhenUsed/>
    <w:rsid w:val="00EE2C14"/>
    <w:pPr>
      <w:spacing w:after="100" w:afterAutospacing="1" w:before="100" w:beforeAutospacing="1"/>
    </w:pPr>
    <w:rPr>
      <w:rFonts w:eastAsia="Times New Roman"/>
      <w:lang w:eastAsia="hr-HR" w:val="hr-HR"/>
    </w:rPr>
  </w:style>
  <w:style w:customStyle="1" w:styleId="Bezproreda1" w:type="paragraph">
    <w:name w:val="Bez proreda1"/>
    <w:rsid w:val="00D83011"/>
    <w:pPr>
      <w:spacing w:after="0"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9D2A26"/>
    <w:pPr>
      <w:tabs>
        <w:tab w:pos="4536" w:val="center"/>
        <w:tab w:pos="9072" w:val="right"/>
      </w:tabs>
    </w:pPr>
    <w:rPr>
      <w:rFonts w:ascii="Calibri" w:eastAsia="Calibri" w:hAnsi="Calibri"/>
      <w:sz w:val="22"/>
      <w:szCs w:val="22"/>
      <w:lang w:val="hr-HR"/>
    </w:rPr>
  </w:style>
  <w:style w:customStyle="1" w:styleId="ZaglavljeChar" w:type="character">
    <w:name w:val="Zaglavlje Char"/>
    <w:basedOn w:val="Zadanifontodlomka"/>
    <w:link w:val="Zaglavlje"/>
    <w:uiPriority w:val="99"/>
    <w:rsid w:val="009D2A26"/>
    <w:rPr>
      <w:rFonts w:ascii="Calibri" w:cs="Times New Roman" w:eastAsia="Calibri" w:hAnsi="Calibri"/>
      <w:lang w:eastAsia="en-US"/>
    </w:rPr>
  </w:style>
  <w:style w:styleId="Podnoje" w:type="paragraph">
    <w:name w:val="footer"/>
    <w:basedOn w:val="Normal"/>
    <w:link w:val="PodnojeChar"/>
    <w:uiPriority w:val="99"/>
    <w:unhideWhenUsed/>
    <w:rsid w:val="009D2A26"/>
    <w:pPr>
      <w:tabs>
        <w:tab w:pos="4536" w:val="center"/>
        <w:tab w:pos="9072" w:val="right"/>
      </w:tabs>
    </w:pPr>
    <w:rPr>
      <w:rFonts w:ascii="Calibri" w:eastAsia="Calibri" w:hAnsi="Calibri"/>
      <w:sz w:val="22"/>
      <w:szCs w:val="22"/>
      <w:lang w:val="hr-HR"/>
    </w:rPr>
  </w:style>
  <w:style w:customStyle="1" w:styleId="PodnojeChar" w:type="character">
    <w:name w:val="Podnožje Char"/>
    <w:basedOn w:val="Zadanifontodlomka"/>
    <w:link w:val="Podnoje"/>
    <w:uiPriority w:val="99"/>
    <w:rsid w:val="009D2A26"/>
    <w:rPr>
      <w:rFonts w:ascii="Calibri" w:cs="Times New Roman" w:eastAsia="Calibri" w:hAnsi="Calibri"/>
      <w:lang w:eastAsia="en-US"/>
    </w:rPr>
  </w:style>
  <w:style w:styleId="Hiperveza" w:type="character">
    <w:name w:val="Hyperlink"/>
    <w:basedOn w:val="Zadanifontodlomka"/>
    <w:uiPriority w:val="99"/>
    <w:unhideWhenUsed/>
    <w:rsid w:val="00A42251"/>
    <w:rPr>
      <w:color w:themeColor="hyperlink" w:val="0000FF"/>
      <w:u w:val="single"/>
    </w:rPr>
  </w:style>
  <w:style w:styleId="Tekstrezerviranogmjesta" w:type="character">
    <w:name w:val="Placeholder Text"/>
    <w:basedOn w:val="Zadanifontodlomka"/>
    <w:uiPriority w:val="99"/>
    <w:semiHidden/>
    <w:rsid w:val="00075383"/>
    <w:rPr>
      <w:color w:val="808080"/>
      <w:bdr w:color="auto" w:space="0" w:sz="0" w:val="none"/>
      <w:shd w:color="auto" w:fill="auto" w:val="clear"/>
    </w:rPr>
  </w:style>
  <w:style w:customStyle="1" w:styleId="eSPISCCParagraphDefaultFont" w:type="character">
    <w:name w:val="eSPIS_CC_Paragraph Default Font"/>
    <w:basedOn w:val="Zadanifontodlomka"/>
    <w:rsid w:val="0007538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75383"/>
    <w:rPr>
      <w:b/>
      <w:sz w:val="28"/>
      <w:bdr w:color="auto" w:space="0" w:sz="0" w:val="none"/>
      <w:shd w:color="auto" w:fill="FFFFCC" w:val="clear"/>
      <w:lang w:val="hr-HR"/>
    </w:rPr>
  </w:style>
  <w:style w:customStyle="1" w:styleId="PozadinaSvijetloCrvena" w:type="character">
    <w:name w:val="Pozadina_SvijetloCrvena"/>
    <w:basedOn w:val="eSPISCCParagraphDefaultFont"/>
    <w:rsid w:val="00075383"/>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075383"/>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2733418">
      <w:bodyDiv w:val="true"/>
      <w:marLeft w:val="0"/>
      <w:marRight w:val="0"/>
      <w:marTop w:val="0"/>
      <w:marBottom w:val="0"/>
      <w:divBdr>
        <w:top w:space="0" w:sz="0" w:color="auto" w:val="none"/>
        <w:left w:space="0" w:sz="0" w:color="auto" w:val="none"/>
        <w:bottom w:space="0" w:sz="0" w:color="auto" w:val="none"/>
        <w:right w:space="0" w:sz="0" w:color="auto" w:val="none"/>
      </w:divBdr>
    </w:div>
    <w:div w:id="546646377">
      <w:bodyDiv w:val="true"/>
      <w:marLeft w:val="0"/>
      <w:marRight w:val="0"/>
      <w:marTop w:val="0"/>
      <w:marBottom w:val="0"/>
      <w:divBdr>
        <w:top w:space="0" w:sz="0" w:color="auto" w:val="none"/>
        <w:left w:space="0" w:sz="0" w:color="auto" w:val="none"/>
        <w:bottom w:space="0" w:sz="0" w:color="auto" w:val="none"/>
        <w:right w:space="0" w:sz="0" w:color="auto" w:val="none"/>
      </w:divBdr>
    </w:div>
    <w:div w:id="589897382">
      <w:bodyDiv w:val="true"/>
      <w:marLeft w:val="0"/>
      <w:marRight w:val="0"/>
      <w:marTop w:val="0"/>
      <w:marBottom w:val="0"/>
      <w:divBdr>
        <w:top w:space="0" w:sz="0" w:color="auto" w:val="none"/>
        <w:left w:space="0" w:sz="0" w:color="auto" w:val="none"/>
        <w:bottom w:space="0" w:sz="0" w:color="auto" w:val="none"/>
        <w:right w:space="0" w:sz="0" w:color="auto" w:val="none"/>
      </w:divBdr>
    </w:div>
    <w:div w:id="1036349584">
      <w:bodyDiv w:val="true"/>
      <w:marLeft w:val="0"/>
      <w:marRight w:val="0"/>
      <w:marTop w:val="0"/>
      <w:marBottom w:val="0"/>
      <w:divBdr>
        <w:top w:space="0" w:sz="0" w:color="auto" w:val="none"/>
        <w:left w:space="0" w:sz="0" w:color="auto" w:val="none"/>
        <w:bottom w:space="0" w:sz="0" w:color="auto" w:val="none"/>
        <w:right w:space="0" w:sz="0" w:color="auto" w:val="none"/>
      </w:divBdr>
    </w:div>
    <w:div w:id="1285117069">
      <w:bodyDiv w:val="true"/>
      <w:marLeft w:val="0"/>
      <w:marRight w:val="0"/>
      <w:marTop w:val="0"/>
      <w:marBottom w:val="0"/>
      <w:divBdr>
        <w:top w:space="0" w:sz="0" w:color="auto" w:val="none"/>
        <w:left w:space="0" w:sz="0" w:color="auto" w:val="none"/>
        <w:bottom w:space="0" w:sz="0" w:color="auto" w:val="none"/>
        <w:right w:space="0" w:sz="0" w:color="auto" w:val="none"/>
      </w:divBdr>
    </w:div>
    <w:div w:id="19490444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32AF3D-AAEC-4FC4-80D6-A0ED38691C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9</properties:Pages>
  <properties:Words>2448</properties:Words>
  <properties:Characters>13880</properties:Characters>
  <properties:Lines>325</properties:Lines>
  <properties:Paragraphs>160</properties:Paragraphs>
  <properties:TotalTime>16</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16282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2018-05-08T10:38:00Z</dcterms:created>
  <dc:creator>ADMINIBM</dc:creator>
  <cp:lastModifiedBy>Valentina Gabud</cp:lastModifiedBy>
  <cp:lastPrinted>2018-01-16T10:20:00Z</cp:lastPrinted>
  <dcterms:modified xmlns:xsi="http://www.w3.org/2001/XMLSchema-instance" xsi:type="dcterms:W3CDTF">2018-05-15T07:12:00Z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St-979/2012-1180 / Podnesak - Izvješće stečajnog upravitelja (20180331_Izvješće_obr20_1.docx)</vt:lpwstr>
  </prop:property>
  <prop:property name="CC_coloring" pid="4" fmtid="{D5CDD505-2E9C-101B-9397-08002B2CF9AE}">
    <vt:bool>false</vt:bool>
  </prop:property>
  <prop:property name="BrojStranica" pid="5" fmtid="{D5CDD505-2E9C-101B-9397-08002B2CF9AE}">
    <vt:i4>9</vt:i4>
  </prop:property>
</prop:Properties>
</file>