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2271" w14:paraId="8f42271" w:rsidRDefault="00CB2673" w:rsidR="00CB2673" w:rsidRPr="006842B4">
      <w:pPr>
        <w15:collapsed w:val="false"/>
        <w:rPr>
          <w:sz w:val="24"/>
          <w:szCs w:val="24"/>
        </w:rPr>
      </w:pPr>
      <w:bookmarkStart w:name="_GoBack" w:id="0"/>
      <w:bookmarkEnd w:id="0"/>
    </w:p>
    <w:p w:rsidRDefault="00CF156A" w:rsidR="00CB2673" w:rsidRPr="006842B4">
      <w:pPr>
        <w:rPr>
          <w:sz w:val="24"/>
          <w:szCs w:val="24"/>
        </w:rPr>
      </w:pPr>
      <w:r>
        <w:rPr>
          <w:noProof/>
        </w:rPr>
        <w:drawing>
          <wp:inline distR="0" distL="0" distB="0" distT="0">
            <wp:extent cy="962025" cx="723900"/>
            <wp:effectExtent b="9525" r="0"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B2673" w:rsidR="00CB2673" w:rsidRPr="006842B4">
      <w:pPr>
        <w:rPr>
          <w:sz w:val="24"/>
          <w:szCs w:val="24"/>
        </w:rPr>
      </w:pPr>
    </w:p>
    <w:p w:rsidRDefault="0028353E" w:rsidR="0028353E" w:rsidRPr="00E63CDB">
      <w:pPr>
        <w:rPr>
          <w:sz w:val="24"/>
          <w:szCs w:val="24"/>
        </w:rPr>
      </w:pPr>
      <w:r w:rsidRPr="00E63CDB">
        <w:rPr>
          <w:sz w:val="24"/>
          <w:szCs w:val="24"/>
        </w:rPr>
        <w:t>Republika Hrvatska</w:t>
      </w:r>
    </w:p>
    <w:p w:rsidRDefault="0028353E" w:rsidR="0028353E" w:rsidRPr="00E63CDB">
      <w:pPr>
        <w:rPr>
          <w:sz w:val="24"/>
          <w:szCs w:val="24"/>
        </w:rPr>
      </w:pPr>
      <w:r w:rsidRPr="00E63CDB">
        <w:rPr>
          <w:sz w:val="24"/>
          <w:szCs w:val="24"/>
        </w:rPr>
        <w:t>Trgovački sud u Zagrebu</w:t>
      </w:r>
    </w:p>
    <w:p w:rsidRDefault="0028353E" w:rsidP="008A7C5A" w:rsidR="00981F52" w:rsidRPr="00E63CDB">
      <w:pPr>
        <w:rPr>
          <w:sz w:val="24"/>
          <w:szCs w:val="24"/>
        </w:rPr>
      </w:pPr>
      <w:r w:rsidRPr="00E63CDB">
        <w:rPr>
          <w:sz w:val="24"/>
          <w:szCs w:val="24"/>
        </w:rPr>
        <w:t xml:space="preserve">Zagreb, Amruševa 2/II                                                                          </w:t>
      </w:r>
      <w:r w:rsidR="00010A00" w:rsidRPr="00E63CDB">
        <w:rPr>
          <w:sz w:val="24"/>
          <w:szCs w:val="24"/>
        </w:rPr>
        <w:t xml:space="preserve">     </w:t>
      </w:r>
      <w:r w:rsidR="00616BBE" w:rsidRPr="00E63CDB">
        <w:rPr>
          <w:sz w:val="24"/>
          <w:szCs w:val="24"/>
        </w:rPr>
        <w:tab/>
      </w:r>
    </w:p>
    <w:p w:rsidRDefault="00981F52" w:rsidP="0048798E" w:rsidR="00BA51A9" w:rsidRPr="00E63CDB">
      <w:pPr>
        <w:rPr>
          <w:sz w:val="24"/>
          <w:szCs w:val="24"/>
        </w:rPr>
      </w:pPr>
      <w:r w:rsidRPr="00E63CDB">
        <w:rPr>
          <w:bCs/>
          <w:sz w:val="24"/>
          <w:szCs w:val="24"/>
        </w:rPr>
        <w:t xml:space="preserve">       </w:t>
      </w:r>
      <w:r w:rsidRPr="00E63CDB">
        <w:rPr>
          <w:bCs/>
          <w:sz w:val="24"/>
          <w:szCs w:val="24"/>
        </w:rPr>
        <w:tab/>
      </w:r>
      <w:r w:rsidRPr="00E63CDB">
        <w:rPr>
          <w:bCs/>
          <w:sz w:val="24"/>
          <w:szCs w:val="24"/>
        </w:rPr>
        <w:tab/>
      </w:r>
      <w:r w:rsidRPr="00E63CDB">
        <w:rPr>
          <w:bCs/>
          <w:sz w:val="24"/>
          <w:szCs w:val="24"/>
        </w:rPr>
        <w:tab/>
      </w:r>
      <w:r w:rsidRPr="00E63CDB">
        <w:rPr>
          <w:bCs/>
          <w:sz w:val="24"/>
          <w:szCs w:val="24"/>
        </w:rPr>
        <w:tab/>
      </w:r>
      <w:r w:rsidRPr="00E63CDB">
        <w:rPr>
          <w:bCs/>
          <w:sz w:val="24"/>
          <w:szCs w:val="24"/>
        </w:rPr>
        <w:tab/>
      </w:r>
      <w:r w:rsidRPr="00E63CDB">
        <w:rPr>
          <w:bCs/>
          <w:sz w:val="24"/>
          <w:szCs w:val="24"/>
        </w:rPr>
        <w:tab/>
      </w:r>
      <w:r w:rsidRPr="00E63CDB">
        <w:rPr>
          <w:bCs/>
          <w:sz w:val="24"/>
          <w:szCs w:val="24"/>
        </w:rPr>
        <w:tab/>
      </w:r>
      <w:r w:rsidRPr="00E63CDB">
        <w:rPr>
          <w:bCs/>
          <w:sz w:val="24"/>
          <w:szCs w:val="24"/>
        </w:rPr>
        <w:tab/>
      </w:r>
      <w:r w:rsidRPr="00E63CDB">
        <w:rPr>
          <w:bCs/>
          <w:sz w:val="24"/>
          <w:szCs w:val="24"/>
        </w:rPr>
        <w:tab/>
        <w:t xml:space="preserve"> </w:t>
      </w:r>
      <w:r w:rsidR="00E63CDB" w:rsidRPr="00E63CDB">
        <w:rPr>
          <w:bCs/>
          <w:sz w:val="24"/>
          <w:szCs w:val="24"/>
        </w:rPr>
        <w:t>46. St-4527/16</w:t>
      </w:r>
    </w:p>
    <w:p w:rsidRDefault="00950152" w:rsidP="00950152" w:rsidR="00950152" w:rsidRPr="00E63CDB">
      <w:pPr>
        <w:jc w:val="center"/>
        <w:rPr>
          <w:sz w:val="24"/>
          <w:szCs w:val="24"/>
        </w:rPr>
      </w:pPr>
      <w:r w:rsidRPr="00E63CDB">
        <w:rPr>
          <w:sz w:val="24"/>
          <w:szCs w:val="24"/>
        </w:rPr>
        <w:t>R E P U B L I K A   H R V A T S K A</w:t>
      </w:r>
    </w:p>
    <w:p w:rsidRDefault="000D5C36" w:rsidP="00DA622A" w:rsidR="000D5C36" w:rsidRPr="00E63CDB">
      <w:pPr>
        <w:jc w:val="center"/>
        <w:rPr>
          <w:sz w:val="24"/>
          <w:szCs w:val="24"/>
        </w:rPr>
      </w:pPr>
    </w:p>
    <w:p w:rsidRDefault="008A7C5A" w:rsidP="00DA622A" w:rsidR="00DA622A" w:rsidRPr="00E63CDB">
      <w:pPr>
        <w:jc w:val="center"/>
        <w:rPr>
          <w:sz w:val="24"/>
          <w:szCs w:val="24"/>
        </w:rPr>
      </w:pPr>
      <w:r w:rsidRPr="00E63CDB">
        <w:rPr>
          <w:sz w:val="24"/>
          <w:szCs w:val="24"/>
        </w:rPr>
        <w:t>R J E Š E NJ E</w:t>
      </w:r>
    </w:p>
    <w:p w:rsidRDefault="00DA622A" w:rsidP="00DA622A" w:rsidR="00DA622A" w:rsidRPr="00E63CDB">
      <w:pPr>
        <w:jc w:val="center"/>
        <w:rPr>
          <w:sz w:val="24"/>
          <w:szCs w:val="24"/>
        </w:rPr>
      </w:pPr>
    </w:p>
    <w:p w:rsidRDefault="00CB2673" w:rsidP="00DA622A" w:rsidR="00CB2673" w:rsidRPr="00E63CDB">
      <w:pPr>
        <w:jc w:val="center"/>
        <w:rPr>
          <w:sz w:val="24"/>
          <w:szCs w:val="24"/>
        </w:rPr>
      </w:pPr>
    </w:p>
    <w:p w:rsidRDefault="008A7C5A" w:rsidP="00981F52" w:rsidR="008A7C5A" w:rsidRPr="00E63CDB">
      <w:pPr>
        <w:pStyle w:val="Tijeloteksta"/>
        <w:rPr>
          <w:rFonts w:hAnsi="Times New Roman" w:ascii="Times New Roman"/>
          <w:szCs w:val="24"/>
        </w:rPr>
      </w:pPr>
      <w:r w:rsidRPr="00E63CDB">
        <w:rPr>
          <w:rFonts w:hAnsi="Times New Roman" w:ascii="Times New Roman"/>
          <w:szCs w:val="24"/>
        </w:rPr>
        <w:t>Trgovački sud u Zagrebu</w:t>
      </w:r>
      <w:r w:rsidR="00950152" w:rsidRPr="00E63CDB">
        <w:rPr>
          <w:rFonts w:hAnsi="Times New Roman" w:ascii="Times New Roman"/>
          <w:szCs w:val="24"/>
        </w:rPr>
        <w:t>,</w:t>
      </w:r>
      <w:r w:rsidRPr="00E63CDB">
        <w:rPr>
          <w:rFonts w:hAnsi="Times New Roman" w:ascii="Times New Roman"/>
          <w:szCs w:val="24"/>
        </w:rPr>
        <w:t xml:space="preserve"> po</w:t>
      </w:r>
      <w:r w:rsidR="00010A00" w:rsidRPr="00E63CDB">
        <w:rPr>
          <w:rFonts w:hAnsi="Times New Roman" w:ascii="Times New Roman"/>
          <w:szCs w:val="24"/>
        </w:rPr>
        <w:t xml:space="preserve"> su</w:t>
      </w:r>
      <w:r w:rsidR="00981F52" w:rsidRPr="00E63CDB">
        <w:rPr>
          <w:rFonts w:hAnsi="Times New Roman" w:ascii="Times New Roman"/>
          <w:szCs w:val="24"/>
        </w:rPr>
        <w:t>tkinji Maji Praljak</w:t>
      </w:r>
      <w:r w:rsidR="00010A00" w:rsidRPr="00E63CDB">
        <w:rPr>
          <w:rFonts w:hAnsi="Times New Roman" w:ascii="Times New Roman"/>
          <w:szCs w:val="24"/>
        </w:rPr>
        <w:t>,</w:t>
      </w:r>
      <w:r w:rsidR="001A4FAE" w:rsidRPr="00E63CDB">
        <w:rPr>
          <w:rFonts w:hAnsi="Times New Roman" w:ascii="Times New Roman"/>
          <w:szCs w:val="24"/>
        </w:rPr>
        <w:t xml:space="preserve"> u stečajnom</w:t>
      </w:r>
      <w:r w:rsidR="00DA622A" w:rsidRPr="00E63CDB">
        <w:rPr>
          <w:rFonts w:hAnsi="Times New Roman" w:ascii="Times New Roman"/>
          <w:szCs w:val="24"/>
        </w:rPr>
        <w:t xml:space="preserve"> postupku </w:t>
      </w:r>
      <w:r w:rsidRPr="00E63CDB">
        <w:rPr>
          <w:rFonts w:hAnsi="Times New Roman" w:ascii="Times New Roman"/>
          <w:szCs w:val="24"/>
        </w:rPr>
        <w:t>nad dužnikom</w:t>
      </w:r>
      <w:r w:rsidR="00517F61" w:rsidRPr="00E63CDB">
        <w:rPr>
          <w:rFonts w:hAnsi="Times New Roman" w:ascii="Times New Roman"/>
          <w:szCs w:val="24"/>
        </w:rPr>
        <w:t xml:space="preserve"> </w:t>
      </w:r>
      <w:r w:rsidR="00E63CDB" w:rsidRPr="00E63CDB">
        <w:rPr>
          <w:rFonts w:hAnsi="Times New Roman" w:ascii="Times New Roman"/>
          <w:bCs/>
          <w:szCs w:val="24"/>
        </w:rPr>
        <w:t>ARCHART d.o.o. u stečaju , OIB: 37483006619, Zagreb, Vlaška 79</w:t>
      </w:r>
      <w:r w:rsidR="00981F52" w:rsidRPr="00E63CDB">
        <w:rPr>
          <w:rFonts w:hAnsi="Times New Roman" w:ascii="Times New Roman"/>
          <w:bCs/>
          <w:szCs w:val="24"/>
        </w:rPr>
        <w:t xml:space="preserve">, </w:t>
      </w:r>
      <w:r w:rsidR="00DA622A" w:rsidRPr="00E63CDB">
        <w:rPr>
          <w:rFonts w:hAnsi="Times New Roman" w:ascii="Times New Roman"/>
          <w:szCs w:val="24"/>
        </w:rPr>
        <w:t xml:space="preserve">nakon </w:t>
      </w:r>
      <w:r w:rsidR="00354A36" w:rsidRPr="00E63CDB">
        <w:rPr>
          <w:rFonts w:hAnsi="Times New Roman" w:ascii="Times New Roman"/>
          <w:szCs w:val="24"/>
        </w:rPr>
        <w:t>održanog</w:t>
      </w:r>
      <w:r w:rsidR="009A0D04" w:rsidRPr="00E63CDB">
        <w:rPr>
          <w:rFonts w:hAnsi="Times New Roman" w:ascii="Times New Roman"/>
          <w:szCs w:val="24"/>
        </w:rPr>
        <w:t xml:space="preserve"> ispitnog </w:t>
      </w:r>
      <w:r w:rsidR="00E63CDB" w:rsidRPr="00E63CDB">
        <w:rPr>
          <w:rFonts w:hAnsi="Times New Roman" w:ascii="Times New Roman"/>
          <w:szCs w:val="24"/>
        </w:rPr>
        <w:t xml:space="preserve">i izvještajnog </w:t>
      </w:r>
      <w:r w:rsidR="009A0D04" w:rsidRPr="00E63CDB">
        <w:rPr>
          <w:rFonts w:hAnsi="Times New Roman" w:ascii="Times New Roman"/>
          <w:szCs w:val="24"/>
        </w:rPr>
        <w:t>ročišta</w:t>
      </w:r>
      <w:r w:rsidR="00B635E7" w:rsidRPr="00E63CDB">
        <w:rPr>
          <w:rFonts w:hAnsi="Times New Roman" w:ascii="Times New Roman"/>
          <w:szCs w:val="24"/>
        </w:rPr>
        <w:t xml:space="preserve">, </w:t>
      </w:r>
      <w:r w:rsidR="00E63CDB" w:rsidRPr="00E63CDB">
        <w:rPr>
          <w:rFonts w:hAnsi="Times New Roman" w:ascii="Times New Roman"/>
          <w:szCs w:val="24"/>
        </w:rPr>
        <w:t xml:space="preserve">17. svibnja </w:t>
      </w:r>
      <w:r w:rsidR="00981F52" w:rsidRPr="00E63CDB">
        <w:rPr>
          <w:rFonts w:hAnsi="Times New Roman" w:ascii="Times New Roman"/>
          <w:bCs/>
          <w:szCs w:val="24"/>
        </w:rPr>
        <w:t>201</w:t>
      </w:r>
      <w:r w:rsidR="00E63CDB" w:rsidRPr="00E63CDB">
        <w:rPr>
          <w:rFonts w:hAnsi="Times New Roman" w:ascii="Times New Roman"/>
          <w:bCs/>
          <w:szCs w:val="24"/>
        </w:rPr>
        <w:t>9</w:t>
      </w:r>
      <w:r w:rsidR="00981F52" w:rsidRPr="00E63CDB">
        <w:rPr>
          <w:rFonts w:hAnsi="Times New Roman" w:ascii="Times New Roman"/>
          <w:bCs/>
          <w:szCs w:val="24"/>
        </w:rPr>
        <w:t>.,</w:t>
      </w:r>
    </w:p>
    <w:p w:rsidRDefault="00BA51A9" w:rsidP="00981F52" w:rsidR="00BA51A9" w:rsidRPr="00E63CDB">
      <w:pPr>
        <w:rPr>
          <w:bCs/>
          <w:sz w:val="24"/>
          <w:szCs w:val="24"/>
        </w:rPr>
      </w:pPr>
    </w:p>
    <w:p w:rsidRDefault="008A7C5A" w:rsidP="008A7C5A" w:rsidR="008A7C5A" w:rsidRPr="00D15F72">
      <w:pPr>
        <w:jc w:val="center"/>
        <w:rPr>
          <w:sz w:val="24"/>
          <w:szCs w:val="24"/>
        </w:rPr>
      </w:pPr>
      <w:r w:rsidRPr="00D15F72">
        <w:rPr>
          <w:sz w:val="24"/>
          <w:szCs w:val="24"/>
        </w:rPr>
        <w:t>r i j e š i o  j e</w:t>
      </w:r>
    </w:p>
    <w:p w:rsidRDefault="008A7C5A" w:rsidP="0048798E" w:rsidR="008A7C5A" w:rsidRPr="00D15F72">
      <w:pPr>
        <w:rPr>
          <w:b/>
          <w:sz w:val="24"/>
          <w:szCs w:val="24"/>
        </w:rPr>
      </w:pPr>
    </w:p>
    <w:p w:rsidRDefault="00B75B61" w:rsidP="00062C2B" w:rsidR="00B75B61" w:rsidRPr="00D15F72">
      <w:pPr>
        <w:ind w:firstLine="360"/>
        <w:jc w:val="both"/>
        <w:rPr>
          <w:sz w:val="24"/>
          <w:szCs w:val="24"/>
        </w:rPr>
      </w:pPr>
      <w:r w:rsidRPr="00D15F72">
        <w:rPr>
          <w:sz w:val="24"/>
          <w:szCs w:val="24"/>
        </w:rPr>
        <w:t>I.  Utvrđene tražbine viših isplatnih redova:</w:t>
      </w:r>
    </w:p>
    <w:p w:rsidRDefault="00CA6133" w:rsidP="000D5C36" w:rsidR="00CA6133" w:rsidRPr="00D15F72">
      <w:pPr>
        <w:jc w:val="both"/>
        <w:rPr>
          <w:sz w:val="24"/>
          <w:szCs w:val="24"/>
        </w:rPr>
      </w:pPr>
    </w:p>
    <w:p w:rsidRDefault="00062C2B" w:rsidP="001A4FAE" w:rsidR="00062C2B" w:rsidRPr="00D15F72">
      <w:pPr>
        <w:ind w:left="360"/>
        <w:rPr>
          <w:sz w:val="24"/>
          <w:szCs w:val="24"/>
        </w:rPr>
      </w:pPr>
      <w:r w:rsidRPr="00D15F72">
        <w:rPr>
          <w:sz w:val="24"/>
          <w:szCs w:val="24"/>
        </w:rPr>
        <w:t>Prvi viši isplatni red</w:t>
      </w:r>
    </w:p>
    <w:p w:rsidRDefault="00D15F72" w:rsidP="00D15F72" w:rsidR="00D15F72" w:rsidRPr="00D15F72">
      <w:pPr>
        <w:jc w:val="both"/>
        <w:rPr>
          <w:sz w:val="24"/>
          <w:szCs w:val="24"/>
          <w:lang w:eastAsia="en-US"/>
        </w:rPr>
      </w:pPr>
    </w:p>
    <w:p w:rsidRDefault="00D15F72" w:rsidP="00D15F72" w:rsidR="00463FC9" w:rsidRPr="00D15F72">
      <w:pPr>
        <w:ind w:left="360"/>
        <w:jc w:val="both"/>
        <w:rPr>
          <w:sz w:val="24"/>
          <w:szCs w:val="24"/>
          <w:lang w:eastAsia="en-US"/>
        </w:rPr>
      </w:pPr>
      <w:r w:rsidRPr="00D15F72">
        <w:rPr>
          <w:sz w:val="24"/>
          <w:szCs w:val="24"/>
          <w:lang w:eastAsia="en-US"/>
        </w:rPr>
        <w:t>1.</w:t>
      </w:r>
      <w:r w:rsidRPr="00D15F72">
        <w:rPr>
          <w:sz w:val="24"/>
          <w:szCs w:val="24"/>
          <w:lang w:eastAsia="en-US"/>
        </w:rPr>
        <w:tab/>
        <w:t>REPUBLIKA HRVATSKA, Ministarstvo financija, Porezna uprava, Područni ured Zagreb, Avenija Dubrovnik 32, Zagreb, OIB: 18683136487, u iznosu od 188.341,32 kn</w:t>
      </w:r>
    </w:p>
    <w:p w:rsidRDefault="00BA51A9" w:rsidP="00463FC9" w:rsidR="00BA51A9" w:rsidRPr="00D15F72">
      <w:pPr>
        <w:ind w:left="360"/>
        <w:rPr>
          <w:sz w:val="24"/>
          <w:szCs w:val="24"/>
        </w:rPr>
      </w:pPr>
    </w:p>
    <w:p w:rsidRDefault="00463FC9" w:rsidP="00D15F72" w:rsidR="00463FC9" w:rsidRPr="00D15F72">
      <w:pPr>
        <w:ind w:left="360"/>
        <w:rPr>
          <w:sz w:val="24"/>
          <w:szCs w:val="24"/>
        </w:rPr>
      </w:pPr>
      <w:r w:rsidRPr="00D15F72">
        <w:rPr>
          <w:sz w:val="24"/>
          <w:szCs w:val="24"/>
        </w:rPr>
        <w:t>Drugi viši isplatni red:</w:t>
      </w:r>
    </w:p>
    <w:p w:rsidRDefault="00D15F72" w:rsidP="00D15F72" w:rsidR="00D15F72" w:rsidRPr="00D15F72">
      <w:pPr>
        <w:pStyle w:val="Odlomakpopisa"/>
        <w:ind w:left="927"/>
        <w:rPr>
          <w:rFonts w:hAnsi="Times New Roman" w:ascii="Times New Roman"/>
          <w:sz w:val="24"/>
          <w:szCs w:val="24"/>
        </w:rPr>
      </w:pP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 xml:space="preserve">CENTAR BANKA d.d. u stečaju, Heinzelova 47a, Zagreb, OIB: 89296739230, u iznosu od 20.427.812,35 kn; </w:t>
      </w: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GRAD ZAGREB, Trg Stjepana Radića 1, OIB: 61817894937, u iznosu od 5.791,01 kn;</w:t>
      </w: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Hrvatske vode d.o.o. Zagreb, Ulica grada Vukovara 220, OIB: 28921383001, u iznosu od 1.132,45 kn;</w:t>
      </w: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Republika Hrvatska, Ministarstvo financija, Zagreb, Katančićeva 5, OIB: 18683136487, u iznosu od 12.901.869,65 kn;</w:t>
      </w: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HEP Elektra d.o.o., Zagreb, Ulica grada Vukovara 37, OIB: 43965974818, u iznosu od 4.319,68 kn;</w:t>
      </w:r>
    </w:p>
    <w:p w:rsidRDefault="00D15F72" w:rsidP="00236AFA" w:rsidR="00D15F72" w:rsidRPr="00D15F72">
      <w:pPr>
        <w:pStyle w:val="Odlomakpopisa"/>
        <w:numPr>
          <w:ilvl w:val="0"/>
          <w:numId w:val="2"/>
        </w:numPr>
        <w:jc w:val="both"/>
        <w:rPr>
          <w:rFonts w:hAnsi="Times New Roman" w:ascii="Times New Roman"/>
          <w:sz w:val="24"/>
          <w:szCs w:val="24"/>
        </w:rPr>
      </w:pPr>
      <w:r w:rsidRPr="00D15F72">
        <w:rPr>
          <w:rFonts w:hAnsi="Times New Roman" w:ascii="Times New Roman"/>
          <w:sz w:val="24"/>
          <w:szCs w:val="24"/>
        </w:rPr>
        <w:t>Zagrebački holding d.o.o. Zagreb, Ulica grada Vukovara 41, OIB: 85584865987, u iznosu od 20.952,27 kn;</w:t>
      </w:r>
    </w:p>
    <w:p w:rsidRDefault="00D15F72" w:rsidP="00236AFA" w:rsidR="00D15F72"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lastRenderedPageBreak/>
        <w:t>Hrvatski telekom d.d. Zagreb, R. F. Mihanovića 9, OIB: 81793146560, u iznosu od 7.920,07 kn;</w:t>
      </w:r>
    </w:p>
    <w:p w:rsidRDefault="00D15F72" w:rsidP="00236AFA" w:rsidR="00D15F72"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t>Gradska plinara Zagreb-Opskrba d.o.o. Zagreb, Radnička cesta 1, OIB: 74364571096 u iznosu od 26.798,15 kn;</w:t>
      </w:r>
    </w:p>
    <w:p w:rsidRDefault="00D15F72" w:rsidP="00236AFA" w:rsidR="00D15F72"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t>Hrvatske vode,  Zagreb, Ulica grada Vukovara 220, OIB: 28921383001, u iznosu od 79.448,23 kn;</w:t>
      </w:r>
    </w:p>
    <w:p w:rsidRDefault="00D15F72" w:rsidP="00236AFA" w:rsidR="00D15F72"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t>CREDO BANKA d.d. u stečaju, Split, Zrinjsko-Frankopanska 58, OIB: 94141384086, u iznosu od 28.413.958,43 kn;</w:t>
      </w:r>
    </w:p>
    <w:p w:rsidRDefault="00D15F72" w:rsidP="00236AFA" w:rsidR="00D15F72"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t>Republika Hrvatska, Savska cesta 41, Zagreb, OIB: 18683136487, u iznosu od 276.637,75 kn;</w:t>
      </w:r>
    </w:p>
    <w:p w:rsidRDefault="00D15F72" w:rsidP="00236AFA" w:rsidR="00000D13" w:rsidRPr="00021CAC">
      <w:pPr>
        <w:pStyle w:val="Odlomakpopisa"/>
        <w:numPr>
          <w:ilvl w:val="0"/>
          <w:numId w:val="2"/>
        </w:numPr>
        <w:jc w:val="both"/>
        <w:rPr>
          <w:rFonts w:hAnsi="Times New Roman" w:ascii="Times New Roman"/>
          <w:sz w:val="24"/>
          <w:szCs w:val="24"/>
        </w:rPr>
      </w:pPr>
      <w:r w:rsidRPr="00021CAC">
        <w:rPr>
          <w:rFonts w:hAnsi="Times New Roman" w:ascii="Times New Roman"/>
          <w:sz w:val="24"/>
          <w:szCs w:val="24"/>
        </w:rPr>
        <w:t>Republika Hrvatska, Ministarstvo financija porezna uprava, Zagreb, OIB: 18683136487, u iznosu od 354.280,48 kn.</w:t>
      </w:r>
    </w:p>
    <w:p w:rsidRDefault="00CB2673" w:rsidP="00BA51A9" w:rsidR="00CB2673" w:rsidRPr="00D15F72">
      <w:pPr>
        <w:jc w:val="both"/>
        <w:rPr>
          <w:sz w:val="24"/>
          <w:szCs w:val="24"/>
        </w:rPr>
      </w:pPr>
    </w:p>
    <w:p w:rsidRDefault="0007685D" w:rsidP="00062C2B" w:rsidR="0007685D" w:rsidRPr="007D3295">
      <w:pPr>
        <w:ind w:firstLine="426"/>
        <w:jc w:val="both"/>
        <w:rPr>
          <w:sz w:val="24"/>
          <w:szCs w:val="24"/>
        </w:rPr>
      </w:pPr>
      <w:r w:rsidRPr="007D3295">
        <w:rPr>
          <w:sz w:val="24"/>
          <w:szCs w:val="24"/>
        </w:rPr>
        <w:t>II. Osporene tražbine</w:t>
      </w:r>
    </w:p>
    <w:p w:rsidRDefault="00776FC5" w:rsidP="00F91DF6" w:rsidR="00776FC5">
      <w:pPr>
        <w:jc w:val="both"/>
        <w:rPr>
          <w:sz w:val="24"/>
          <w:szCs w:val="24"/>
        </w:rPr>
      </w:pPr>
    </w:p>
    <w:p w:rsidRDefault="00776FC5" w:rsidP="00776FC5" w:rsidR="00F91DF6">
      <w:pPr>
        <w:ind w:firstLine="426"/>
        <w:jc w:val="both"/>
        <w:rPr>
          <w:sz w:val="24"/>
          <w:szCs w:val="24"/>
        </w:rPr>
      </w:pPr>
      <w:r w:rsidRPr="00776FC5">
        <w:rPr>
          <w:sz w:val="24"/>
          <w:szCs w:val="24"/>
        </w:rPr>
        <w:t>Drugi viši isplatni red:</w:t>
      </w:r>
    </w:p>
    <w:p w:rsidRDefault="00776FC5" w:rsidP="00776FC5" w:rsidR="00776FC5" w:rsidRPr="007D3295">
      <w:pPr>
        <w:ind w:firstLine="426"/>
        <w:jc w:val="both"/>
        <w:rPr>
          <w:sz w:val="24"/>
          <w:szCs w:val="24"/>
          <w:highlight w:val="lightGray"/>
        </w:rPr>
      </w:pPr>
    </w:p>
    <w:p w:rsidRDefault="007D3295" w:rsidP="00E836A2" w:rsidR="007D3295" w:rsidRPr="00E836A2">
      <w:pPr>
        <w:pStyle w:val="Odlomakpopisa"/>
        <w:numPr>
          <w:ilvl w:val="0"/>
          <w:numId w:val="3"/>
        </w:numPr>
        <w:rPr>
          <w:rFonts w:hAnsi="Times New Roman" w:ascii="Times New Roman"/>
          <w:sz w:val="24"/>
          <w:szCs w:val="24"/>
        </w:rPr>
      </w:pPr>
      <w:r w:rsidRPr="007D3295">
        <w:rPr>
          <w:rFonts w:hAnsi="Times New Roman" w:ascii="Times New Roman"/>
          <w:sz w:val="24"/>
          <w:szCs w:val="24"/>
        </w:rPr>
        <w:t>Gradska plinara Zagreb-Opskrba d.o.o. Zagreb, Radnička cesta 1, OIB: 74</w:t>
      </w:r>
      <w:r w:rsidR="00776FC5">
        <w:rPr>
          <w:rFonts w:hAnsi="Times New Roman" w:ascii="Times New Roman"/>
          <w:sz w:val="24"/>
          <w:szCs w:val="24"/>
        </w:rPr>
        <w:t>364571096 u iznosu od 651,49 kn</w:t>
      </w:r>
      <w:r w:rsidR="00236AFA">
        <w:rPr>
          <w:rFonts w:hAnsi="Times New Roman" w:ascii="Times New Roman"/>
          <w:sz w:val="24"/>
          <w:szCs w:val="24"/>
        </w:rPr>
        <w:t>.</w:t>
      </w:r>
    </w:p>
    <w:p w:rsidRDefault="00F91DF6" w:rsidP="00F91DF6" w:rsidR="00F91DF6" w:rsidRPr="007D3295">
      <w:pPr>
        <w:ind w:firstLine="426"/>
        <w:jc w:val="both"/>
        <w:rPr>
          <w:sz w:val="24"/>
          <w:szCs w:val="24"/>
        </w:rPr>
      </w:pPr>
      <w:r w:rsidRPr="007D3295">
        <w:rPr>
          <w:sz w:val="24"/>
          <w:szCs w:val="24"/>
        </w:rPr>
        <w:t xml:space="preserve">Upućuje se stečajni vjerovnik </w:t>
      </w:r>
      <w:r w:rsidR="007D3295" w:rsidRPr="007D3295">
        <w:rPr>
          <w:sz w:val="24"/>
          <w:szCs w:val="24"/>
        </w:rPr>
        <w:t>Gradska plinara Zagreb-Opskrba d.o.o. Zagreb, Radnička cesta 1, OIB: 74364571096</w:t>
      </w:r>
      <w:r w:rsidRPr="007D3295">
        <w:rPr>
          <w:sz w:val="24"/>
          <w:szCs w:val="24"/>
        </w:rPr>
        <w:t xml:space="preserve">, u roku od osam dana od dana pravomoćnosti rješenja o upućivanju u parnicu, odnosno primitka drugostupanjske odluke, na parnicu protiv stečajnog dužnika radi utvrđenja osnovanom osporene tražbine </w:t>
      </w:r>
      <w:r w:rsidR="007D3295" w:rsidRPr="007D3295">
        <w:rPr>
          <w:sz w:val="24"/>
          <w:szCs w:val="24"/>
        </w:rPr>
        <w:t>u iznosu od 651,49 kn.</w:t>
      </w:r>
    </w:p>
    <w:p w:rsidRDefault="007D3295" w:rsidP="00F91DF6" w:rsidR="007D3295" w:rsidRPr="007D3295">
      <w:pPr>
        <w:ind w:firstLine="426"/>
        <w:jc w:val="both"/>
        <w:rPr>
          <w:sz w:val="24"/>
          <w:szCs w:val="24"/>
        </w:rPr>
      </w:pPr>
    </w:p>
    <w:p w:rsidRDefault="00F91DF6" w:rsidP="00F91DF6" w:rsidR="00F91DF6">
      <w:pPr>
        <w:ind w:firstLine="426"/>
        <w:jc w:val="both"/>
        <w:rPr>
          <w:sz w:val="24"/>
          <w:szCs w:val="24"/>
        </w:rPr>
      </w:pPr>
      <w:r w:rsidRPr="007D3295">
        <w:rPr>
          <w:sz w:val="24"/>
          <w:szCs w:val="24"/>
        </w:rPr>
        <w:t xml:space="preserve">Ako stečajni vjerovnik ne pokrene parnicu u dodijeljenom roku, smatrat će se da je odustao od prava na vođenje parnice radi utvrđenja osnovanom osporene tražbine. </w:t>
      </w:r>
    </w:p>
    <w:p w:rsidRDefault="00776FC5" w:rsidP="00E836A2" w:rsidR="00776FC5">
      <w:pPr>
        <w:jc w:val="both"/>
        <w:rPr>
          <w:sz w:val="24"/>
          <w:szCs w:val="24"/>
        </w:rPr>
      </w:pPr>
    </w:p>
    <w:p w:rsidRDefault="00776FC5" w:rsidP="00F91DF6" w:rsidR="00776FC5" w:rsidRPr="006516EA">
      <w:pPr>
        <w:ind w:firstLine="426"/>
        <w:jc w:val="both"/>
        <w:rPr>
          <w:sz w:val="24"/>
          <w:szCs w:val="24"/>
        </w:rPr>
      </w:pPr>
    </w:p>
    <w:p w:rsidRDefault="00D15F72" w:rsidP="00E836A2" w:rsidR="00776FC5" w:rsidRPr="00E836A2">
      <w:pPr>
        <w:pStyle w:val="Odlomakpopisa"/>
        <w:numPr>
          <w:ilvl w:val="0"/>
          <w:numId w:val="3"/>
        </w:numPr>
        <w:jc w:val="both"/>
        <w:rPr>
          <w:rFonts w:hAnsi="Times New Roman" w:ascii="Times New Roman"/>
          <w:sz w:val="24"/>
          <w:szCs w:val="24"/>
        </w:rPr>
      </w:pPr>
      <w:r w:rsidRPr="006516EA">
        <w:rPr>
          <w:rFonts w:hAnsi="Times New Roman" w:ascii="Times New Roman"/>
          <w:sz w:val="24"/>
          <w:szCs w:val="24"/>
        </w:rPr>
        <w:t>Grad Vrgorac, Vrgorac, Tina Ujevića 8, OIB: 81573770233, u iznosu od 23.325,84 kn</w:t>
      </w:r>
      <w:r w:rsidR="00236AFA">
        <w:rPr>
          <w:rFonts w:hAnsi="Times New Roman" w:ascii="Times New Roman"/>
          <w:sz w:val="24"/>
          <w:szCs w:val="24"/>
        </w:rPr>
        <w:t>.</w:t>
      </w:r>
    </w:p>
    <w:p w:rsidRDefault="006516EA" w:rsidP="006516EA" w:rsidR="006516EA" w:rsidRPr="006516EA">
      <w:pPr>
        <w:ind w:firstLine="426"/>
        <w:jc w:val="both"/>
        <w:rPr>
          <w:sz w:val="24"/>
          <w:szCs w:val="24"/>
        </w:rPr>
      </w:pPr>
      <w:r w:rsidRPr="006516EA">
        <w:rPr>
          <w:sz w:val="24"/>
          <w:szCs w:val="24"/>
        </w:rPr>
        <w:t>Upućuje se stečajni upravitelj Martina Pancer, u roku od osam dana od dana pravomoćnosti rješenja o upućivanju u parnicu, odnosno primitka drugostupanjske odluke  na parnicu radi dokazivanja osnovanosti svog osporavanja tražbine u dijelu za iznos od 23.325,84 kn.</w:t>
      </w:r>
    </w:p>
    <w:p w:rsidRDefault="006516EA" w:rsidP="006516EA" w:rsidR="006516EA" w:rsidRPr="006516EA">
      <w:pPr>
        <w:jc w:val="both"/>
        <w:rPr>
          <w:sz w:val="24"/>
          <w:szCs w:val="24"/>
        </w:rPr>
      </w:pPr>
    </w:p>
    <w:p w:rsidRDefault="006516EA" w:rsidP="006516EA" w:rsidR="006516EA" w:rsidRPr="006516EA">
      <w:pPr>
        <w:ind w:firstLine="426"/>
        <w:jc w:val="both"/>
        <w:rPr>
          <w:sz w:val="24"/>
          <w:szCs w:val="24"/>
        </w:rPr>
      </w:pPr>
      <w:r w:rsidRPr="006516EA">
        <w:rPr>
          <w:sz w:val="24"/>
          <w:szCs w:val="24"/>
        </w:rPr>
        <w:t>Ako stečajni upravitelj Martina Pancer ne pokrene parnicu u dodijeljenom roku, smatrat će se da je odustao od prava na vođenje parnice radi dokazivanja osnovanosti svog osporavanja tražbine u dijelu za iznos od 23.325,84 kn.</w:t>
      </w:r>
    </w:p>
    <w:p w:rsidRDefault="006516EA" w:rsidP="006516EA" w:rsidR="006516EA" w:rsidRPr="00E63CDB">
      <w:pPr>
        <w:ind w:firstLine="426"/>
        <w:jc w:val="both"/>
        <w:rPr>
          <w:sz w:val="24"/>
          <w:szCs w:val="24"/>
          <w:highlight w:val="lightGray"/>
        </w:rPr>
      </w:pPr>
    </w:p>
    <w:p w:rsidRDefault="00776FC5" w:rsidP="00776FC5" w:rsidR="00776FC5">
      <w:pPr>
        <w:pStyle w:val="Odlomakpopisa"/>
        <w:ind w:left="786"/>
        <w:jc w:val="both"/>
        <w:rPr>
          <w:color w:val="FF0000"/>
          <w:sz w:val="24"/>
          <w:szCs w:val="24"/>
        </w:rPr>
      </w:pPr>
    </w:p>
    <w:p w:rsidRDefault="00776FC5" w:rsidP="00776FC5" w:rsidR="00776FC5" w:rsidRPr="00776FC5">
      <w:pPr>
        <w:pStyle w:val="Odlomakpopisa"/>
        <w:ind w:left="786"/>
        <w:jc w:val="both"/>
        <w:rPr>
          <w:sz w:val="24"/>
          <w:szCs w:val="24"/>
        </w:rPr>
      </w:pPr>
    </w:p>
    <w:p w:rsidRDefault="00776FC5" w:rsidP="00E836A2" w:rsidR="006516EA" w:rsidRPr="00E836A2">
      <w:pPr>
        <w:pStyle w:val="Odlomakpopisa"/>
        <w:numPr>
          <w:ilvl w:val="0"/>
          <w:numId w:val="3"/>
        </w:numPr>
        <w:jc w:val="both"/>
        <w:rPr>
          <w:rFonts w:hAnsi="Times New Roman" w:ascii="Times New Roman"/>
          <w:sz w:val="24"/>
          <w:szCs w:val="24"/>
        </w:rPr>
      </w:pPr>
      <w:r w:rsidRPr="006516EA">
        <w:rPr>
          <w:rFonts w:hAnsi="Times New Roman" w:ascii="Times New Roman"/>
          <w:sz w:val="24"/>
          <w:szCs w:val="24"/>
        </w:rPr>
        <w:lastRenderedPageBreak/>
        <w:t>Hrvatske vode,  Zagreb, Ulica grada Vukovara 220, OIB: 28921383001, u iznosu od 16.264,41 kn</w:t>
      </w:r>
      <w:r w:rsidR="006516EA" w:rsidRPr="006516EA">
        <w:rPr>
          <w:rFonts w:hAnsi="Times New Roman" w:ascii="Times New Roman"/>
          <w:sz w:val="24"/>
          <w:szCs w:val="24"/>
        </w:rPr>
        <w:t>.</w:t>
      </w:r>
    </w:p>
    <w:p w:rsidRDefault="006516EA" w:rsidP="006516EA" w:rsidR="006516EA" w:rsidRPr="006516EA">
      <w:pPr>
        <w:ind w:firstLine="426"/>
        <w:jc w:val="both"/>
        <w:rPr>
          <w:sz w:val="24"/>
          <w:szCs w:val="24"/>
        </w:rPr>
      </w:pPr>
      <w:r w:rsidRPr="006516EA">
        <w:rPr>
          <w:sz w:val="24"/>
          <w:szCs w:val="24"/>
        </w:rPr>
        <w:t>Upućuje se stečajni upravitelj Martina Pancer, u roku od osam dana od dana pravomoćnosti rješenja o upućivanju u parnicu, odnosno primitka drugostupanjske odluke  na parnicu radi dokazivanja osnovanosti svog osporavanja tražbine u dijelu za iznos od 16.264,41 kn.</w:t>
      </w:r>
    </w:p>
    <w:p w:rsidRDefault="006516EA" w:rsidP="006516EA" w:rsidR="006516EA" w:rsidRPr="006516EA">
      <w:pPr>
        <w:jc w:val="both"/>
        <w:rPr>
          <w:sz w:val="24"/>
          <w:szCs w:val="24"/>
        </w:rPr>
      </w:pPr>
    </w:p>
    <w:p w:rsidRDefault="006516EA" w:rsidP="006516EA" w:rsidR="006516EA" w:rsidRPr="006516EA">
      <w:pPr>
        <w:ind w:firstLine="426"/>
        <w:jc w:val="both"/>
        <w:rPr>
          <w:sz w:val="24"/>
          <w:szCs w:val="24"/>
        </w:rPr>
      </w:pPr>
      <w:r w:rsidRPr="006516EA">
        <w:rPr>
          <w:sz w:val="24"/>
          <w:szCs w:val="24"/>
        </w:rPr>
        <w:t>Ako stečajni upravitelj Martina Pancer ne pokrene parnicu u dodijeljenom roku, smatrat će se da je odustao od prava na vođenje parnice radi dokazivanja osnovanosti svog osporavanja tražbine u dijelu za iznos od 16.264,41 kn.</w:t>
      </w:r>
    </w:p>
    <w:p w:rsidRDefault="00F91DF6" w:rsidP="006516EA" w:rsidR="00F91DF6" w:rsidRPr="00E63CDB">
      <w:pPr>
        <w:jc w:val="both"/>
        <w:rPr>
          <w:sz w:val="24"/>
          <w:szCs w:val="24"/>
          <w:highlight w:val="lightGray"/>
          <w:u w:val="single"/>
        </w:rPr>
      </w:pPr>
    </w:p>
    <w:p w:rsidRDefault="005906F9" w:rsidP="00F91DF6" w:rsidR="005906F9" w:rsidRPr="00E63CDB">
      <w:pPr>
        <w:ind w:firstLine="720"/>
        <w:jc w:val="both"/>
        <w:rPr>
          <w:sz w:val="24"/>
          <w:szCs w:val="24"/>
          <w:highlight w:val="lightGray"/>
          <w:u w:val="single"/>
        </w:rPr>
      </w:pPr>
    </w:p>
    <w:p w:rsidRDefault="00F91DF6" w:rsidP="00F91DF6" w:rsidR="00F91DF6" w:rsidRPr="00D15F72">
      <w:pPr>
        <w:jc w:val="center"/>
        <w:rPr>
          <w:sz w:val="24"/>
          <w:szCs w:val="24"/>
        </w:rPr>
      </w:pPr>
      <w:r w:rsidRPr="00D15F72">
        <w:rPr>
          <w:sz w:val="24"/>
          <w:szCs w:val="24"/>
        </w:rPr>
        <w:t>Obrazloženje</w:t>
      </w:r>
    </w:p>
    <w:p w:rsidRDefault="00F91DF6" w:rsidP="00F91DF6" w:rsidR="00F91DF6" w:rsidRPr="00D15F72">
      <w:pPr>
        <w:jc w:val="center"/>
        <w:rPr>
          <w:sz w:val="24"/>
          <w:szCs w:val="24"/>
        </w:rPr>
      </w:pPr>
    </w:p>
    <w:p w:rsidRDefault="00F91DF6" w:rsidP="00F91DF6" w:rsidR="00F91DF6" w:rsidRPr="00D15F72">
      <w:pPr>
        <w:ind w:firstLine="720"/>
        <w:jc w:val="both"/>
        <w:rPr>
          <w:sz w:val="24"/>
          <w:szCs w:val="24"/>
        </w:rPr>
      </w:pPr>
      <w:r w:rsidRPr="00D15F72">
        <w:rPr>
          <w:sz w:val="24"/>
          <w:szCs w:val="24"/>
        </w:rPr>
        <w:t xml:space="preserve">Na ispitnom ročištu održanom 17. </w:t>
      </w:r>
      <w:r w:rsidR="00D15F72" w:rsidRPr="00D15F72">
        <w:rPr>
          <w:sz w:val="24"/>
          <w:szCs w:val="24"/>
        </w:rPr>
        <w:t>svibnja</w:t>
      </w:r>
      <w:r w:rsidRPr="00D15F72">
        <w:rPr>
          <w:sz w:val="24"/>
          <w:szCs w:val="24"/>
        </w:rPr>
        <w:t xml:space="preserve"> 201</w:t>
      </w:r>
      <w:r w:rsidR="00D15F72" w:rsidRPr="00D15F72">
        <w:rPr>
          <w:sz w:val="24"/>
          <w:szCs w:val="24"/>
        </w:rPr>
        <w:t>9</w:t>
      </w:r>
      <w:r w:rsidRPr="00D15F72">
        <w:rPr>
          <w:sz w:val="24"/>
          <w:szCs w:val="24"/>
        </w:rPr>
        <w:t>. ispitane su sve prijavljene tražbine prema iznosima i redu koje su prijavljene u roku. Nakon navedenog ispitnog ročišta, sud je na temelju odredbe čl. 264. Stečajnog zakona („Narodne novine“ broj 71/15</w:t>
      </w:r>
      <w:r w:rsidR="00D15F72" w:rsidRPr="00D15F72">
        <w:rPr>
          <w:sz w:val="24"/>
          <w:szCs w:val="24"/>
        </w:rPr>
        <w:t xml:space="preserve"> i 104/17; dalje:</w:t>
      </w:r>
      <w:r w:rsidRPr="00D15F72">
        <w:rPr>
          <w:sz w:val="24"/>
          <w:szCs w:val="24"/>
        </w:rPr>
        <w:t xml:space="preserve"> SZ), sastavio tablicu ispitanih tražbina u koju su za svaku prijavljenu tražbinu uneseni podatci o tome u kojoj je mjeri tražbina utvrđena prema svom iznosu i svom redu odnosno u kojoj je mjeri tražbina osporena te tko je tražbinu osporio.</w:t>
      </w:r>
    </w:p>
    <w:p w:rsidRDefault="00F91DF6" w:rsidP="00F91DF6" w:rsidR="00F91DF6" w:rsidRPr="00E63CDB">
      <w:pPr>
        <w:jc w:val="both"/>
        <w:rPr>
          <w:sz w:val="24"/>
          <w:szCs w:val="24"/>
          <w:highlight w:val="lightGray"/>
        </w:rPr>
      </w:pPr>
    </w:p>
    <w:p w:rsidRDefault="00F91DF6" w:rsidP="00F91DF6" w:rsidR="00F91DF6" w:rsidRPr="00D15F72">
      <w:pPr>
        <w:ind w:firstLine="720"/>
        <w:jc w:val="both"/>
        <w:rPr>
          <w:sz w:val="24"/>
          <w:szCs w:val="24"/>
        </w:rPr>
      </w:pPr>
      <w:r w:rsidRPr="00D15F72">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F91DF6" w:rsidP="00F91DF6" w:rsidR="00F91DF6" w:rsidRPr="00D15F72">
      <w:pPr>
        <w:ind w:firstLine="720"/>
        <w:jc w:val="both"/>
        <w:rPr>
          <w:sz w:val="24"/>
          <w:szCs w:val="24"/>
        </w:rPr>
      </w:pPr>
    </w:p>
    <w:p w:rsidRDefault="00F91DF6" w:rsidP="00F91DF6" w:rsidR="00F91DF6" w:rsidRPr="00D15F72">
      <w:pPr>
        <w:ind w:firstLine="426"/>
        <w:jc w:val="both"/>
        <w:rPr>
          <w:sz w:val="24"/>
          <w:szCs w:val="24"/>
        </w:rPr>
      </w:pPr>
      <w:r w:rsidRPr="00D15F72">
        <w:rPr>
          <w:sz w:val="24"/>
          <w:szCs w:val="24"/>
        </w:rPr>
        <w:t xml:space="preserve">Tražbine prvog i drugog višeg isplatnog reda, navedenu u točki II. izreke, osporio je stečajni upravitelj. </w:t>
      </w:r>
    </w:p>
    <w:p w:rsidRDefault="00F91DF6" w:rsidP="007D3295" w:rsidR="00F91DF6" w:rsidRPr="00776FC5">
      <w:pPr>
        <w:jc w:val="both"/>
        <w:rPr>
          <w:bCs/>
          <w:sz w:val="24"/>
          <w:szCs w:val="24"/>
        </w:rPr>
      </w:pPr>
    </w:p>
    <w:p w:rsidRDefault="00F91DF6" w:rsidP="00F91DF6" w:rsidR="00F91DF6" w:rsidRPr="00776FC5">
      <w:pPr>
        <w:ind w:firstLine="720"/>
        <w:jc w:val="both"/>
        <w:rPr>
          <w:sz w:val="24"/>
          <w:szCs w:val="24"/>
        </w:rPr>
      </w:pPr>
      <w:r w:rsidRPr="00776FC5">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F91DF6" w:rsidP="00F91DF6" w:rsidR="00F91DF6">
      <w:pPr>
        <w:ind w:firstLine="426"/>
        <w:jc w:val="both"/>
        <w:rPr>
          <w:bCs/>
          <w:sz w:val="24"/>
          <w:szCs w:val="24"/>
        </w:rPr>
      </w:pPr>
    </w:p>
    <w:p w:rsidRDefault="00E836A2" w:rsidP="00E836A2" w:rsidR="00E836A2" w:rsidRPr="007D3295">
      <w:pPr>
        <w:ind w:firstLine="426"/>
        <w:jc w:val="both"/>
        <w:rPr>
          <w:sz w:val="24"/>
          <w:szCs w:val="24"/>
        </w:rPr>
      </w:pPr>
      <w:r w:rsidRPr="007D3295">
        <w:rPr>
          <w:sz w:val="24"/>
          <w:szCs w:val="24"/>
        </w:rPr>
        <w:t>Stečajni upravitelj osporio je tražbinu stečajnog vjerovnika</w:t>
      </w:r>
      <w:r>
        <w:rPr>
          <w:sz w:val="24"/>
          <w:szCs w:val="24"/>
        </w:rPr>
        <w:t xml:space="preserve"> drugog višeg isplatnog reda</w:t>
      </w:r>
      <w:r w:rsidRPr="007D3295">
        <w:rPr>
          <w:sz w:val="24"/>
          <w:szCs w:val="24"/>
        </w:rPr>
        <w:t xml:space="preserve"> Gradska plinara Zagreb-Opskrba d.o.o. Zagreb, Radnička cesta 1, OIB: 74364571096 u iznosu od 651,49 kn. Kao razlog osporavanja naveo je da je riječ o tražbini na temelju računa broj 13-0001899-2014 koji je dospio 15. rujna 2014., te je u </w:t>
      </w:r>
      <w:r w:rsidRPr="007D3295">
        <w:rPr>
          <w:sz w:val="24"/>
          <w:szCs w:val="24"/>
        </w:rPr>
        <w:lastRenderedPageBreak/>
        <w:t>zastari.</w:t>
      </w:r>
      <w:r w:rsidRPr="007D3295">
        <w:rPr>
          <w:bCs/>
          <w:sz w:val="24"/>
          <w:szCs w:val="24"/>
        </w:rPr>
        <w:t xml:space="preserve"> Prema navodima stečajnog upravitelja osporena tražbina nije prijavljena na temelju ovršne isprave.</w:t>
      </w:r>
    </w:p>
    <w:p w:rsidRDefault="00E836A2" w:rsidP="00F91DF6" w:rsidR="00E836A2" w:rsidRPr="00776FC5">
      <w:pPr>
        <w:ind w:firstLine="426"/>
        <w:jc w:val="both"/>
        <w:rPr>
          <w:bCs/>
          <w:sz w:val="24"/>
          <w:szCs w:val="24"/>
        </w:rPr>
      </w:pPr>
    </w:p>
    <w:p w:rsidRDefault="00F91DF6" w:rsidP="00F91DF6" w:rsidR="00F91DF6" w:rsidRPr="00776FC5">
      <w:pPr>
        <w:ind w:firstLine="720"/>
        <w:jc w:val="both"/>
        <w:rPr>
          <w:sz w:val="24"/>
          <w:szCs w:val="24"/>
        </w:rPr>
      </w:pPr>
      <w:r w:rsidRPr="00776FC5">
        <w:rPr>
          <w:sz w:val="24"/>
          <w:szCs w:val="24"/>
        </w:rPr>
        <w:t xml:space="preserve">S obzirom na to da je stečajni upravitelj osporio navedenu tražbinu, koja nije prijavljena na temelju ovršne isprave, sud je na temelju odredbe čl. 266. st. 1. SZ-a vjerovnika </w:t>
      </w:r>
      <w:r w:rsidR="00776FC5" w:rsidRPr="00776FC5">
        <w:rPr>
          <w:sz w:val="24"/>
          <w:szCs w:val="24"/>
        </w:rPr>
        <w:t>Gradska plinara Zagreb-Opskrba d.o.o. Zagreb, Radnička cesta 1, OIB: 74364571096</w:t>
      </w:r>
      <w:r w:rsidRPr="00776FC5">
        <w:rPr>
          <w:sz w:val="24"/>
          <w:szCs w:val="24"/>
        </w:rPr>
        <w:t>, uputio na parnicu protiv stečajnoga dužnika radi utvrđivanja osporene tražbine</w:t>
      </w:r>
      <w:r w:rsidR="00000D13" w:rsidRPr="00776FC5">
        <w:rPr>
          <w:sz w:val="24"/>
          <w:szCs w:val="24"/>
        </w:rPr>
        <w:t xml:space="preserve"> </w:t>
      </w:r>
      <w:r w:rsidRPr="00776FC5">
        <w:rPr>
          <w:bCs/>
          <w:sz w:val="24"/>
          <w:szCs w:val="24"/>
        </w:rPr>
        <w:t xml:space="preserve">u iznosu od </w:t>
      </w:r>
      <w:r w:rsidR="00776FC5" w:rsidRPr="00776FC5">
        <w:rPr>
          <w:sz w:val="24"/>
          <w:szCs w:val="24"/>
        </w:rPr>
        <w:t xml:space="preserve">651,49 kn </w:t>
      </w:r>
      <w:r w:rsidRPr="00776FC5">
        <w:rPr>
          <w:sz w:val="24"/>
          <w:szCs w:val="24"/>
        </w:rPr>
        <w:t>(točka II.</w:t>
      </w:r>
      <w:r w:rsidR="00776FC5" w:rsidRPr="00776FC5">
        <w:rPr>
          <w:sz w:val="24"/>
          <w:szCs w:val="24"/>
        </w:rPr>
        <w:t>1.</w:t>
      </w:r>
      <w:r w:rsidRPr="00776FC5">
        <w:rPr>
          <w:sz w:val="24"/>
          <w:szCs w:val="24"/>
        </w:rPr>
        <w:t xml:space="preserve"> izreke).</w:t>
      </w:r>
    </w:p>
    <w:p w:rsidRDefault="00F91DF6" w:rsidP="00F91DF6" w:rsidR="00F91DF6" w:rsidRPr="00E63CDB">
      <w:pPr>
        <w:jc w:val="both"/>
        <w:rPr>
          <w:bCs/>
          <w:sz w:val="24"/>
          <w:szCs w:val="24"/>
          <w:highlight w:val="lightGray"/>
        </w:rPr>
      </w:pPr>
    </w:p>
    <w:p w:rsidRDefault="00F91DF6" w:rsidP="00776FC5" w:rsidR="002233BE">
      <w:pPr>
        <w:ind w:firstLine="426"/>
        <w:jc w:val="both"/>
        <w:rPr>
          <w:bCs/>
          <w:sz w:val="24"/>
          <w:szCs w:val="24"/>
          <w:u w:val="single"/>
        </w:rPr>
      </w:pPr>
      <w:r w:rsidRPr="006516EA">
        <w:rPr>
          <w:bCs/>
          <w:sz w:val="24"/>
          <w:szCs w:val="24"/>
        </w:rPr>
        <w:t>Osim toga, stečajni upravitelj osporio je i tražbin</w:t>
      </w:r>
      <w:r w:rsidR="002233BE">
        <w:rPr>
          <w:bCs/>
          <w:sz w:val="24"/>
          <w:szCs w:val="24"/>
        </w:rPr>
        <w:t>e</w:t>
      </w:r>
      <w:r w:rsidRPr="006516EA">
        <w:rPr>
          <w:bCs/>
          <w:sz w:val="24"/>
          <w:szCs w:val="24"/>
        </w:rPr>
        <w:t xml:space="preserve"> </w:t>
      </w:r>
      <w:r w:rsidRPr="006516EA">
        <w:rPr>
          <w:sz w:val="24"/>
          <w:szCs w:val="24"/>
        </w:rPr>
        <w:t>stečajn</w:t>
      </w:r>
      <w:r w:rsidR="002233BE">
        <w:rPr>
          <w:sz w:val="24"/>
          <w:szCs w:val="24"/>
        </w:rPr>
        <w:t>ih</w:t>
      </w:r>
      <w:r w:rsidRPr="006516EA">
        <w:rPr>
          <w:sz w:val="24"/>
          <w:szCs w:val="24"/>
        </w:rPr>
        <w:t xml:space="preserve"> vjerovnika</w:t>
      </w:r>
      <w:r w:rsidRPr="006516EA">
        <w:rPr>
          <w:bCs/>
          <w:sz w:val="24"/>
          <w:szCs w:val="24"/>
        </w:rPr>
        <w:t xml:space="preserve"> drugog višeg isplatnog reda</w:t>
      </w:r>
      <w:r w:rsidR="002233BE">
        <w:rPr>
          <w:bCs/>
          <w:sz w:val="24"/>
          <w:szCs w:val="24"/>
        </w:rPr>
        <w:t xml:space="preserve">, i to vjerovnika </w:t>
      </w:r>
      <w:r w:rsidR="00776FC5" w:rsidRPr="006516EA">
        <w:rPr>
          <w:bCs/>
          <w:sz w:val="24"/>
          <w:szCs w:val="24"/>
        </w:rPr>
        <w:t>Grad</w:t>
      </w:r>
      <w:r w:rsidR="00776FC5" w:rsidRPr="00776FC5">
        <w:rPr>
          <w:bCs/>
          <w:sz w:val="24"/>
          <w:szCs w:val="24"/>
        </w:rPr>
        <w:t xml:space="preserve"> Vrgorac, Vrgorac, Tina Ujevića 8, OIB: 81573770233, u iznosu od 23.325,84 kn</w:t>
      </w:r>
      <w:r w:rsidR="00776FC5">
        <w:rPr>
          <w:bCs/>
          <w:sz w:val="24"/>
          <w:szCs w:val="24"/>
        </w:rPr>
        <w:t xml:space="preserve"> i </w:t>
      </w:r>
      <w:r w:rsidR="002233BE">
        <w:rPr>
          <w:bCs/>
          <w:sz w:val="24"/>
          <w:szCs w:val="24"/>
        </w:rPr>
        <w:t xml:space="preserve">vjerovnika </w:t>
      </w:r>
      <w:r w:rsidR="00776FC5" w:rsidRPr="00776FC5">
        <w:rPr>
          <w:bCs/>
          <w:sz w:val="24"/>
          <w:szCs w:val="24"/>
        </w:rPr>
        <w:t xml:space="preserve">Hrvatske vode,  Zagreb, Ulica grada Vukovara 220, OIB: 28921383001, u iznosu od 16.264,41 </w:t>
      </w:r>
      <w:r w:rsidR="00776FC5" w:rsidRPr="002233BE">
        <w:rPr>
          <w:bCs/>
          <w:sz w:val="24"/>
          <w:szCs w:val="24"/>
        </w:rPr>
        <w:t>kn</w:t>
      </w:r>
      <w:r w:rsidR="002233BE">
        <w:rPr>
          <w:bCs/>
          <w:sz w:val="24"/>
          <w:szCs w:val="24"/>
        </w:rPr>
        <w:t>.</w:t>
      </w:r>
      <w:r w:rsidR="003B7D23">
        <w:rPr>
          <w:bCs/>
          <w:sz w:val="24"/>
          <w:szCs w:val="24"/>
        </w:rPr>
        <w:t xml:space="preserve"> Kao razlog osporavanja obiju tražbina naveo je da je riječ o tražbini za uređenje voda, međutim za nekretninu koja u vrijeme za koje se plaćanje naknade potražuje, nije bila u vlasništvu stečajnog dužnika. </w:t>
      </w:r>
    </w:p>
    <w:p w:rsidRDefault="002233BE" w:rsidP="00776FC5" w:rsidR="002233BE">
      <w:pPr>
        <w:ind w:firstLine="426"/>
        <w:jc w:val="both"/>
        <w:rPr>
          <w:bCs/>
          <w:sz w:val="24"/>
          <w:szCs w:val="24"/>
          <w:u w:val="single"/>
        </w:rPr>
      </w:pPr>
    </w:p>
    <w:p w:rsidRDefault="00F91DF6" w:rsidP="004533E4" w:rsidR="00F91DF6" w:rsidRPr="004533E4">
      <w:pPr>
        <w:ind w:firstLine="426"/>
        <w:jc w:val="both"/>
        <w:rPr>
          <w:bCs/>
          <w:sz w:val="24"/>
          <w:szCs w:val="24"/>
        </w:rPr>
      </w:pPr>
      <w:r w:rsidRPr="004533E4">
        <w:rPr>
          <w:bCs/>
          <w:sz w:val="24"/>
          <w:szCs w:val="24"/>
        </w:rPr>
        <w:t>Stečajni upravitelj je na općem ispitnom ročištu naveo da</w:t>
      </w:r>
      <w:r w:rsidR="004533E4" w:rsidRPr="004533E4">
        <w:rPr>
          <w:bCs/>
          <w:sz w:val="24"/>
          <w:szCs w:val="24"/>
        </w:rPr>
        <w:t xml:space="preserve"> su tražbine oba vjerovnika, konkretno cjelokupna prijavljena tražbina vjerovnika Grad Vrgorac u iznosu od 23.325,84 kn, kao i tražbina vjerovnika Hrvatske vode u osporenom iznosu od 16.264,41 kn, prijavljene</w:t>
      </w:r>
      <w:r w:rsidRPr="004533E4">
        <w:rPr>
          <w:bCs/>
          <w:sz w:val="24"/>
          <w:szCs w:val="24"/>
        </w:rPr>
        <w:t xml:space="preserve"> na temelju ovršne isprave, stoga je sud na temelju odredbe čl. 266. st. 4. SZ-a, uputio stečajnog upravitelja na parnicu radi </w:t>
      </w:r>
      <w:r w:rsidRPr="004533E4">
        <w:rPr>
          <w:sz w:val="24"/>
          <w:szCs w:val="24"/>
        </w:rPr>
        <w:t xml:space="preserve">dokazivanja osnovanosti </w:t>
      </w:r>
      <w:r w:rsidR="004533E4" w:rsidRPr="004533E4">
        <w:rPr>
          <w:sz w:val="24"/>
          <w:szCs w:val="24"/>
        </w:rPr>
        <w:t>oba navedena osporavanja (</w:t>
      </w:r>
      <w:r w:rsidRPr="004533E4">
        <w:rPr>
          <w:sz w:val="24"/>
          <w:szCs w:val="24"/>
        </w:rPr>
        <w:t>točka II.</w:t>
      </w:r>
      <w:r w:rsidR="004533E4" w:rsidRPr="004533E4">
        <w:rPr>
          <w:sz w:val="24"/>
          <w:szCs w:val="24"/>
        </w:rPr>
        <w:t xml:space="preserve"> 2. i II. 3.</w:t>
      </w:r>
      <w:r w:rsidRPr="004533E4">
        <w:rPr>
          <w:sz w:val="24"/>
          <w:szCs w:val="24"/>
        </w:rPr>
        <w:t xml:space="preserve"> izreke).</w:t>
      </w:r>
    </w:p>
    <w:p w:rsidRDefault="00F91DF6" w:rsidP="00F91DF6" w:rsidR="00F91DF6" w:rsidRPr="00E63CDB">
      <w:pPr>
        <w:ind w:firstLine="720"/>
        <w:jc w:val="both"/>
        <w:rPr>
          <w:sz w:val="24"/>
          <w:szCs w:val="24"/>
          <w:highlight w:val="lightGray"/>
        </w:rPr>
      </w:pPr>
    </w:p>
    <w:p w:rsidRDefault="00D15F72" w:rsidP="00F91DF6" w:rsidR="00F91DF6" w:rsidRPr="00D15F72">
      <w:pPr>
        <w:jc w:val="center"/>
        <w:rPr>
          <w:sz w:val="24"/>
          <w:szCs w:val="24"/>
        </w:rPr>
      </w:pPr>
      <w:r w:rsidRPr="00D15F72">
        <w:rPr>
          <w:sz w:val="24"/>
          <w:szCs w:val="24"/>
        </w:rPr>
        <w:t>Zagreb, 17. svibnja</w:t>
      </w:r>
      <w:r w:rsidR="00F91DF6" w:rsidRPr="00D15F72">
        <w:rPr>
          <w:sz w:val="24"/>
          <w:szCs w:val="24"/>
        </w:rPr>
        <w:t xml:space="preserve"> 201</w:t>
      </w:r>
      <w:r w:rsidRPr="00D15F72">
        <w:rPr>
          <w:sz w:val="24"/>
          <w:szCs w:val="24"/>
        </w:rPr>
        <w:t>9</w:t>
      </w:r>
      <w:r w:rsidR="00F91DF6" w:rsidRPr="00D15F72">
        <w:rPr>
          <w:sz w:val="24"/>
          <w:szCs w:val="24"/>
        </w:rPr>
        <w:t xml:space="preserve">. </w:t>
      </w:r>
    </w:p>
    <w:p w:rsidRDefault="00F91DF6" w:rsidP="0042779D" w:rsidR="00F91DF6" w:rsidRPr="00D15F72">
      <w:pPr>
        <w:rPr>
          <w:sz w:val="24"/>
          <w:szCs w:val="24"/>
        </w:rPr>
      </w:pPr>
    </w:p>
    <w:p w:rsidRDefault="00F91DF6" w:rsidP="00F91DF6" w:rsidR="00F91DF6" w:rsidRPr="00D15F72">
      <w:pPr>
        <w:ind w:firstLine="720" w:left="5040"/>
        <w:jc w:val="both"/>
        <w:rPr>
          <w:sz w:val="24"/>
          <w:szCs w:val="24"/>
        </w:rPr>
      </w:pPr>
      <w:r w:rsidRPr="00D15F72">
        <w:rPr>
          <w:sz w:val="24"/>
          <w:szCs w:val="24"/>
        </w:rPr>
        <w:t xml:space="preserve">          Sutkinja:</w:t>
      </w:r>
    </w:p>
    <w:p w:rsidRDefault="00F91DF6" w:rsidP="00F91DF6" w:rsidR="00F91DF6">
      <w:pPr>
        <w:ind w:firstLine="720" w:left="5040"/>
        <w:jc w:val="both"/>
        <w:rPr>
          <w:sz w:val="24"/>
          <w:szCs w:val="24"/>
        </w:rPr>
      </w:pPr>
      <w:r w:rsidRPr="00D15F72">
        <w:rPr>
          <w:sz w:val="24"/>
          <w:szCs w:val="24"/>
        </w:rPr>
        <w:t xml:space="preserve">          Maja Praljak</w:t>
      </w:r>
      <w:r w:rsidR="00CF156A">
        <w:rPr>
          <w:sz w:val="24"/>
          <w:szCs w:val="24"/>
        </w:rPr>
        <w:t>, v.r.</w:t>
      </w:r>
    </w:p>
    <w:p w:rsidRDefault="00CF156A" w:rsidP="00F91DF6" w:rsidR="00CF156A">
      <w:pPr>
        <w:ind w:firstLine="720" w:left="5040"/>
        <w:jc w:val="both"/>
        <w:rPr>
          <w:sz w:val="24"/>
          <w:szCs w:val="24"/>
        </w:rPr>
      </w:pPr>
    </w:p>
    <w:p w:rsidRDefault="00CF156A" w:rsidR="00CF156A" w:rsidRPr="00CF156A">
      <w:pPr>
        <w:rPr>
          <w:sz w:val="24"/>
          <w:szCs w:val="24"/>
        </w:rPr>
      </w:pPr>
      <w:r w:rsidRPr="00CF156A">
        <w:rPr>
          <w:sz w:val="24"/>
          <w:szCs w:val="24"/>
        </w:rPr>
        <w:t>Za točnost otpravka-ovlašteni službenik:</w:t>
      </w:r>
    </w:p>
    <w:p w:rsidRDefault="00CF156A" w:rsidR="00CF156A" w:rsidRPr="00CF156A">
      <w:pPr>
        <w:rPr>
          <w:sz w:val="24"/>
          <w:szCs w:val="24"/>
        </w:rPr>
      </w:pPr>
      <w:r w:rsidRPr="00CF156A">
        <w:rPr>
          <w:sz w:val="24"/>
          <w:szCs w:val="24"/>
        </w:rPr>
        <w:t>Nikolina Krunić</w:t>
      </w:r>
    </w:p>
    <w:p w:rsidRDefault="00CF156A" w:rsidP="00F91DF6" w:rsidR="00CF156A" w:rsidRPr="00D15F72">
      <w:pPr>
        <w:ind w:firstLine="720" w:left="5040"/>
        <w:jc w:val="both"/>
        <w:rPr>
          <w:sz w:val="24"/>
          <w:szCs w:val="24"/>
        </w:rPr>
      </w:pPr>
    </w:p>
    <w:p w:rsidRDefault="00F91DF6" w:rsidP="00F91DF6" w:rsidR="00F91DF6" w:rsidRPr="00D15F72">
      <w:pPr>
        <w:jc w:val="both"/>
        <w:rPr>
          <w:sz w:val="24"/>
          <w:szCs w:val="24"/>
        </w:rPr>
      </w:pPr>
      <w:r w:rsidRPr="00D15F72">
        <w:rPr>
          <w:sz w:val="24"/>
          <w:szCs w:val="24"/>
        </w:rPr>
        <w:t>UPUTA  O PRAVNOM LIJEKU:</w:t>
      </w:r>
    </w:p>
    <w:p w:rsidRDefault="00F91DF6" w:rsidP="00F91DF6" w:rsidR="00F91DF6" w:rsidRPr="00D15F72">
      <w:pPr>
        <w:jc w:val="both"/>
        <w:rPr>
          <w:sz w:val="24"/>
          <w:szCs w:val="24"/>
        </w:rPr>
      </w:pPr>
      <w:r w:rsidRPr="00D15F72">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Default="00F91DF6" w:rsidP="00F91DF6" w:rsidR="00F91DF6" w:rsidRPr="00D15F72">
      <w:pPr>
        <w:jc w:val="both"/>
        <w:rPr>
          <w:sz w:val="24"/>
          <w:szCs w:val="24"/>
        </w:rPr>
      </w:pPr>
    </w:p>
    <w:p w:rsidRDefault="00F91DF6" w:rsidP="00F91DF6" w:rsidR="00F91DF6" w:rsidRPr="006842B4">
      <w:pPr>
        <w:jc w:val="center"/>
        <w:rPr>
          <w:sz w:val="24"/>
          <w:szCs w:val="24"/>
        </w:rPr>
      </w:pPr>
    </w:p>
    <w:p w:rsidRDefault="00F91DF6" w:rsidP="00F91DF6" w:rsidR="00F91DF6" w:rsidRPr="006842B4">
      <w:pPr>
        <w:jc w:val="center"/>
        <w:rPr>
          <w:sz w:val="24"/>
          <w:szCs w:val="24"/>
        </w:rPr>
      </w:pPr>
    </w:p>
    <w:p w:rsidRDefault="00B419EC" w:rsidP="00F91DF6" w:rsidR="00B419EC" w:rsidRPr="006842B4">
      <w:pPr>
        <w:ind w:firstLine="426"/>
        <w:jc w:val="both"/>
        <w:rPr>
          <w:sz w:val="24"/>
          <w:szCs w:val="24"/>
        </w:rPr>
      </w:pPr>
    </w:p>
    <w:sectPr w:rsidSect="0028353E" w:rsidR="00B419EC" w:rsidRPr="006842B4">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A6" w:rsidR="00E52DA6">
      <w:r>
        <w:separator/>
      </w:r>
    </w:p>
  </w:endnote>
  <w:endnote w:id="0" w:type="continuationSeparator">
    <w:p w:rsidRDefault="00E52DA6" w:rsidR="00E52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A6" w:rsidR="00E52DA6">
      <w:r>
        <w:separator/>
      </w:r>
    </w:p>
  </w:footnote>
  <w:footnote w:id="0" w:type="continuationSeparator">
    <w:p w:rsidRDefault="00E52DA6" w:rsidR="00E52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DA6" w:rsidR="00E52D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56A">
      <w:rPr>
        <w:rStyle w:val="Brojstranice"/>
        <w:noProof/>
      </w:rPr>
      <w:t>4</w:t>
    </w:r>
    <w:r>
      <w:rPr>
        <w:rStyle w:val="Brojstranice"/>
      </w:rPr>
      <w:fldChar w:fldCharType="end"/>
    </w:r>
  </w:p>
  <w:p w:rsidRDefault="00E52DA6" w:rsidP="0028353E" w:rsidR="00E52DA6" w:rsidRPr="00B635E7">
    <w:pPr>
      <w:pStyle w:val="Zaglavlje"/>
      <w:jc w:val="right"/>
    </w:pPr>
    <w:r>
      <w:rPr>
        <w:bCs/>
        <w:sz w:val="24"/>
        <w:szCs w:val="24"/>
      </w:rPr>
      <w:tab/>
    </w:r>
    <w:r w:rsidRPr="00981F52">
      <w:rPr>
        <w:bCs/>
        <w:sz w:val="24"/>
        <w:szCs w:val="24"/>
      </w:rPr>
      <w:t>46. St-4</w:t>
    </w:r>
    <w:r w:rsidR="00D15F72">
      <w:rPr>
        <w:bCs/>
        <w:sz w:val="24"/>
        <w:szCs w:val="24"/>
      </w:rPr>
      <w:t>527</w:t>
    </w:r>
    <w:r w:rsidRPr="00981F52">
      <w:rPr>
        <w:bCs/>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1">
    <w:nsid w:val="00000002"/>
    <w:multiLevelType w:val="multilevel"/>
    <w:tmpl w:val="00000002"/>
    <w:name w:val="WWNum2"/>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2">
    <w:nsid w:val="21DF286E"/>
    <w:multiLevelType w:val="hybridMultilevel"/>
    <w:tmpl w:val="47AC1288"/>
    <w:lvl w:tplc="302A0AA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4">
    <w:nsid w:val="574F4783"/>
    <w:multiLevelType w:val="hybridMultilevel"/>
    <w:tmpl w:val="9D347020"/>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num w:numId="1">
    <w:abstractNumId w:val="3"/>
  </w:num>
  <w:num w:numId="2">
    <w:abstractNumId w:val="4"/>
  </w:num>
  <w:num w:numId="3">
    <w:abstractNumId w:val="2"/>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00D13"/>
    <w:rsid w:val="000063B3"/>
    <w:rsid w:val="00010A00"/>
    <w:rsid w:val="00016CC8"/>
    <w:rsid w:val="000202A1"/>
    <w:rsid w:val="00021CAC"/>
    <w:rsid w:val="000408C7"/>
    <w:rsid w:val="00045EAA"/>
    <w:rsid w:val="00062C2B"/>
    <w:rsid w:val="00074CF1"/>
    <w:rsid w:val="0007685D"/>
    <w:rsid w:val="00081726"/>
    <w:rsid w:val="000B61BC"/>
    <w:rsid w:val="000D357F"/>
    <w:rsid w:val="000D5C36"/>
    <w:rsid w:val="000D6511"/>
    <w:rsid w:val="000E5A08"/>
    <w:rsid w:val="000F3C38"/>
    <w:rsid w:val="001013B5"/>
    <w:rsid w:val="0011183D"/>
    <w:rsid w:val="00113B7C"/>
    <w:rsid w:val="0012193F"/>
    <w:rsid w:val="001222D8"/>
    <w:rsid w:val="001248F6"/>
    <w:rsid w:val="001269D0"/>
    <w:rsid w:val="00146AD2"/>
    <w:rsid w:val="001527A8"/>
    <w:rsid w:val="00163CBA"/>
    <w:rsid w:val="001802B9"/>
    <w:rsid w:val="00180746"/>
    <w:rsid w:val="00195D5F"/>
    <w:rsid w:val="001A3A03"/>
    <w:rsid w:val="001A4FAE"/>
    <w:rsid w:val="001C39FC"/>
    <w:rsid w:val="001E6962"/>
    <w:rsid w:val="002104AD"/>
    <w:rsid w:val="002233BE"/>
    <w:rsid w:val="00236AFA"/>
    <w:rsid w:val="002502D1"/>
    <w:rsid w:val="002532AB"/>
    <w:rsid w:val="00271D93"/>
    <w:rsid w:val="002778C3"/>
    <w:rsid w:val="0028353E"/>
    <w:rsid w:val="002862D6"/>
    <w:rsid w:val="002A5A56"/>
    <w:rsid w:val="002B581B"/>
    <w:rsid w:val="002C1776"/>
    <w:rsid w:val="002C3EAE"/>
    <w:rsid w:val="002C419D"/>
    <w:rsid w:val="002D4BCC"/>
    <w:rsid w:val="0030456D"/>
    <w:rsid w:val="00306DD0"/>
    <w:rsid w:val="00312EA4"/>
    <w:rsid w:val="00330711"/>
    <w:rsid w:val="00333ABA"/>
    <w:rsid w:val="0034745F"/>
    <w:rsid w:val="00354A36"/>
    <w:rsid w:val="00364BB5"/>
    <w:rsid w:val="00395211"/>
    <w:rsid w:val="003A3BF6"/>
    <w:rsid w:val="003B7D23"/>
    <w:rsid w:val="003C7AA6"/>
    <w:rsid w:val="003D0688"/>
    <w:rsid w:val="003D0D7C"/>
    <w:rsid w:val="003D2189"/>
    <w:rsid w:val="003F4198"/>
    <w:rsid w:val="003F44BD"/>
    <w:rsid w:val="003F6CFB"/>
    <w:rsid w:val="004020C7"/>
    <w:rsid w:val="00411F34"/>
    <w:rsid w:val="00413966"/>
    <w:rsid w:val="00415D6B"/>
    <w:rsid w:val="004168B3"/>
    <w:rsid w:val="0042779D"/>
    <w:rsid w:val="00444EA0"/>
    <w:rsid w:val="004460D1"/>
    <w:rsid w:val="00451C45"/>
    <w:rsid w:val="004533E4"/>
    <w:rsid w:val="004616DC"/>
    <w:rsid w:val="00463FC9"/>
    <w:rsid w:val="00467F18"/>
    <w:rsid w:val="00470684"/>
    <w:rsid w:val="004815A2"/>
    <w:rsid w:val="0048798E"/>
    <w:rsid w:val="004906EE"/>
    <w:rsid w:val="00497B24"/>
    <w:rsid w:val="004A2792"/>
    <w:rsid w:val="004A72C7"/>
    <w:rsid w:val="004B1333"/>
    <w:rsid w:val="004C3795"/>
    <w:rsid w:val="004F070D"/>
    <w:rsid w:val="00502F81"/>
    <w:rsid w:val="00517F61"/>
    <w:rsid w:val="00537A4E"/>
    <w:rsid w:val="00542EE7"/>
    <w:rsid w:val="005505E1"/>
    <w:rsid w:val="005712CE"/>
    <w:rsid w:val="0057667A"/>
    <w:rsid w:val="005777B7"/>
    <w:rsid w:val="00577C20"/>
    <w:rsid w:val="00580180"/>
    <w:rsid w:val="00580A41"/>
    <w:rsid w:val="00585C1A"/>
    <w:rsid w:val="005906F9"/>
    <w:rsid w:val="005967F2"/>
    <w:rsid w:val="005C34CC"/>
    <w:rsid w:val="005C62F7"/>
    <w:rsid w:val="005E2558"/>
    <w:rsid w:val="00605C49"/>
    <w:rsid w:val="00614324"/>
    <w:rsid w:val="006145FE"/>
    <w:rsid w:val="00616BBE"/>
    <w:rsid w:val="00623EA3"/>
    <w:rsid w:val="0063388E"/>
    <w:rsid w:val="006476B7"/>
    <w:rsid w:val="006516EA"/>
    <w:rsid w:val="00651717"/>
    <w:rsid w:val="006543B2"/>
    <w:rsid w:val="00665844"/>
    <w:rsid w:val="0067218C"/>
    <w:rsid w:val="00676948"/>
    <w:rsid w:val="006842B4"/>
    <w:rsid w:val="00686878"/>
    <w:rsid w:val="00687E0A"/>
    <w:rsid w:val="006A0BC4"/>
    <w:rsid w:val="006D1E74"/>
    <w:rsid w:val="006E34BC"/>
    <w:rsid w:val="006E6817"/>
    <w:rsid w:val="006F76E8"/>
    <w:rsid w:val="00712EB8"/>
    <w:rsid w:val="00720D6B"/>
    <w:rsid w:val="00740009"/>
    <w:rsid w:val="00776FC5"/>
    <w:rsid w:val="00777985"/>
    <w:rsid w:val="00786D9D"/>
    <w:rsid w:val="007A2604"/>
    <w:rsid w:val="007C6869"/>
    <w:rsid w:val="007D0ACE"/>
    <w:rsid w:val="007D2E6E"/>
    <w:rsid w:val="007D3295"/>
    <w:rsid w:val="007E1AFD"/>
    <w:rsid w:val="007F55BC"/>
    <w:rsid w:val="007F5A11"/>
    <w:rsid w:val="00807D59"/>
    <w:rsid w:val="00831180"/>
    <w:rsid w:val="00880FBE"/>
    <w:rsid w:val="00885ABD"/>
    <w:rsid w:val="00886590"/>
    <w:rsid w:val="00887D22"/>
    <w:rsid w:val="0089007A"/>
    <w:rsid w:val="008A286D"/>
    <w:rsid w:val="008A5470"/>
    <w:rsid w:val="008A7A51"/>
    <w:rsid w:val="008A7C5A"/>
    <w:rsid w:val="008B14B7"/>
    <w:rsid w:val="008B35A5"/>
    <w:rsid w:val="008C6C34"/>
    <w:rsid w:val="008D0E61"/>
    <w:rsid w:val="008D50A2"/>
    <w:rsid w:val="008E1067"/>
    <w:rsid w:val="008E1E66"/>
    <w:rsid w:val="008E7DC4"/>
    <w:rsid w:val="008F23ED"/>
    <w:rsid w:val="00901A0E"/>
    <w:rsid w:val="0091430D"/>
    <w:rsid w:val="00917D21"/>
    <w:rsid w:val="00934157"/>
    <w:rsid w:val="00935ABA"/>
    <w:rsid w:val="00936F1B"/>
    <w:rsid w:val="0094536B"/>
    <w:rsid w:val="00950152"/>
    <w:rsid w:val="009816AC"/>
    <w:rsid w:val="00981F52"/>
    <w:rsid w:val="00991B01"/>
    <w:rsid w:val="009A0D04"/>
    <w:rsid w:val="009B46C7"/>
    <w:rsid w:val="009C4C2A"/>
    <w:rsid w:val="009D35BA"/>
    <w:rsid w:val="009D6E98"/>
    <w:rsid w:val="00A00916"/>
    <w:rsid w:val="00A26029"/>
    <w:rsid w:val="00A74E64"/>
    <w:rsid w:val="00A86761"/>
    <w:rsid w:val="00A90A4C"/>
    <w:rsid w:val="00A937B0"/>
    <w:rsid w:val="00AA3297"/>
    <w:rsid w:val="00AA3ECC"/>
    <w:rsid w:val="00AA404C"/>
    <w:rsid w:val="00AB72B4"/>
    <w:rsid w:val="00AE65BC"/>
    <w:rsid w:val="00AE79B8"/>
    <w:rsid w:val="00B0292A"/>
    <w:rsid w:val="00B10D97"/>
    <w:rsid w:val="00B114FE"/>
    <w:rsid w:val="00B14D9B"/>
    <w:rsid w:val="00B15359"/>
    <w:rsid w:val="00B16EF7"/>
    <w:rsid w:val="00B33B51"/>
    <w:rsid w:val="00B419EC"/>
    <w:rsid w:val="00B47825"/>
    <w:rsid w:val="00B50359"/>
    <w:rsid w:val="00B508AE"/>
    <w:rsid w:val="00B51CC1"/>
    <w:rsid w:val="00B635E7"/>
    <w:rsid w:val="00B63CC7"/>
    <w:rsid w:val="00B64CF7"/>
    <w:rsid w:val="00B72ACA"/>
    <w:rsid w:val="00B75121"/>
    <w:rsid w:val="00B75B61"/>
    <w:rsid w:val="00B81EEA"/>
    <w:rsid w:val="00B87935"/>
    <w:rsid w:val="00B91E50"/>
    <w:rsid w:val="00BA212E"/>
    <w:rsid w:val="00BA51A9"/>
    <w:rsid w:val="00BC3A84"/>
    <w:rsid w:val="00BE2434"/>
    <w:rsid w:val="00BF2DE7"/>
    <w:rsid w:val="00C00CB9"/>
    <w:rsid w:val="00C113AE"/>
    <w:rsid w:val="00C461C8"/>
    <w:rsid w:val="00C62FDF"/>
    <w:rsid w:val="00C91885"/>
    <w:rsid w:val="00CA312D"/>
    <w:rsid w:val="00CA37B3"/>
    <w:rsid w:val="00CA5B61"/>
    <w:rsid w:val="00CA6133"/>
    <w:rsid w:val="00CA675A"/>
    <w:rsid w:val="00CB2673"/>
    <w:rsid w:val="00CB2EE2"/>
    <w:rsid w:val="00CC0EFA"/>
    <w:rsid w:val="00CE0E59"/>
    <w:rsid w:val="00CE6B8C"/>
    <w:rsid w:val="00CF156A"/>
    <w:rsid w:val="00D020E7"/>
    <w:rsid w:val="00D05780"/>
    <w:rsid w:val="00D15F72"/>
    <w:rsid w:val="00D207CA"/>
    <w:rsid w:val="00D356A5"/>
    <w:rsid w:val="00D70477"/>
    <w:rsid w:val="00D7472A"/>
    <w:rsid w:val="00D96AB6"/>
    <w:rsid w:val="00D9778A"/>
    <w:rsid w:val="00DA2EE4"/>
    <w:rsid w:val="00DA622A"/>
    <w:rsid w:val="00DC41A2"/>
    <w:rsid w:val="00DC6D6B"/>
    <w:rsid w:val="00DC76EE"/>
    <w:rsid w:val="00DD0D64"/>
    <w:rsid w:val="00DE552F"/>
    <w:rsid w:val="00DF3528"/>
    <w:rsid w:val="00E14AB3"/>
    <w:rsid w:val="00E16958"/>
    <w:rsid w:val="00E36493"/>
    <w:rsid w:val="00E445E9"/>
    <w:rsid w:val="00E52DA6"/>
    <w:rsid w:val="00E612ED"/>
    <w:rsid w:val="00E63CDB"/>
    <w:rsid w:val="00E81382"/>
    <w:rsid w:val="00E836A2"/>
    <w:rsid w:val="00E850A8"/>
    <w:rsid w:val="00E9285F"/>
    <w:rsid w:val="00EA309D"/>
    <w:rsid w:val="00EA3CD1"/>
    <w:rsid w:val="00EA6041"/>
    <w:rsid w:val="00ED0FC4"/>
    <w:rsid w:val="00EE23AE"/>
    <w:rsid w:val="00F03D95"/>
    <w:rsid w:val="00F1708E"/>
    <w:rsid w:val="00F2577F"/>
    <w:rsid w:val="00F43A5B"/>
    <w:rsid w:val="00F51927"/>
    <w:rsid w:val="00F6065D"/>
    <w:rsid w:val="00F61531"/>
    <w:rsid w:val="00F63512"/>
    <w:rsid w:val="00F91DF6"/>
    <w:rsid w:val="00FA0423"/>
    <w:rsid w:val="00FB1B7F"/>
    <w:rsid w:val="00FC0785"/>
    <w:rsid w:val="00FC283C"/>
    <w:rsid w:val="00FC594F"/>
    <w:rsid w:val="00FC604E"/>
    <w:rsid w:val="00FD727D"/>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uiPriority="99" w:name="caption"/>
    <w:lsdException w:uiPriority="99" w:name="footnote reference"/>
    <w:lsdException w:uiPriority="99" w:name="endnote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uiPriority="99"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false"/>
      <w:autoSpaceDE w:val="false"/>
      <w:autoSpaceDN w:val="false"/>
      <w:adjustRightInd w:val="false"/>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false"/>
      <w:autoSpaceDE w:val="false"/>
      <w:autoSpaceDN w:val="false"/>
      <w:adjustRightInd w:val="false"/>
      <w:jc w:val="center"/>
      <w:textAlignment w:val="baseline"/>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customStyle="true" w:styleId="Naslov1Char" w:type="character">
    <w:name w:val="Naslov 1 Char"/>
    <w:basedOn w:val="Zadanifontodlomka"/>
    <w:link w:val="Naslov1"/>
    <w:uiPriority w:val="99"/>
    <w:rsid w:val="00981F52"/>
    <w:rPr>
      <w:b/>
      <w:sz w:val="24"/>
    </w:rPr>
  </w:style>
  <w:style w:customStyle="true"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uiPriority w:val="99"/>
    <w:rsid w:val="00981F52"/>
    <w:rPr>
      <w:rFonts w:hAnsi="Arial" w:ascii="Arial"/>
      <w:sz w:val="24"/>
    </w:rPr>
  </w:style>
  <w:style w:customStyle="true" w:styleId="FootnoteTextChar" w:type="character">
    <w:name w:val="Footnote Text Char"/>
    <w:uiPriority w:val="99"/>
    <w:rsid w:val="00981F52"/>
    <w:rPr>
      <w:rFonts w:cs="Calibri" w:hAnsi="Calibri" w:ascii="Calibri"/>
      <w:sz w:val="20"/>
      <w:szCs w:val="20"/>
    </w:rPr>
  </w:style>
  <w:style w:customStyle="true" w:styleId="FootnoteReference1" w:type="character">
    <w:name w:val="Footnote Reference1"/>
    <w:uiPriority w:val="99"/>
    <w:rsid w:val="00981F52"/>
    <w:rPr>
      <w:vertAlign w:val="superscript"/>
    </w:rPr>
  </w:style>
  <w:style w:customStyle="true" w:styleId="HeaderChar" w:type="character">
    <w:name w:val="Header Char"/>
    <w:uiPriority w:val="99"/>
    <w:rsid w:val="00981F52"/>
    <w:rPr>
      <w:rFonts w:cs="Calibri" w:hAnsi="Calibri" w:ascii="Calibri"/>
    </w:rPr>
  </w:style>
  <w:style w:customStyle="true" w:styleId="FooterChar" w:type="character">
    <w:name w:val="Footer Char"/>
    <w:uiPriority w:val="99"/>
    <w:rsid w:val="00981F52"/>
    <w:rPr>
      <w:rFonts w:cs="Calibri" w:hAnsi="Calibri" w:ascii="Calibri"/>
    </w:rPr>
  </w:style>
  <w:style w:customStyle="true"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true" w:styleId="EndnoteCharacters" w:type="character">
    <w:name w:val="Endnote Characters"/>
    <w:uiPriority w:val="99"/>
    <w:rsid w:val="00981F52"/>
  </w:style>
  <w:style w:customStyle="true" w:styleId="Heading" w:type="paragraph">
    <w:name w:val="Heading"/>
    <w:basedOn w:val="Normal"/>
    <w:next w:val="Tijeloteksta"/>
    <w:uiPriority w:val="99"/>
    <w:rsid w:val="00981F52"/>
    <w:pPr>
      <w:keepNext/>
      <w:suppressAutoHyphens/>
      <w:spacing w:lineRule="atLeast" w:line="100" w:after="120" w:before="240"/>
    </w:pPr>
    <w:rPr>
      <w:rFonts w:cs="Arial" w:eastAsia="Microsoft YaHei" w:hAnsi="Arial" w:ascii="Arial"/>
      <w:sz w:val="28"/>
      <w:szCs w:val="28"/>
      <w:lang w:eastAsia="ar-SA"/>
    </w:rPr>
  </w:style>
  <w:style w:styleId="Popis" w:type="paragraph">
    <w:name w:val="List"/>
    <w:basedOn w:val="Tijeloteksta"/>
    <w:uiPriority w:val="99"/>
    <w:rsid w:val="00981F52"/>
    <w:pPr>
      <w:suppressAutoHyphens/>
      <w:overflowPunct/>
      <w:autoSpaceDE/>
      <w:autoSpaceDN/>
      <w:adjustRightInd/>
      <w:spacing w:lineRule="atLeast" w:line="100" w:after="120"/>
      <w:jc w:val="left"/>
      <w:textAlignment w:val="auto"/>
    </w:pPr>
    <w:rPr>
      <w:rFonts w:cs="Calibri" w:hAnsi="Calibri" w:ascii="Calibri"/>
      <w:sz w:val="22"/>
      <w:szCs w:val="22"/>
      <w:lang w:eastAsia="ar-SA"/>
    </w:rPr>
  </w:style>
  <w:style w:styleId="Opisslike" w:type="paragraph">
    <w:name w:val="caption"/>
    <w:basedOn w:val="Normal"/>
    <w:uiPriority w:val="99"/>
    <w:qFormat/>
    <w:rsid w:val="00981F52"/>
    <w:pPr>
      <w:suppressLineNumbers/>
      <w:suppressAutoHyphens/>
      <w:spacing w:lineRule="atLeast" w:line="100" w:after="120" w:before="120"/>
    </w:pPr>
    <w:rPr>
      <w:rFonts w:cs="Calibri" w:hAnsi="Calibri" w:ascii="Calibri"/>
      <w:i/>
      <w:iCs/>
      <w:sz w:val="24"/>
      <w:szCs w:val="24"/>
      <w:lang w:eastAsia="ar-SA"/>
    </w:rPr>
  </w:style>
  <w:style w:customStyle="true" w:styleId="Index" w:type="paragraph">
    <w:name w:val="Index"/>
    <w:basedOn w:val="Normal"/>
    <w:uiPriority w:val="99"/>
    <w:rsid w:val="00981F52"/>
    <w:pPr>
      <w:suppressLineNumbers/>
      <w:suppressAutoHyphens/>
      <w:spacing w:lineRule="atLeast" w:line="100" w:after="80"/>
    </w:pPr>
    <w:rPr>
      <w:rFonts w:cs="Calibri" w:hAnsi="Calibri" w:ascii="Calibri"/>
      <w:sz w:val="22"/>
      <w:szCs w:val="22"/>
      <w:lang w:eastAsia="ar-SA"/>
    </w:rPr>
  </w:style>
  <w:style w:styleId="Bezproreda" w:type="paragraph">
    <w:name w:val="No Spacing"/>
    <w:uiPriority w:val="99"/>
    <w:qFormat/>
    <w:rsid w:val="00981F52"/>
    <w:pPr>
      <w:suppressAutoHyphens/>
      <w:spacing w:lineRule="atLeast" w:line="100" w:after="80"/>
    </w:pPr>
    <w:rPr>
      <w:rFonts w:cs="Calibri" w:hAnsi="Calibri" w:ascii="Calibri"/>
      <w:sz w:val="22"/>
      <w:szCs w:val="22"/>
      <w:lang w:eastAsia="ar-SA"/>
    </w:rPr>
  </w:style>
  <w:style w:customStyle="true" w:styleId="FootnoteText1" w:type="paragraph">
    <w:name w:val="Footnote Text1"/>
    <w:basedOn w:val="Normal"/>
    <w:uiPriority w:val="99"/>
    <w:rsid w:val="00981F52"/>
    <w:pPr>
      <w:suppressAutoHyphens/>
      <w:spacing w:lineRule="atLeast" w:line="100" w:after="80"/>
    </w:pPr>
    <w:rPr>
      <w:rFonts w:cs="Calibri" w:hAnsi="Calibri" w:ascii="Calibri"/>
      <w:lang w:eastAsia="ar-SA"/>
    </w:rPr>
  </w:style>
  <w:style w:customStyle="true" w:styleId="ZaglavljeChar" w:type="character">
    <w:name w:val="Zaglavlje Char"/>
    <w:basedOn w:val="Zadanifontodlomka"/>
    <w:link w:val="Zaglavlje"/>
    <w:uiPriority w:val="99"/>
    <w:locked/>
    <w:rsid w:val="00981F52"/>
  </w:style>
  <w:style w:customStyle="true"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lineRule="atLeast" w:line="100" w:after="80"/>
      <w:ind w:hanging="283" w:left="283"/>
    </w:pPr>
    <w:rPr>
      <w:rFonts w:cs="Calibri" w:hAnsi="Calibri" w:ascii="Calibri"/>
      <w:lang w:eastAsia="ar-SA"/>
    </w:rPr>
  </w:style>
  <w:style w:customStyle="true" w:styleId="TekstfusnoteChar" w:type="character">
    <w:name w:val="Tekst fusnote Char"/>
    <w:basedOn w:val="Zadanifontodlomka"/>
    <w:link w:val="Tekstfusnote"/>
    <w:uiPriority w:val="99"/>
    <w:rsid w:val="00981F52"/>
    <w:rPr>
      <w:rFonts w:cs="Calibri" w:hAnsi="Calibri" w:ascii="Calibri"/>
      <w:lang w:eastAsia="ar-SA"/>
    </w:rPr>
  </w:style>
  <w:style w:styleId="Naslov" w:type="paragraph">
    <w:name w:val="Title"/>
    <w:basedOn w:val="Normal"/>
    <w:link w:val="NaslovChar"/>
    <w:uiPriority w:val="99"/>
    <w:qFormat/>
    <w:rsid w:val="00981F52"/>
    <w:pPr>
      <w:jc w:val="center"/>
    </w:pPr>
    <w:rPr>
      <w:rFonts w:cs="Calibri" w:hAnsi="Calibri" w:ascii="Calibri"/>
      <w:b/>
      <w:bCs/>
      <w:sz w:val="24"/>
      <w:szCs w:val="24"/>
      <w:lang w:eastAsia="en-US"/>
    </w:rPr>
  </w:style>
  <w:style w:customStyle="true" w:styleId="NaslovChar" w:type="character">
    <w:name w:val="Naslov Char"/>
    <w:basedOn w:val="Zadanifontodlomka"/>
    <w:link w:val="Naslov"/>
    <w:uiPriority w:val="99"/>
    <w:rsid w:val="00981F52"/>
    <w:rPr>
      <w:rFonts w:cs="Calibri" w:hAnsi="Calibri" w:ascii="Calibri"/>
      <w:b/>
      <w:bCs/>
      <w:sz w:val="24"/>
      <w:szCs w:val="24"/>
      <w:lang w:eastAsia="en-US"/>
    </w:rPr>
  </w:style>
  <w:style w:styleId="Tekstrezerviranogmjesta" w:type="character">
    <w:name w:val="Placeholder Text"/>
    <w:basedOn w:val="Zadanifontodlomka"/>
    <w:uiPriority w:val="99"/>
    <w:semiHidden/>
    <w:rsid w:val="00021CAC"/>
    <w:rPr>
      <w:color w:val="808080"/>
      <w:bdr w:space="0" w:sz="0" w:color="auto" w:val="none"/>
      <w:shd w:fill="auto" w:color="auto" w:val="clear"/>
    </w:rPr>
  </w:style>
  <w:style w:customStyle="true" w:styleId="eSPISCCParagraphDefaultFont" w:type="character">
    <w:name w:val="eSPIS_CC_Paragraph Default Font"/>
    <w:basedOn w:val="Zadanifontodlomka"/>
    <w:rsid w:val="00021C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1C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1C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1C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uiPriority="99"/>
    <w:lsdException w:name="footnote reference" w:uiPriority="99"/>
    <w:lsdException w:name="endnote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iPriority="99"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Naslov1Char" w:type="character">
    <w:name w:val="Naslov 1 Char"/>
    <w:basedOn w:val="Zadanifontodlomka"/>
    <w:link w:val="Naslov1"/>
    <w:uiPriority w:val="99"/>
    <w:rsid w:val="00981F52"/>
    <w:rPr>
      <w:b/>
      <w:sz w:val="24"/>
    </w:rPr>
  </w:style>
  <w:style w:customStyle="1"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uiPriority w:val="99"/>
    <w:rsid w:val="00981F52"/>
    <w:rPr>
      <w:rFonts w:ascii="Arial" w:hAnsi="Arial"/>
      <w:sz w:val="24"/>
    </w:rPr>
  </w:style>
  <w:style w:customStyle="1" w:styleId="FootnoteTextChar" w:type="character">
    <w:name w:val="Footnote Text Char"/>
    <w:uiPriority w:val="99"/>
    <w:rsid w:val="00981F52"/>
    <w:rPr>
      <w:rFonts w:ascii="Calibri" w:cs="Calibri" w:hAnsi="Calibri"/>
      <w:sz w:val="20"/>
      <w:szCs w:val="20"/>
    </w:rPr>
  </w:style>
  <w:style w:customStyle="1" w:styleId="FootnoteReference1" w:type="character">
    <w:name w:val="Footnote Reference1"/>
    <w:uiPriority w:val="99"/>
    <w:rsid w:val="00981F52"/>
    <w:rPr>
      <w:vertAlign w:val="superscript"/>
    </w:rPr>
  </w:style>
  <w:style w:customStyle="1" w:styleId="HeaderChar" w:type="character">
    <w:name w:val="Header Char"/>
    <w:uiPriority w:val="99"/>
    <w:rsid w:val="00981F52"/>
    <w:rPr>
      <w:rFonts w:ascii="Calibri" w:cs="Calibri" w:hAnsi="Calibri"/>
    </w:rPr>
  </w:style>
  <w:style w:customStyle="1" w:styleId="FooterChar" w:type="character">
    <w:name w:val="Footer Char"/>
    <w:uiPriority w:val="99"/>
    <w:rsid w:val="00981F52"/>
    <w:rPr>
      <w:rFonts w:ascii="Calibri" w:cs="Calibri" w:hAnsi="Calibri"/>
    </w:rPr>
  </w:style>
  <w:style w:customStyle="1"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1" w:styleId="EndnoteCharacters" w:type="character">
    <w:name w:val="Endnote Characters"/>
    <w:uiPriority w:val="99"/>
    <w:rsid w:val="00981F52"/>
  </w:style>
  <w:style w:customStyle="1" w:styleId="Heading" w:type="paragraph">
    <w:name w:val="Heading"/>
    <w:basedOn w:val="Normal"/>
    <w:next w:val="Tijeloteksta"/>
    <w:uiPriority w:val="99"/>
    <w:rsid w:val="00981F52"/>
    <w:pPr>
      <w:keepNext/>
      <w:suppressAutoHyphens/>
      <w:spacing w:after="120" w:before="240" w:line="100" w:lineRule="atLeast"/>
    </w:pPr>
    <w:rPr>
      <w:rFonts w:ascii="Arial" w:cs="Arial" w:eastAsia="Microsoft YaHei" w:hAnsi="Arial"/>
      <w:sz w:val="28"/>
      <w:szCs w:val="28"/>
      <w:lang w:eastAsia="ar-SA"/>
    </w:rPr>
  </w:style>
  <w:style w:styleId="Popis" w:type="paragraph">
    <w:name w:val="List"/>
    <w:basedOn w:val="Tijeloteksta"/>
    <w:uiPriority w:val="99"/>
    <w:rsid w:val="00981F52"/>
    <w:pPr>
      <w:suppressAutoHyphens/>
      <w:overflowPunct/>
      <w:autoSpaceDE/>
      <w:autoSpaceDN/>
      <w:adjustRightInd/>
      <w:spacing w:after="120" w:line="100" w:lineRule="atLeast"/>
      <w:jc w:val="left"/>
      <w:textAlignment w:val="auto"/>
    </w:pPr>
    <w:rPr>
      <w:rFonts w:ascii="Calibri" w:cs="Calibri" w:hAnsi="Calibri"/>
      <w:sz w:val="22"/>
      <w:szCs w:val="22"/>
      <w:lang w:eastAsia="ar-SA"/>
    </w:rPr>
  </w:style>
  <w:style w:styleId="Opisslike" w:type="paragraph">
    <w:name w:val="caption"/>
    <w:basedOn w:val="Normal"/>
    <w:uiPriority w:val="99"/>
    <w:qFormat/>
    <w:rsid w:val="00981F52"/>
    <w:pPr>
      <w:suppressLineNumbers/>
      <w:suppressAutoHyphens/>
      <w:spacing w:after="120" w:before="120" w:line="100" w:lineRule="atLeast"/>
    </w:pPr>
    <w:rPr>
      <w:rFonts w:ascii="Calibri" w:cs="Calibri" w:hAnsi="Calibri"/>
      <w:i/>
      <w:iCs/>
      <w:sz w:val="24"/>
      <w:szCs w:val="24"/>
      <w:lang w:eastAsia="ar-SA"/>
    </w:rPr>
  </w:style>
  <w:style w:customStyle="1" w:styleId="Index" w:type="paragraph">
    <w:name w:val="Index"/>
    <w:basedOn w:val="Normal"/>
    <w:uiPriority w:val="99"/>
    <w:rsid w:val="00981F52"/>
    <w:pPr>
      <w:suppressLineNumbers/>
      <w:suppressAutoHyphens/>
      <w:spacing w:after="80" w:line="100" w:lineRule="atLeast"/>
    </w:pPr>
    <w:rPr>
      <w:rFonts w:ascii="Calibri" w:cs="Calibri" w:hAnsi="Calibri"/>
      <w:sz w:val="22"/>
      <w:szCs w:val="22"/>
      <w:lang w:eastAsia="ar-SA"/>
    </w:rPr>
  </w:style>
  <w:style w:styleId="Bezproreda" w:type="paragraph">
    <w:name w:val="No Spacing"/>
    <w:uiPriority w:val="99"/>
    <w:qFormat/>
    <w:rsid w:val="00981F52"/>
    <w:pPr>
      <w:suppressAutoHyphens/>
      <w:spacing w:after="80" w:line="100" w:lineRule="atLeast"/>
    </w:pPr>
    <w:rPr>
      <w:rFonts w:ascii="Calibri" w:cs="Calibri" w:hAnsi="Calibri"/>
      <w:sz w:val="22"/>
      <w:szCs w:val="22"/>
      <w:lang w:eastAsia="ar-SA"/>
    </w:rPr>
  </w:style>
  <w:style w:customStyle="1" w:styleId="FootnoteText1" w:type="paragraph">
    <w:name w:val="Footnote Text1"/>
    <w:basedOn w:val="Normal"/>
    <w:uiPriority w:val="99"/>
    <w:rsid w:val="00981F52"/>
    <w:pPr>
      <w:suppressAutoHyphens/>
      <w:spacing w:after="80" w:line="100" w:lineRule="atLeast"/>
    </w:pPr>
    <w:rPr>
      <w:rFonts w:ascii="Calibri" w:cs="Calibri" w:hAnsi="Calibri"/>
      <w:lang w:eastAsia="ar-SA"/>
    </w:rPr>
  </w:style>
  <w:style w:customStyle="1" w:styleId="ZaglavljeChar" w:type="character">
    <w:name w:val="Zaglavlje Char"/>
    <w:basedOn w:val="Zadanifontodlomka"/>
    <w:link w:val="Zaglavlje"/>
    <w:uiPriority w:val="99"/>
    <w:locked/>
    <w:rsid w:val="00981F52"/>
  </w:style>
  <w:style w:customStyle="1"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after="80" w:line="100" w:lineRule="atLeast"/>
      <w:ind w:hanging="283" w:left="283"/>
    </w:pPr>
    <w:rPr>
      <w:rFonts w:ascii="Calibri" w:cs="Calibri" w:hAnsi="Calibri"/>
      <w:lang w:eastAsia="ar-SA"/>
    </w:rPr>
  </w:style>
  <w:style w:customStyle="1" w:styleId="TekstfusnoteChar" w:type="character">
    <w:name w:val="Tekst fusnote Char"/>
    <w:basedOn w:val="Zadanifontodlomka"/>
    <w:link w:val="Tekstfusnote"/>
    <w:uiPriority w:val="99"/>
    <w:rsid w:val="00981F52"/>
    <w:rPr>
      <w:rFonts w:ascii="Calibri" w:cs="Calibri" w:hAnsi="Calibri"/>
      <w:lang w:eastAsia="ar-SA"/>
    </w:rPr>
  </w:style>
  <w:style w:styleId="Naslov" w:type="paragraph">
    <w:name w:val="Title"/>
    <w:basedOn w:val="Normal"/>
    <w:link w:val="NaslovChar"/>
    <w:uiPriority w:val="99"/>
    <w:qFormat/>
    <w:rsid w:val="00981F52"/>
    <w:pPr>
      <w:jc w:val="center"/>
    </w:pPr>
    <w:rPr>
      <w:rFonts w:ascii="Calibri" w:cs="Calibri" w:hAnsi="Calibri"/>
      <w:b/>
      <w:bCs/>
      <w:sz w:val="24"/>
      <w:szCs w:val="24"/>
      <w:lang w:eastAsia="en-US"/>
    </w:rPr>
  </w:style>
  <w:style w:customStyle="1" w:styleId="NaslovChar" w:type="character">
    <w:name w:val="Naslov Char"/>
    <w:basedOn w:val="Zadanifontodlomka"/>
    <w:link w:val="Naslov"/>
    <w:uiPriority w:val="99"/>
    <w:rsid w:val="00981F52"/>
    <w:rPr>
      <w:rFonts w:ascii="Calibri" w:cs="Calibri" w:hAnsi="Calibri"/>
      <w:b/>
      <w:bCs/>
      <w:sz w:val="24"/>
      <w:szCs w:val="24"/>
      <w:lang w:eastAsia="en-US"/>
    </w:rPr>
  </w:style>
  <w:style w:styleId="Tekstrezerviranogmjesta" w:type="character">
    <w:name w:val="Placeholder Text"/>
    <w:basedOn w:val="Zadanifontodlomka"/>
    <w:uiPriority w:val="99"/>
    <w:semiHidden/>
    <w:rsid w:val="00021CAC"/>
    <w:rPr>
      <w:color w:val="808080"/>
      <w:bdr w:color="auto" w:space="0" w:sz="0" w:val="none"/>
      <w:shd w:color="auto" w:fill="auto" w:val="clear"/>
    </w:rPr>
  </w:style>
  <w:style w:customStyle="1" w:styleId="eSPISCCParagraphDefaultFont" w:type="character">
    <w:name w:val="eSPIS_CC_Paragraph Default Font"/>
    <w:basedOn w:val="Zadanifontodlomka"/>
    <w:rsid w:val="00021C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1CA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1C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1C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St-4527/2016-28</izvorni_sadrzaj>
    <derivirana_varijabla naziv="DomainObject.Oznaka_1">St-4527/2016-28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St-4527/2016</izvorni_sadrzaj>
    <derivirana_varijabla naziv="DomainObject.Predmet.OznakaBroj_1">St-4527/2016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ARCHART d.o.o.</izvorni_sadrzaj>
    <derivirana_varijabla naziv="DomainObject.Predmet.ProtustrankaFormated_1">  ARCHART d.o.o.</derivirana_varijabla>
  </DomainObject.Predmet.ProtustrankaFormated>
  <DomainObject.Predmet.ProtustrankaFormatedOIB>
    <izvorni_sadrzaj>  ARCHART d.o.o., OIB 37483006619</izvorni_sadrzaj>
    <derivirana_varijabla naziv="DomainObject.Predmet.ProtustrankaFormatedOIB_1">  ARCHART d.o.o., OIB 37483006619</derivirana_varijabla>
  </DomainObject.Predmet.ProtustrankaFormatedOIB>
  <DomainObject.Predmet.ProtustrankaFormatedWithAdress>
    <izvorni_sadrzaj> ARCHART d.o.o., Vlaška 79, 10000 Zagreb</izvorni_sadrzaj>
    <derivirana_varijabla naziv="DomainObject.Predmet.ProtustrankaFormatedWithAdress_1"> ARCHART d.o.o., Vlaška 79, 10000 Zagreb</derivirana_varijabla>
  </DomainObject.Predmet.ProtustrankaFormatedWithAdress>
  <DomainObject.Predmet.ProtustrankaFormatedWithAdressOIB>
    <izvorni_sadrzaj> ARCHART d.o.o., OIB 37483006619, Vlaška 79, 10000 Zagreb</izvorni_sadrzaj>
    <derivirana_varijabla naziv="DomainObject.Predmet.ProtustrankaFormatedWithAdressOIB_1"> ARCHART d.o.o., OIB 37483006619, Vlaška 79, 10000 Zagreb</derivirana_varijabla>
  </DomainObject.Predmet.ProtustrankaFormatedWithAdressOIB>
  <DomainObject.Predmet.ProtustrankaWithAdress>
    <izvorni_sadrzaj>ARCHART d.o.o. Vlaška 79, 10000 Zagreb</izvorni_sadrzaj>
    <derivirana_varijabla naziv="DomainObject.Predmet.ProtustrankaWithAdress_1">ARCHART d.o.o. Vlaška 79, 10000 Zagreb</derivirana_varijabla>
  </DomainObject.Predmet.ProtustrankaWithAdress>
  <DomainObject.Predmet.ProtustrankaWithAdressOIB>
    <izvorni_sadrzaj>ARCHART d.o.o., OIB 37483006619, Vlaška 79, 10000 Zagreb</izvorni_sadrzaj>
    <derivirana_varijabla naziv="DomainObject.Predmet.ProtustrankaWithAdressOIB_1">ARCHART d.o.o., OIB 37483006619, Vlaška 79, 10000 Zagreb</derivirana_varijabla>
  </DomainObject.Predmet.ProtustrankaWithAdressOIB>
  <DomainObject.Predmet.ProtustrankaNazivFormated>
    <izvorni_sadrzaj>ARCHART d.o.o.</izvorni_sadrzaj>
    <derivirana_varijabla naziv="DomainObject.Predmet.ProtustrankaNazivFormated_1">ARCHART d.o.o.</derivirana_varijabla>
  </DomainObject.Predmet.ProtustrankaNazivFormated>
  <DomainObject.Predmet.ProtustrankaNazivFormatedOIB>
    <izvorni_sadrzaj>ARCHART d.o.o., OIB 37483006619</izvorni_sadrzaj>
    <derivirana_varijabla naziv="DomainObject.Predmet.ProtustrankaNazivFormatedOIB_1">ARCHART d.o.o., OIB 37483006619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Korda</izvorni_sadrzaj>
    <derivirana_varijabla naziv="DomainObject.Predmet.StrankaFormated_1">  FINA Regionalni centar Zagreb; Zoran Korda</derivirana_varijabla>
  </DomainObject.Predmet.StrankaFormated>
  <DomainObject.Predmet.StrankaFormatedOIB>
    <izvorni_sadrzaj>  FINA Regionalni centar Zagreb, OIB 85821130368; Zoran Korda, OIB 61341527080</izvorni_sadrzaj>
    <derivirana_varijabla naziv="DomainObject.Predmet.StrankaFormatedOIB_1">  FINA Regionalni centar Zagreb, OIB 85821130368; Zoran Korda, OIB 61341527080</derivirana_varijabla>
  </DomainObject.Predmet.StrankaFormatedOIB>
  <DomainObject.Predmet.StrankaFormatedWithAdress>
    <izvorni_sadrzaj> FINA Regionalni centar Zagreb, Trg svibanjskih žrtava 1995. br. 1, 10000 Zagreb; Zoran Korda, Velebitska 15, 10000 Zagreb</izvorni_sadrzaj>
    <derivirana_varijabla naziv="DomainObject.Predmet.StrankaFormatedWithAdress_1"> FINA Regionalni centar Zagreb, Trg svibanjskih žrtava 1995. br. 1, 10000 Zagreb; Zoran Korda, Velebitska 15, 10000 Zagreb</derivirana_varijabla>
  </DomainObject.Predmet.StrankaFormatedWithAdress>
  <DomainObject.Predmet.StrankaFormatedWithAdressOIB>
    <izvorni_sadrzaj> FINA Regionalni centar Zagreb, OIB 85821130368, Trg svibanjskih žrtava 1995. br. 1, 10000 Zagreb; Zoran Korda, OIB 61341527080, Velebitska 15, 10000 Zagreb</izvorni_sadrzaj>
    <derivirana_varijabla naziv="DomainObject.Predmet.StrankaFormatedWithAdressOIB_1"> FINA Regionalni centar Zagreb, OIB 85821130368, Trg svibanjskih žrtava 1995. br. 1, 10000 Zagreb; Zoran Korda, OIB 61341527080, Velebitska 15, 10000 Zagreb</derivirana_varijabla>
  </DomainObject.Predmet.StrankaFormatedWithAdressOIB>
  <DomainObject.Predmet.StrankaWithAdress>
    <izvorni_sadrzaj>FINA Regionalni centar Zagreb Trg svibanjskih žrtava 1995. br. 1,10000 Zagreb,Zoran Korda Velebitska 15,10000 Zagreb</izvorni_sadrzaj>
    <derivirana_varijabla naziv="DomainObject.Predmet.StrankaWithAdress_1">FINA Regionalni centar Zagreb Trg svibanjskih žrtava 1995. br. 1,10000 Zagreb,Zoran Korda Velebitska 15,10000 Zagreb</derivirana_varijabla>
  </DomainObject.Predmet.StrankaWithAdress>
  <DomainObject.Predmet.StrankaWithAdressOIB>
    <izvorni_sadrzaj>FINA Regionalni centar Zagreb, OIB 85821130368, Trg svibanjskih žrtava 1995. br. 1,10000 Zagreb,Zoran Korda, OIB 61341527080, Velebitska 15,10000 Zagreb</izvorni_sadrzaj>
    <derivirana_varijabla naziv="DomainObject.Predmet.StrankaWithAdressOIB_1">FINA Regionalni centar Zagreb, OIB 85821130368, Trg svibanjskih žrtava 1995. br. 1,10000 Zagreb,Zoran Korda, OIB 61341527080, Velebitska 15,10000 Zagreb</derivirana_varijabla>
  </DomainObject.Predmet.StrankaWithAdressOIB>
  <DomainObject.Predmet.StrankaNazivFormated>
    <izvorni_sadrzaj>FINA Regionalni centar Zagreb,Zoran Korda</izvorni_sadrzaj>
    <derivirana_varijabla naziv="DomainObject.Predmet.StrankaNazivFormated_1">FINA Regionalni centar Zagreb,Zoran Korda</derivirana_varijabla>
  </DomainObject.Predmet.StrankaNazivFormated>
  <DomainObject.Predmet.StrankaNazivFormatedOIB>
    <izvorni_sadrzaj>FINA Regionalni centar Zagreb, OIB 85821130368,Zoran Korda, OIB 61341527080</izvorni_sadrzaj>
    <derivirana_varijabla naziv="DomainObject.Predmet.StrankaNazivFormatedOIB_1">FINA Regionalni centar Zagreb, OIB 85821130368,Zoran Korda, OIB 61341527080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Zoran Korda</item>
    </izvorni_sadrzaj>
    <derivirana_varijabla naziv="DomainObject.Predmet.StrankaListFormated_1">
      <item>FINA Regionalni centar Zagreb</item>
      <item>Zoran Korda</item>
    </derivirana_varijabla>
  </DomainObject.Predmet.StrankaListFormated>
  <DomainObject.Predmet.StrankaListFormatedOIB>
    <izvorni_sadrzaj>
      <item>FINA Regionalni centar Zagreb, OIB 85821130368</item>
      <item>Zoran Korda, OIB 61341527080</item>
    </izvorni_sadrzaj>
    <derivirana_varijabla naziv="DomainObject.Predmet.StrankaListFormatedOIB_1">
      <item>FINA Regionalni centar Zagreb, OIB 85821130368</item>
      <item>Zoran Korda, OIB 61341527080</item>
    </derivirana_varijabla>
  </DomainObject.Predmet.StrankaListFormatedOIB>
  <DomainObject.Predmet.StrankaListFormatedWithAdress>
    <izvorni_sadrzaj>
      <item>FINA Regionalni centar Zagreb, Trg svibanjskih žrtava 1995. br. 1, 10000 Zagreb</item>
      <item>Zoran Korda, Velebitska 15, 10000 Zagreb</item>
    </izvorni_sadrzaj>
    <derivirana_varijabla naziv="DomainObject.Predmet.StrankaListFormatedWithAdress_1">
      <item>FINA Regionalni centar Zagreb, Trg svibanjskih žrtava 1995. br. 1, 10000 Zagreb</item>
      <item>Zoran Korda, Velebitska 15, 10000 Zagreb</item>
    </derivirana_varijabla>
  </DomainObject.Predmet.StrankaListFormatedWithAdress>
  <DomainObject.Predmet.StrankaListFormatedWithAdressOIB>
    <izvorni_sadrzaj>
      <item>FINA Regionalni centar Zagreb, OIB 85821130368, Trg svibanjskih žrtava 1995. br. 1, 10000 Zagreb</item>
      <item>Zoran Korda, OIB 61341527080, Velebitska 15, 10000 Zagreb</item>
    </izvorni_sadrzaj>
    <derivirana_varijabla naziv="DomainObject.Predmet.StrankaListFormatedWithAdressOIB_1">
      <item>FINA Regionalni centar Zagreb, OIB 85821130368, Trg svibanjskih žrtava 1995. br. 1, 10000 Zagreb</item>
      <item>Zoran Korda, OIB 61341527080, Velebitska 15, 10000 Zagreb</item>
    </derivirana_varijabla>
  </DomainObject.Predmet.StrankaListFormatedWithAdressOIB>
  <DomainObject.Predmet.StrankaListNazivFormated>
    <izvorni_sadrzaj>
      <item>FINA Regionalni centar Zagreb</item>
      <item>Zoran Korda</item>
    </izvorni_sadrzaj>
    <derivirana_varijabla naziv="DomainObject.Predmet.StrankaListNazivFormated_1">
      <item>FINA Regionalni centar Zagreb</item>
      <item>Zoran Korda</item>
    </derivirana_varijabla>
  </DomainObject.Predmet.StrankaListNazivFormated>
  <DomainObject.Predmet.StrankaListNazivFormatedOIB>
    <izvorni_sadrzaj>
      <item>FINA Regionalni centar Zagreb, OIB 85821130368</item>
      <item>Zoran Korda, OIB 61341527080</item>
    </izvorni_sadrzaj>
    <derivirana_varijabla naziv="DomainObject.Predmet.StrankaListNazivFormatedOIB_1">
      <item>FINA Regionalni centar Zagreb, OIB 85821130368</item>
      <item>Zoran Korda, OIB 61341527080</item>
    </derivirana_varijabla>
  </DomainObject.Predmet.StrankaListNazivFormatedOIB>
  <DomainObject.Predmet.ProtuStrankaListFormated>
    <izvorni_sadrzaj>
      <item>ARCHART d.o.o.</item>
    </izvorni_sadrzaj>
    <derivirana_varijabla naziv="DomainObject.Predmet.ProtuStrankaListFormated_1">
      <item>ARCHART d.o.o.</item>
    </derivirana_varijabla>
  </DomainObject.Predmet.ProtuStrankaListFormated>
  <DomainObject.Predmet.ProtuStrankaListFormatedOIB>
    <izvorni_sadrzaj>
      <item>ARCHART d.o.o., OIB 37483006619</item>
    </izvorni_sadrzaj>
    <derivirana_varijabla naziv="DomainObject.Predmet.ProtuStrankaListFormatedOIB_1">
      <item>ARCHART d.o.o., OIB 37483006619</item>
    </derivirana_varijabla>
  </DomainObject.Predmet.ProtuStrankaListFormatedOIB>
  <DomainObject.Predmet.ProtuStrankaListFormatedWithAdress>
    <izvorni_sadrzaj>
      <item>ARCHART d.o.o., Vlaška 79, 10000 Zagreb</item>
    </izvorni_sadrzaj>
    <derivirana_varijabla naziv="DomainObject.Predmet.ProtuStrankaListFormatedWithAdress_1">
      <item>ARCHART d.o.o., Vlaška 79, 10000 Zagreb</item>
    </derivirana_varijabla>
  </DomainObject.Predmet.ProtuStrankaListFormatedWithAdress>
  <DomainObject.Predmet.ProtuStrankaListFormatedWithAdressOIB>
    <izvorni_sadrzaj>
      <item>ARCHART d.o.o., OIB 37483006619, Vlaška 79, 10000 Zagreb</item>
    </izvorni_sadrzaj>
    <derivirana_varijabla naziv="DomainObject.Predmet.ProtuStrankaListFormatedWithAdressOIB_1">
      <item>ARCHART d.o.o., OIB 37483006619, Vlaška 79, 10000 Zagreb</item>
    </derivirana_varijabla>
  </DomainObject.Predmet.ProtuStrankaListFormatedWithAdressOIB>
  <DomainObject.Predmet.ProtuStrankaListNazivFormated>
    <izvorni_sadrzaj>
      <item>ARCHART d.o.o.</item>
    </izvorni_sadrzaj>
    <derivirana_varijabla naziv="DomainObject.Predmet.ProtuStrankaListNazivFormated_1">
      <item>ARCHART d.o.o.</item>
    </derivirana_varijabla>
  </DomainObject.Predmet.ProtuStrankaListNazivFormated>
  <DomainObject.Predmet.ProtuStrankaListNazivFormatedOIB>
    <izvorni_sadrzaj>
      <item>ARCHART d.o.o., OIB 37483006619</item>
    </izvorni_sadrzaj>
    <derivirana_varijabla naziv="DomainObject.Predmet.ProtuStrankaListNazivFormatedOIB_1">
      <item>ARCHART d.o.o., OIB 37483006619</item>
    </derivirana_varijabla>
  </DomainObject.Predmet.ProtuStrankaListNazivFormatedOIB>
  <DomainObject.Predmet.OstaliListFormated>
    <izvorni_sadrzaj>
      <item>Davor Žuvić</item>
    </izvorni_sadrzaj>
    <derivirana_varijabla naziv="DomainObject.Predmet.OstaliListFormated_1">
      <item>Davor Žuvić</item>
    </derivirana_varijabla>
  </DomainObject.Predmet.OstaliListFormated>
  <DomainObject.Predmet.OstaliListFormatedOIB>
    <izvorni_sadrzaj>
      <item>Davor Žuvić, OIB 93006732500</item>
    </izvorni_sadrzaj>
    <derivirana_varijabla naziv="DomainObject.Predmet.OstaliListFormatedOIB_1">
      <item>Davor Žuvić, OIB 93006732500</item>
    </derivirana_varijabla>
  </DomainObject.Predmet.OstaliListFormatedOIB>
  <DomainObject.Predmet.OstaliListFormatedWithAdress>
    <izvorni_sadrzaj>
      <item>Davor Žuvić, Vlaška 78, 10000 Zagreb</item>
    </izvorni_sadrzaj>
    <derivirana_varijabla naziv="DomainObject.Predmet.OstaliListFormatedWithAdress_1">
      <item>Davor Žuvić, Vlaška 78, 10000 Zagreb</item>
    </derivirana_varijabla>
  </DomainObject.Predmet.OstaliListFormatedWithAdress>
  <DomainObject.Predmet.OstaliListFormatedWithAdressOIB>
    <izvorni_sadrzaj>
      <item>Davor Žuvić, OIB 93006732500, Vlaška 78, 10000 Zagreb</item>
    </izvorni_sadrzaj>
    <derivirana_varijabla naziv="DomainObject.Predmet.OstaliListFormatedWithAdressOIB_1">
      <item>Davor Žuvić, OIB 93006732500, Vlaška 78, 10000 Zagreb</item>
    </derivirana_varijabla>
  </DomainObject.Predmet.OstaliListFormatedWithAdressOIB>
  <DomainObject.Predmet.OstaliListNazivFormated>
    <izvorni_sadrzaj>
      <item>Davor Žuvić</item>
    </izvorni_sadrzaj>
    <derivirana_varijabla naziv="DomainObject.Predmet.OstaliListNazivFormated_1">
      <item>Davor Žuvić</item>
    </derivirana_varijabla>
  </DomainObject.Predmet.OstaliListNazivFormated>
  <DomainObject.Predmet.OstaliListNazivFormatedOIB>
    <izvorni_sadrzaj>
      <item>Davor Žuvić, OIB 93006732500</item>
    </izvorni_sadrzaj>
    <derivirana_varijabla naziv="DomainObject.Predmet.OstaliListNazivFormatedOIB_1">
      <item>Davor Žuvić, OIB 93006732500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St-4527/2016-28</izvorni_sadrzaj>
    <derivirana_varijabla naziv="DomainObject.PoslovniBrojDokumenta_1">St-4527/2016-28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ARCHART d.o.o.</izvorni_sadrzaj>
    <derivirana_varijabla naziv="DomainObject.Predmet.ProtustrankaIDrugi_1">ARCHART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ARCHART d.o.o., OIB 37483006619, Vlaška 79, 10000 Zagreb</izvorni_sadrzaj>
    <derivirana_varijabla naziv="DomainObject.Predmet.ProtustrankaIDrugiAdressOIB_1">ARCHART d.o.o., OIB 37483006619,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ARCHART d.o.o.</item>
      <item>FINA Regionalni centar Zagreb</item>
      <item>Davor Žuvić</item>
      <item>Zoran Korda</item>
    </izvorni_sadrzaj>
    <derivirana_varijabla naziv="DomainObject.Predmet.SudioniciListNaziv_1">
      <item>ARCHART d.o.o.</item>
      <item>FINA Regionalni centar Zagreb</item>
      <item>Davor Žuvić</item>
      <item>Zoran Korda</item>
    </derivirana_varijabla>
  </DomainObject.Predmet.SudioniciListNaziv>
  <DomainObject.Predmet.SudioniciListAdressOIB>
    <izvorni_sadrzaj>
      <item>ARCHART d.o.o., OIB 37483006619, Vlaška 79,10000 Zagreb</item>
      <item>FINA Regionalni centar Zagreb, OIB 85821130368, Trg svibanjskih žrtava 1995. br. 1,10000 Zagreb</item>
      <item>Davor Žuvić, OIB 93006732500, Vlaška 78,10000 Zagreb</item>
      <item>Zoran Korda, OIB 61341527080, Velebitska 15,10000 Zagreb</item>
    </izvorni_sadrzaj>
    <derivirana_varijabla naziv="DomainObject.Predmet.SudioniciListAdressOIB_1">
      <item>ARCHART d.o.o., OIB 37483006619, Vlaška 79,10000 Zagreb</item>
      <item>FINA Regionalni centar Zagreb, OIB 85821130368, Trg svibanjskih žrtava 1995. br. 1,10000 Zagreb</item>
      <item>Davor Žuvić, OIB 93006732500, Vlaška 78,10000 Zagreb</item>
      <item>Zoran Korda, OIB 61341527080, Velebitska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37483006619</item>
      <item>, OIB 85821130368</item>
      <item>, OIB 93006732500</item>
      <item>, OIB 61341527080</item>
    </izvorni_sadrzaj>
    <derivirana_varijabla naziv="DomainObject.Predmet.SudioniciListNazivOIB_1">
      <item>, OIB 37483006619</item>
      <item>, OIB 85821130368</item>
      <item>, OIB 93006732500</item>
      <item>, OIB 61341527080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svibnja 2019.</izvorni_sadrzaj>
    <derivirana_varijabla naziv="DomainObject.Predmet.DatumZadnjeOdrzaneSudskeRadnje_1">17. svibnja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St-4527/2016-19</izvorni_sadrzaj>
    <derivirana_varijabla naziv="DomainObject.PredzadnjaOdlukaIzPredmeta.Oznaka_1">St-4527/2016-19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C8281-A4B9-48D3-BB64-F3DC78572D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1173</properties:Words>
  <properties:Characters>6527</properties:Characters>
  <properties:Lines>168</properties:Lines>
  <properties:Paragraphs>51</properties:Paragraphs>
  <properties:TotalTime>208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2019-05-17T08:31:00Z</dcterms:created>
  <dc:creator>nmarkovic</dc:creator>
  <cp:lastModifiedBy>Nikolina Krunić</cp:lastModifiedBy>
  <cp:lastPrinted>2019-05-28T07:16:00Z</cp:lastPrinted>
  <dcterms:modified xmlns:xsi="http://www.w3.org/2001/XMLSchema-instance" xsi:type="dcterms:W3CDTF">2019-05-28T07:16:00Z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St-4527/2016-28 / Odluka - Rješenje - utvrđene i osporene tražbine (10._Rješenje_o_utvrđenim-osporenim_tražbinama._rješenje_o_utvrđenim-osporenim_tražbinama)</vt:lpwstr>
  </prop:property>
  <prop:property name="CC_coloring" pid="4" fmtid="{D5CDD505-2E9C-101B-9397-08002B2CF9AE}">
    <vt:bool>false</vt:bool>
  </prop:property>
  <prop:property name="BrojStranica" pid="5" fmtid="{D5CDD505-2E9C-101B-9397-08002B2CF9AE}">
    <vt:i4>4</vt:i4>
  </prop:property>
</prop:Properties>
</file>