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6A4498" w:rsidRPr="00C61EDF">
        <w:trPr>
          <w:trHeight w:val="2231"/>
        </w:trPr>
        <w:tc>
          <w:tcPr>
            <w:tcW w:type="dxa" w:w="3369"/>
            <w:vAlign w:val="center"/>
          </w:tcPr>
          <w:p w:rsidRDefault="006A4498" w:rsidP="00A66C00" w:rsidR="006A4498"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A4498" w:rsidP="00A66C00" w:rsidR="006A4498" w:rsidRPr="00F24FD8">
            <w:pPr>
              <w:spacing w:before="100"/>
            </w:pPr>
            <w:r w:rsidRPr="00F24FD8">
              <w:t>REPUBLIKA HRVATSKA</w:t>
            </w:r>
          </w:p>
          <w:p w:rsidRDefault="006A4498" w:rsidP="00A66C00" w:rsidR="006A4498" w:rsidRPr="00F24FD8">
            <w:r w:rsidRPr="00F24FD8">
              <w:t>TRGOVAČKI SUD U SPLITU</w:t>
            </w:r>
          </w:p>
          <w:p w:rsidRDefault="006A4498" w:rsidP="00DA5B9D" w:rsidR="006A4498" w:rsidRPr="00C61EDF">
            <w:r w:rsidRPr="00F24FD8">
              <w:t>Split, Sukoišanska 6</w:t>
            </w:r>
          </w:p>
        </w:tc>
        <w:tc>
          <w:tcPr>
            <w:tcW w:type="dxa" w:w="5811"/>
          </w:tcPr>
          <w:p w:rsidRDefault="006A4498" w:rsidP="00DA5B9D" w:rsidR="006A4498">
            <w:pPr>
              <w:jc w:val="both"/>
            </w:pPr>
          </w:p>
          <w:p w:rsidRDefault="006A4498" w:rsidP="00DA5B9D" w:rsidR="006A4498">
            <w:pPr>
              <w:jc w:val="both"/>
            </w:pPr>
          </w:p>
          <w:p w:rsidRDefault="006A4498" w:rsidP="00DA5B9D" w:rsidR="006A4498">
            <w:pPr>
              <w:jc w:val="both"/>
            </w:pPr>
          </w:p>
          <w:p w:rsidRDefault="006A4498" w:rsidP="00DA5B9D" w:rsidR="006A4498">
            <w:pPr>
              <w:jc w:val="right"/>
            </w:pPr>
          </w:p>
          <w:p w:rsidRDefault="006A4498" w:rsidP="00DA5B9D" w:rsidR="006A4498">
            <w:pPr>
              <w:jc w:val="right"/>
            </w:pPr>
          </w:p>
          <w:p w:rsidRDefault="006A4498" w:rsidP="00DA5B9D" w:rsidR="006A4498">
            <w:pPr>
              <w:jc w:val="right"/>
            </w:pPr>
          </w:p>
          <w:p w:rsidRDefault="006A4498" w:rsidP="00DA5B9D" w:rsidR="006A4498">
            <w:pPr>
              <w:jc w:val="right"/>
            </w:pPr>
          </w:p>
          <w:p w:rsidRDefault="006A4498" w:rsidP="00C70837" w:rsidR="006A4498" w:rsidRPr="00E003B6">
            <w:pPr>
              <w:jc w:val="right"/>
            </w:pPr>
            <w:r w:rsidRPr="00E003B6">
              <w:t>Poslovni broj: 11.St-</w:t>
            </w:r>
            <w:r w:rsidR="00244FA5">
              <w:t>849/2017-</w:t>
            </w:r>
            <w:r w:rsidR="00C70837">
              <w:t>62</w:t>
            </w:r>
          </w:p>
        </w:tc>
      </w:tr>
    </w:tbl>
    <w:p w14:textId="d2144c5" w14:paraId="d2144c5" w:rsidRDefault="0067708B" w:rsidP="00FB2A67" w:rsidR="0067708B">
      <w:pPr>
        <w:spacing w:before="440"/>
        <w:jc w:val="center"/>
        <w15:collapsed w:val="false"/>
      </w:pPr>
      <w:r>
        <w:t xml:space="preserve">R E P U B L I K A    H R V A T S K A </w:t>
      </w:r>
    </w:p>
    <w:p w:rsidRDefault="0067708B" w:rsidP="00FB2A67" w:rsidR="0067708B">
      <w:pPr>
        <w:pStyle w:val="Naslov1"/>
        <w:spacing w:before="300"/>
        <w:rPr>
          <w:b w:val="false"/>
        </w:rPr>
      </w:pPr>
      <w:r>
        <w:rPr>
          <w:b w:val="false"/>
        </w:rPr>
        <w:t>Z A K L J U Č A K</w:t>
      </w:r>
    </w:p>
    <w:p w:rsidRDefault="007836B6" w:rsidP="00D16EFF" w:rsidR="009D1583">
      <w:pPr>
        <w:pStyle w:val="Tijeloteksta"/>
        <w:tabs>
          <w:tab w:pos="709" w:val="left"/>
        </w:tabs>
        <w:spacing w:before="300"/>
      </w:pPr>
      <w:r>
        <w:tab/>
      </w:r>
      <w:r w:rsidRPr="007836B6">
        <w:t xml:space="preserve">Trgovački sud u Splitu, po sutkinji Ani Golub Gruić, </w:t>
      </w:r>
      <w:r w:rsidR="00FB2A67" w:rsidRPr="00FB2A67">
        <w:t xml:space="preserve">u </w:t>
      </w:r>
      <w:r w:rsidR="00244FA5" w:rsidRPr="00244FA5">
        <w:t>stečajnom postupku nad dužnikom ASTOR GRADNJA d.o.o. u stečaju, OIB: 73992042247, Seget Donji, Hrvatskih žrtava 23</w:t>
      </w:r>
      <w:r w:rsidR="00FB2A67" w:rsidRPr="00FB2A67">
        <w:t>,</w:t>
      </w:r>
      <w:r w:rsidR="00C70837">
        <w:t xml:space="preserve"> </w:t>
      </w:r>
      <w:r w:rsidR="00953ACD">
        <w:t>11. veljače</w:t>
      </w:r>
      <w:r w:rsidR="00D16EFF">
        <w:t xml:space="preserve"> 2019</w:t>
      </w:r>
      <w:r w:rsidR="006A4498">
        <w:t>.</w:t>
      </w:r>
    </w:p>
    <w:p w:rsidRDefault="0067708B" w:rsidP="00FB2A67" w:rsidR="0067708B" w:rsidRPr="00561F3C">
      <w:pPr>
        <w:pStyle w:val="Tijeloteksta"/>
        <w:tabs>
          <w:tab w:pos="1080" w:val="left"/>
        </w:tabs>
        <w:spacing w:after="200" w:before="200"/>
        <w:jc w:val="center"/>
      </w:pPr>
      <w:r w:rsidRPr="00561F3C">
        <w:t xml:space="preserve">z a k l j u č i o    j e </w:t>
      </w:r>
    </w:p>
    <w:p w:rsidRDefault="00CD0F20" w:rsidP="00C160B7" w:rsidR="00953ACD">
      <w:pPr>
        <w:pStyle w:val="Tijeloteksta"/>
        <w:tabs>
          <w:tab w:pos="709" w:val="left"/>
        </w:tabs>
        <w:rPr>
          <w:bCs/>
        </w:rPr>
      </w:pPr>
      <w:r>
        <w:rPr>
          <w:bCs/>
        </w:rPr>
        <w:tab/>
      </w:r>
      <w:r w:rsidR="00D16EFF">
        <w:rPr>
          <w:bCs/>
        </w:rPr>
        <w:t xml:space="preserve">Nalaže se stečajnom upravitelju </w:t>
      </w:r>
      <w:r w:rsidR="00953ACD">
        <w:rPr>
          <w:bCs/>
        </w:rPr>
        <w:t xml:space="preserve">da </w:t>
      </w:r>
      <w:r w:rsidR="00D16EFF">
        <w:rPr>
          <w:bCs/>
        </w:rPr>
        <w:t xml:space="preserve">u roku od 8 dana </w:t>
      </w:r>
      <w:r w:rsidR="00953ACD">
        <w:rPr>
          <w:bCs/>
        </w:rPr>
        <w:t>dopuni svoje očitovanje dostavljeno sudu 4. veljače 2019. o ˝administrativnim˝ troškovima (iz</w:t>
      </w:r>
      <w:r w:rsidR="003F10CE">
        <w:rPr>
          <w:bCs/>
        </w:rPr>
        <w:t xml:space="preserve"> </w:t>
      </w:r>
      <w:r w:rsidR="00953ACD" w:rsidRPr="003F10CE">
        <w:rPr>
          <w:bCs/>
        </w:rPr>
        <w:t>izvješća stečajnog upravitelja o tijeku stečajnog postupka i stanju stečajne mase od 14. siječnja 201</w:t>
      </w:r>
      <w:r w:rsidR="000E43D8" w:rsidRPr="003F10CE">
        <w:rPr>
          <w:bCs/>
        </w:rPr>
        <w:t>9</w:t>
      </w:r>
      <w:r w:rsidR="00953ACD" w:rsidRPr="003F10CE">
        <w:rPr>
          <w:bCs/>
        </w:rPr>
        <w:t xml:space="preserve">.) </w:t>
      </w:r>
      <w:r w:rsidR="00EA5880" w:rsidRPr="003F10CE">
        <w:rPr>
          <w:bCs/>
        </w:rPr>
        <w:t>ili da ih</w:t>
      </w:r>
      <w:r w:rsidR="00EA5880">
        <w:rPr>
          <w:bCs/>
        </w:rPr>
        <w:t>, ako su nepripadno podmireni na te</w:t>
      </w:r>
      <w:r w:rsidR="003F10CE">
        <w:rPr>
          <w:bCs/>
        </w:rPr>
        <w:t>ret stečajne mase</w:t>
      </w:r>
      <w:r w:rsidR="008A0CE8">
        <w:rPr>
          <w:bCs/>
        </w:rPr>
        <w:t>,</w:t>
      </w:r>
      <w:r w:rsidR="003F10CE">
        <w:rPr>
          <w:bCs/>
        </w:rPr>
        <w:t xml:space="preserve"> refundira ste</w:t>
      </w:r>
      <w:r w:rsidR="00EA5880">
        <w:rPr>
          <w:bCs/>
        </w:rPr>
        <w:t>čajnoj masi na osobni trošak i o tome sudu dostavi valjan dokaz.</w:t>
      </w:r>
    </w:p>
    <w:p w:rsidRDefault="00953ACD" w:rsidP="00953ACD" w:rsidR="00953ACD">
      <w:pPr>
        <w:pStyle w:val="Tijeloteksta"/>
        <w:tabs>
          <w:tab w:pos="709" w:val="left"/>
        </w:tabs>
        <w:spacing w:after="120" w:before="240"/>
        <w:jc w:val="center"/>
        <w:rPr>
          <w:bCs/>
        </w:rPr>
      </w:pPr>
      <w:r>
        <w:rPr>
          <w:bCs/>
        </w:rPr>
        <w:t>Obrazloženje</w:t>
      </w:r>
    </w:p>
    <w:p w:rsidRDefault="00953ACD" w:rsidP="00C160B7" w:rsidR="00953ACD">
      <w:pPr>
        <w:pStyle w:val="Tijeloteksta"/>
        <w:tabs>
          <w:tab w:pos="709" w:val="left"/>
        </w:tabs>
        <w:rPr>
          <w:bCs/>
        </w:rPr>
      </w:pPr>
      <w:r>
        <w:rPr>
          <w:bCs/>
        </w:rPr>
        <w:tab/>
        <w:t xml:space="preserve">U sklopu dokumentacije dostavljene za potrebe održavanja ispitnog i izvještajnog ročišta stečajni upravitelj dostavio je i predračun predvidivih troškova ovog stečajnog postupka, baziranih na trajanju postupka od 12 mjeseci u ukupnom iznosu od 83.680,00 kn, a sve u smislu odredbe članka 89. stavka 1. točke 2. </w:t>
      </w:r>
      <w:r w:rsidRPr="00953ACD">
        <w:rPr>
          <w:bCs/>
        </w:rPr>
        <w:t>Stečajnog zakona („Narodne novine“ 71/15 i 104/17; dalje SZ)</w:t>
      </w:r>
      <w:r>
        <w:rPr>
          <w:bCs/>
        </w:rPr>
        <w:t>.</w:t>
      </w:r>
    </w:p>
    <w:p w:rsidRDefault="00953ACD" w:rsidP="00953ACD" w:rsidR="00953ACD">
      <w:pPr>
        <w:pStyle w:val="Tijeloteksta"/>
        <w:tabs>
          <w:tab w:pos="709" w:val="left"/>
        </w:tabs>
        <w:spacing w:before="200"/>
        <w:rPr>
          <w:bCs/>
        </w:rPr>
      </w:pPr>
      <w:r>
        <w:rPr>
          <w:bCs/>
        </w:rPr>
        <w:tab/>
        <w:t>Unatoč činjenici da je skupština vjerovnika na izvještajnom ročištu, održanom kod ovog suda 7. lipnja 2018., prihvatila predmetni predračun, prema ocjeni ovog suda tako procijenjeni iznosi troškova stečajnog postupka sami po sebi ne proizvode nikakav obvezujući učinak pa tako:</w:t>
      </w:r>
    </w:p>
    <w:p w:rsidRDefault="00953ACD" w:rsidP="00953ACD" w:rsidR="00953ACD">
      <w:pPr>
        <w:pStyle w:val="Tijeloteksta"/>
        <w:tabs>
          <w:tab w:pos="709" w:val="left"/>
        </w:tabs>
        <w:spacing w:before="60"/>
        <w:rPr>
          <w:bCs/>
        </w:rPr>
      </w:pPr>
      <w:r>
        <w:rPr>
          <w:bCs/>
        </w:rPr>
        <w:tab/>
        <w:t>- nagrada stečajnom upravitelju određuje se rješenjem suda, a po okončanju svih poslova za koje je stečajni upravitelj imenovan (članak 94. stavak 1.SZ-a i članak 2. stavak 1. Uredbe o kriterijima i načinu obračuna i plaćanja nagrade stečajnim upraviteljima - ˝Narodne novine˝ broj: 105/15), a naknadu troškova rješenjem određuje sud na temelju pisanog, obrazloženog i dokumentiranog izvješća stečajnog upravitelja (članak 94. stavak 3. SZ-a)</w:t>
      </w:r>
    </w:p>
    <w:p w:rsidRDefault="000E43D8" w:rsidP="00953ACD" w:rsidR="000E43D8">
      <w:pPr>
        <w:pStyle w:val="Tijeloteksta"/>
        <w:tabs>
          <w:tab w:pos="709" w:val="left"/>
        </w:tabs>
        <w:spacing w:before="60"/>
        <w:rPr>
          <w:bCs/>
        </w:rPr>
      </w:pPr>
      <w:r>
        <w:rPr>
          <w:bCs/>
        </w:rPr>
        <w:tab/>
        <w:t xml:space="preserve">- ostali troškovi nastaju tek kao posljedica konkretnih obveza stečajne mase iz članka 156. SZ-a. </w:t>
      </w:r>
    </w:p>
    <w:p w:rsidRDefault="000E43D8" w:rsidP="000E43D8" w:rsidR="00953ACD">
      <w:pPr>
        <w:pStyle w:val="Tijeloteksta"/>
        <w:tabs>
          <w:tab w:pos="709" w:val="left"/>
        </w:tabs>
        <w:spacing w:before="200"/>
        <w:rPr>
          <w:bCs/>
        </w:rPr>
      </w:pPr>
      <w:r>
        <w:rPr>
          <w:bCs/>
        </w:rPr>
        <w:tab/>
        <w:t>Stečajni upravitelj dužan je kao dobar gospodarstvenik u svom poslu postupati savjesno i uredno (članak 89. SZ-a), a njegov rad nadzire sud, odbor vjerovnika i skupština vjerovnika (članak 90. SZ-a).</w:t>
      </w:r>
    </w:p>
    <w:p w:rsidRDefault="000E43D8" w:rsidP="000E43D8" w:rsidR="000E43D8">
      <w:pPr>
        <w:pStyle w:val="Tijeloteksta"/>
        <w:tabs>
          <w:tab w:pos="709" w:val="left"/>
        </w:tabs>
        <w:spacing w:before="200"/>
        <w:rPr>
          <w:bCs/>
        </w:rPr>
      </w:pPr>
      <w:r>
        <w:rPr>
          <w:bCs/>
        </w:rPr>
        <w:tab/>
        <w:t xml:space="preserve">Slijedom navedenog, ovaj sud je nakon izvršenog uvida u redovito (tromjesečno) izvješće stečajnog upravitelja </w:t>
      </w:r>
      <w:r w:rsidRPr="000E43D8">
        <w:rPr>
          <w:bCs/>
        </w:rPr>
        <w:t xml:space="preserve">o tijeku stečajnog postupka i stanju stečajne mase od 14. </w:t>
      </w:r>
      <w:r w:rsidRPr="000E43D8">
        <w:rPr>
          <w:bCs/>
        </w:rPr>
        <w:lastRenderedPageBreak/>
        <w:t>siječnja 201</w:t>
      </w:r>
      <w:r>
        <w:rPr>
          <w:bCs/>
        </w:rPr>
        <w:t>9</w:t>
      </w:r>
      <w:r w:rsidRPr="000E43D8">
        <w:rPr>
          <w:bCs/>
        </w:rPr>
        <w:t>.</w:t>
      </w:r>
      <w:r>
        <w:rPr>
          <w:bCs/>
        </w:rPr>
        <w:t xml:space="preserve"> (listovi </w:t>
      </w:r>
      <w:r w:rsidR="00B529D1">
        <w:rPr>
          <w:bCs/>
        </w:rPr>
        <w:t>271-274</w:t>
      </w:r>
      <w:r>
        <w:rPr>
          <w:bCs/>
        </w:rPr>
        <w:t xml:space="preserve"> spisa) zaključkom od 18. siječnja 2019. (list 276 spisa)</w:t>
      </w:r>
      <w:r w:rsidR="00B529D1">
        <w:rPr>
          <w:bCs/>
        </w:rPr>
        <w:t xml:space="preserve"> od stečajnog upravitelja zatražio obrazloženje o u međuvremenu nastalim ˝administrativnim˝ troškovima u ukupnom iznosu od 6.000,00 kn (odnosno u mjesečnom iznosu od 1.200,00 kn), ali stečajni upravitelj za te ˝administrativne˝ troškove nije dostavio valjano obrazloženje (kao ni dokumentirani dokaz o visini tih troškova), već se u meritumu tek poziva na činjenicu da ih je predvidio u svom predračunu troškova.</w:t>
      </w:r>
    </w:p>
    <w:p w:rsidRDefault="00B529D1" w:rsidP="000E43D8" w:rsidR="00B529D1">
      <w:pPr>
        <w:pStyle w:val="Tijeloteksta"/>
        <w:tabs>
          <w:tab w:pos="709" w:val="left"/>
        </w:tabs>
        <w:spacing w:before="200"/>
        <w:rPr>
          <w:bCs/>
        </w:rPr>
      </w:pPr>
      <w:r>
        <w:rPr>
          <w:bCs/>
        </w:rPr>
        <w:tab/>
        <w:t>Slijedom navedenog, odlučeno je kao u izreci ovog zaključka.</w:t>
      </w:r>
    </w:p>
    <w:p w:rsidRDefault="00953ACD" w:rsidP="00C160B7" w:rsidR="00953ACD">
      <w:pPr>
        <w:pStyle w:val="Tijeloteksta"/>
        <w:tabs>
          <w:tab w:pos="709" w:val="left"/>
        </w:tabs>
        <w:rPr>
          <w:bCs/>
        </w:rPr>
      </w:pPr>
    </w:p>
    <w:p w:rsidRDefault="0067708B" w:rsidP="006A4498" w:rsidR="0067708B">
      <w:pPr>
        <w:pStyle w:val="Tijeloteksta"/>
        <w:tabs>
          <w:tab w:pos="709" w:val="left"/>
        </w:tabs>
        <w:jc w:val="center"/>
      </w:pPr>
      <w:r w:rsidRPr="00561F3C">
        <w:t>U Splitu</w:t>
      </w:r>
      <w:r w:rsidR="003F10CE">
        <w:t xml:space="preserve"> </w:t>
      </w:r>
      <w:r w:rsidR="00953ACD">
        <w:t>11. veljače 2019</w:t>
      </w:r>
      <w:r w:rsidR="006A4498" w:rsidRPr="006A4498">
        <w:t>.</w:t>
      </w:r>
    </w:p>
    <w:p w:rsidRDefault="0067708B" w:rsidP="0067708B" w:rsidR="0067708B">
      <w:pPr>
        <w:jc w:val="center"/>
      </w:pPr>
    </w:p>
    <w:p w:rsidRDefault="006A4498" w:rsidP="0002497E" w:rsidR="006A4498">
      <w:pPr>
        <w:ind w:firstLine="708" w:left="6372"/>
      </w:pPr>
      <w:r>
        <w:t>Sutkinja</w:t>
      </w:r>
    </w:p>
    <w:p w:rsidRDefault="006A4498" w:rsidP="0094096C" w:rsidR="0002497E">
      <w:pPr>
        <w:ind w:left="6372"/>
        <w:jc w:val="center"/>
      </w:pPr>
      <w:r>
        <w:t>Ana Golub Gruić</w:t>
      </w:r>
      <w:r w:rsidR="0002497E">
        <w:t>, v.r.</w:t>
      </w:r>
    </w:p>
    <w:p w:rsidRDefault="0002497E" w:rsidP="008832A6" w:rsidR="0002497E">
      <w:pPr>
        <w:jc w:val="right"/>
      </w:pPr>
      <w:r>
        <w:t>za točnost otpravka – ovlašteni službenik</w:t>
      </w:r>
    </w:p>
    <w:p w:rsidRDefault="0002497E" w:rsidP="008832A6" w:rsidR="0002497E">
      <w:pPr>
        <w:ind w:firstLine="708" w:left="4956"/>
        <w:jc w:val="center"/>
      </w:pPr>
      <w:r>
        <w:t>Ana Bosančić</w:t>
      </w:r>
    </w:p>
    <w:p w:rsidRDefault="0067708B" w:rsidP="00D16EFF" w:rsidR="0067708B">
      <w:pPr>
        <w:ind w:firstLine="708" w:left="6372"/>
        <w:jc w:val="center"/>
      </w:pPr>
    </w:p>
    <w:p w:rsidRDefault="0067708B" w:rsidP="0067708B" w:rsidR="0067708B">
      <w:pPr>
        <w:ind w:firstLine="708"/>
        <w:jc w:val="both"/>
      </w:pPr>
    </w:p>
    <w:p w:rsidRDefault="006A4498" w:rsidP="00773DFE" w:rsidR="00773DFE" w:rsidRPr="00BE3146">
      <w:r>
        <w:t>Uputa</w:t>
      </w:r>
      <w:r w:rsidR="00C70837">
        <w:t xml:space="preserve">  </w:t>
      </w:r>
      <w:r w:rsidRPr="00BE3146">
        <w:t>o pravnom lijeku</w:t>
      </w:r>
      <w:r w:rsidR="00773DFE" w:rsidRPr="00BE3146">
        <w:t>:</w:t>
      </w:r>
      <w:r w:rsidR="00C70837">
        <w:t xml:space="preserve"> </w:t>
      </w:r>
      <w:r w:rsidR="00773DFE" w:rsidRPr="00BE3146">
        <w:t>Protiv ovog zaključka nije dopuštena žalba</w:t>
      </w:r>
      <w:r w:rsidR="005166D4">
        <w:t>.</w:t>
      </w:r>
    </w:p>
    <w:sectPr w:rsidSect="00C160B7" w:rsidR="00773DFE" w:rsidRPr="00BE3146">
      <w:headerReference w:type="default" r:id="rId11"/>
      <w:headerReference w:type="first" r:id="rId12"/>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32A4B" w:rsidP="0067708B" w:rsidR="00A32A4B">
      <w:r>
        <w:separator/>
      </w:r>
    </w:p>
  </w:endnote>
  <w:endnote w:id="0" w:type="continuationSeparator">
    <w:p w:rsidRDefault="00A32A4B" w:rsidP="0067708B" w:rsidR="00A32A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32A4B" w:rsidP="0067708B" w:rsidR="00A32A4B">
      <w:r>
        <w:separator/>
      </w:r>
    </w:p>
  </w:footnote>
  <w:footnote w:id="0" w:type="continuationSeparator">
    <w:p w:rsidRDefault="00A32A4B" w:rsidP="0067708B" w:rsidR="00A32A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497E" w:rsidP="00FB2A67" w:rsidR="0067708B" w:rsidRPr="00A36AA3">
    <w:pPr>
      <w:pStyle w:val="Zaglavlje"/>
      <w:ind w:firstLine="1416"/>
      <w:jc w:val="right"/>
    </w:pPr>
    <w:sdt>
      <w:sdtPr>
        <w:id w:val="1821687810"/>
        <w:docPartObj>
          <w:docPartGallery w:val="Page Numbers (Top of Page)"/>
          <w:docPartUnique/>
        </w:docPartObj>
      </w:sdtPr>
      <w:sdtEndPr/>
      <w:sdtContent>
        <w:r w:rsidR="000C2362">
          <w:fldChar w:fldCharType="begin"/>
        </w:r>
        <w:r w:rsidR="00C160B7">
          <w:instrText>PAGE   \* MERGEFORMAT</w:instrText>
        </w:r>
        <w:r w:rsidR="000C2362">
          <w:fldChar w:fldCharType="separate"/>
        </w:r>
        <w:r>
          <w:rPr>
            <w:noProof/>
          </w:rPr>
          <w:t>2</w:t>
        </w:r>
        <w:r w:rsidR="000C2362">
          <w:fldChar w:fldCharType="end"/>
        </w:r>
        <w:r w:rsidR="00FB2A67">
          <w:tab/>
        </w:r>
      </w:sdtContent>
    </w:sdt>
    <w:r w:rsidR="00FB2A67">
      <w:t xml:space="preserve">Poslovni broj: </w:t>
    </w:r>
    <w:r w:rsidR="00C160B7">
      <w:t>11.St-</w:t>
    </w:r>
    <w:r w:rsidR="00C70837">
      <w:t>849/2017-62</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0B7" w:rsidP="00C160B7" w:rsidR="00C160B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7D3DC3"/>
    <w:multiLevelType w:val="hybridMultilevel"/>
    <w:tmpl w:val="1CBE2AB0"/>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EB19C4"/>
    <w:multiLevelType w:val="hybridMultilevel"/>
    <w:tmpl w:val="B2FC0834"/>
    <w:lvl w:tplc="53B22FF8"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51CB1E8F"/>
    <w:multiLevelType w:val="hybridMultilevel"/>
    <w:tmpl w:val="AF2CD9BE"/>
    <w:lvl w:tplc="EA24E3CC" w:ilvl="0">
      <w:start w:val="1"/>
      <w:numFmt w:val="upperRoman"/>
      <w:lvlText w:val="%1."/>
      <w:lvlJc w:val="left"/>
      <w:pPr>
        <w:ind w:hanging="720" w:left="1485"/>
      </w:pPr>
      <w:rPr>
        <w:rFonts w:hint="default"/>
      </w:rPr>
    </w:lvl>
    <w:lvl w:tentative="true" w:tplc="041A0019" w:ilvl="1">
      <w:start w:val="1"/>
      <w:numFmt w:val="lowerLetter"/>
      <w:lvlText w:val="%2."/>
      <w:lvlJc w:val="left"/>
      <w:pPr>
        <w:ind w:hanging="360" w:left="1845"/>
      </w:pPr>
    </w:lvl>
    <w:lvl w:tentative="true" w:tplc="041A001B" w:ilvl="2">
      <w:start w:val="1"/>
      <w:numFmt w:val="lowerRoman"/>
      <w:lvlText w:val="%3."/>
      <w:lvlJc w:val="right"/>
      <w:pPr>
        <w:ind w:hanging="180" w:left="2565"/>
      </w:pPr>
    </w:lvl>
    <w:lvl w:tentative="true" w:tplc="041A000F" w:ilvl="3">
      <w:start w:val="1"/>
      <w:numFmt w:val="decimal"/>
      <w:lvlText w:val="%4."/>
      <w:lvlJc w:val="left"/>
      <w:pPr>
        <w:ind w:hanging="360" w:left="3285"/>
      </w:pPr>
    </w:lvl>
    <w:lvl w:tentative="true" w:tplc="041A0019" w:ilvl="4">
      <w:start w:val="1"/>
      <w:numFmt w:val="lowerLetter"/>
      <w:lvlText w:val="%5."/>
      <w:lvlJc w:val="left"/>
      <w:pPr>
        <w:ind w:hanging="360" w:left="4005"/>
      </w:pPr>
    </w:lvl>
    <w:lvl w:tentative="true" w:tplc="041A001B" w:ilvl="5">
      <w:start w:val="1"/>
      <w:numFmt w:val="lowerRoman"/>
      <w:lvlText w:val="%6."/>
      <w:lvlJc w:val="right"/>
      <w:pPr>
        <w:ind w:hanging="180" w:left="4725"/>
      </w:pPr>
    </w:lvl>
    <w:lvl w:tentative="true" w:tplc="041A000F" w:ilvl="6">
      <w:start w:val="1"/>
      <w:numFmt w:val="decimal"/>
      <w:lvlText w:val="%7."/>
      <w:lvlJc w:val="left"/>
      <w:pPr>
        <w:ind w:hanging="360" w:left="5445"/>
      </w:pPr>
    </w:lvl>
    <w:lvl w:tentative="true" w:tplc="041A0019" w:ilvl="7">
      <w:start w:val="1"/>
      <w:numFmt w:val="lowerLetter"/>
      <w:lvlText w:val="%8."/>
      <w:lvlJc w:val="left"/>
      <w:pPr>
        <w:ind w:hanging="360" w:left="6165"/>
      </w:pPr>
    </w:lvl>
    <w:lvl w:tentative="true" w:tplc="041A001B" w:ilvl="8">
      <w:start w:val="1"/>
      <w:numFmt w:val="lowerRoman"/>
      <w:lvlText w:val="%9."/>
      <w:lvlJc w:val="right"/>
      <w:pPr>
        <w:ind w:hanging="180" w:left="6885"/>
      </w:pPr>
    </w:lvl>
  </w:abstractNum>
  <w:abstractNum w:abstractNumId="3">
    <w:nsid w:val="5F94689F"/>
    <w:multiLevelType w:val="hybridMultilevel"/>
    <w:tmpl w:val="5FB65BB0"/>
    <w:lvl w:tplc="32D2031A" w:ilvl="0">
      <w:numFmt w:val="bullet"/>
      <w:lvlText w:val="-"/>
      <w:lvlJc w:val="left"/>
      <w:pPr>
        <w:ind w:hanging="360" w:left="1068"/>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1"/>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645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7708B"/>
    <w:rsid w:val="000136DF"/>
    <w:rsid w:val="0002497E"/>
    <w:rsid w:val="000572DC"/>
    <w:rsid w:val="0006335D"/>
    <w:rsid w:val="000C2362"/>
    <w:rsid w:val="000E43D8"/>
    <w:rsid w:val="00136005"/>
    <w:rsid w:val="00164004"/>
    <w:rsid w:val="00172925"/>
    <w:rsid w:val="001C4F38"/>
    <w:rsid w:val="001E2BA7"/>
    <w:rsid w:val="00207591"/>
    <w:rsid w:val="00232CF0"/>
    <w:rsid w:val="00244FA5"/>
    <w:rsid w:val="00251C24"/>
    <w:rsid w:val="00252E8A"/>
    <w:rsid w:val="00262E40"/>
    <w:rsid w:val="00271CD0"/>
    <w:rsid w:val="002A1A1C"/>
    <w:rsid w:val="002A71D9"/>
    <w:rsid w:val="00336ED0"/>
    <w:rsid w:val="00384F1F"/>
    <w:rsid w:val="003A5BA2"/>
    <w:rsid w:val="003D5089"/>
    <w:rsid w:val="003F10CE"/>
    <w:rsid w:val="00404D35"/>
    <w:rsid w:val="00411741"/>
    <w:rsid w:val="00423E4A"/>
    <w:rsid w:val="004640E8"/>
    <w:rsid w:val="0049028F"/>
    <w:rsid w:val="004E3C38"/>
    <w:rsid w:val="004F23C9"/>
    <w:rsid w:val="005166D4"/>
    <w:rsid w:val="0052542C"/>
    <w:rsid w:val="0055092A"/>
    <w:rsid w:val="005528D4"/>
    <w:rsid w:val="00561F3C"/>
    <w:rsid w:val="005A28E5"/>
    <w:rsid w:val="005C3E8B"/>
    <w:rsid w:val="005F7B3C"/>
    <w:rsid w:val="006129AD"/>
    <w:rsid w:val="00617F09"/>
    <w:rsid w:val="0065361F"/>
    <w:rsid w:val="0067708B"/>
    <w:rsid w:val="00681A8F"/>
    <w:rsid w:val="006A4498"/>
    <w:rsid w:val="006B774B"/>
    <w:rsid w:val="006F325F"/>
    <w:rsid w:val="006F63AE"/>
    <w:rsid w:val="007355BF"/>
    <w:rsid w:val="00760B5A"/>
    <w:rsid w:val="00773DFE"/>
    <w:rsid w:val="00774E6D"/>
    <w:rsid w:val="007836B6"/>
    <w:rsid w:val="00785707"/>
    <w:rsid w:val="007A0B09"/>
    <w:rsid w:val="007A780F"/>
    <w:rsid w:val="007C1574"/>
    <w:rsid w:val="00817F47"/>
    <w:rsid w:val="0082680B"/>
    <w:rsid w:val="00852E72"/>
    <w:rsid w:val="0087415E"/>
    <w:rsid w:val="008A0CE8"/>
    <w:rsid w:val="008C6EC4"/>
    <w:rsid w:val="009064D5"/>
    <w:rsid w:val="00935136"/>
    <w:rsid w:val="00946718"/>
    <w:rsid w:val="00953ACD"/>
    <w:rsid w:val="0098699A"/>
    <w:rsid w:val="009D050C"/>
    <w:rsid w:val="009D1583"/>
    <w:rsid w:val="00A05E62"/>
    <w:rsid w:val="00A23DAE"/>
    <w:rsid w:val="00A32A4B"/>
    <w:rsid w:val="00A36AA3"/>
    <w:rsid w:val="00A41783"/>
    <w:rsid w:val="00A6224E"/>
    <w:rsid w:val="00A764A8"/>
    <w:rsid w:val="00A87138"/>
    <w:rsid w:val="00AF4930"/>
    <w:rsid w:val="00AF7FB4"/>
    <w:rsid w:val="00B529D1"/>
    <w:rsid w:val="00B865AC"/>
    <w:rsid w:val="00BB0AD1"/>
    <w:rsid w:val="00BB2DEB"/>
    <w:rsid w:val="00BF1FB6"/>
    <w:rsid w:val="00BF7326"/>
    <w:rsid w:val="00BF739A"/>
    <w:rsid w:val="00C01A8E"/>
    <w:rsid w:val="00C160B7"/>
    <w:rsid w:val="00C3026D"/>
    <w:rsid w:val="00C70837"/>
    <w:rsid w:val="00C814EA"/>
    <w:rsid w:val="00CA5381"/>
    <w:rsid w:val="00CB50BF"/>
    <w:rsid w:val="00CC5FBA"/>
    <w:rsid w:val="00CD0F20"/>
    <w:rsid w:val="00CF1243"/>
    <w:rsid w:val="00D16EFF"/>
    <w:rsid w:val="00D40DDD"/>
    <w:rsid w:val="00D77084"/>
    <w:rsid w:val="00DA5960"/>
    <w:rsid w:val="00DC6AF6"/>
    <w:rsid w:val="00DE50D6"/>
    <w:rsid w:val="00E23933"/>
    <w:rsid w:val="00E90E28"/>
    <w:rsid w:val="00EA5880"/>
    <w:rsid w:val="00EF3D18"/>
    <w:rsid w:val="00EF5465"/>
    <w:rsid w:val="00EF73AE"/>
    <w:rsid w:val="00F44E96"/>
    <w:rsid w:val="00F705E1"/>
    <w:rsid w:val="00F911CA"/>
    <w:rsid w:val="00FB2A67"/>
    <w:rsid w:val="00FC2198"/>
    <w:rsid w:val="00FD38EB"/>
    <w:rsid w:val="00FE4B0F"/>
    <w:rsid w:val="00FE5913"/>
    <w:rsid w:val="00FF464C"/>
    <w:rsid w:val="00FF5295"/>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45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ind w:left="567"/>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7708B"/>
    <w:pPr>
      <w:spacing w:lineRule="auto" w:line="240" w:after="0"/>
      <w:ind w:left="0"/>
      <w:jc w:val="left"/>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67708B"/>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C2198"/>
    <w:pPr>
      <w:ind w:left="720"/>
      <w:contextualSpacing/>
    </w:pPr>
  </w:style>
  <w:style w:customStyle="true" w:styleId="Naslov1Char" w:type="character">
    <w:name w:val="Naslov 1 Char"/>
    <w:basedOn w:val="Zadanifontodlomka"/>
    <w:link w:val="Naslov1"/>
    <w:rsid w:val="0067708B"/>
    <w:rPr>
      <w:rFonts w:cs="Times New Roman" w:eastAsia="Times New Roman" w:hAnsi="Times New Roman" w:ascii="Times New Roman"/>
      <w:b/>
      <w:bCs/>
      <w:sz w:val="24"/>
      <w:szCs w:val="24"/>
      <w:lang w:eastAsia="hr-HR"/>
    </w:rPr>
  </w:style>
  <w:style w:styleId="Tijeloteksta" w:type="paragraph">
    <w:name w:val="Body Text"/>
    <w:basedOn w:val="Normal"/>
    <w:link w:val="TijelotekstaChar"/>
    <w:unhideWhenUsed/>
    <w:rsid w:val="0067708B"/>
    <w:pPr>
      <w:jc w:val="both"/>
    </w:pPr>
  </w:style>
  <w:style w:customStyle="true" w:styleId="TijelotekstaChar" w:type="character">
    <w:name w:val="Tijelo teksta Char"/>
    <w:basedOn w:val="Zadanifontodlomka"/>
    <w:link w:val="Tijeloteksta"/>
    <w:rsid w:val="0067708B"/>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67708B"/>
    <w:pPr>
      <w:tabs>
        <w:tab w:pos="4536" w:val="center"/>
        <w:tab w:pos="9072" w:val="right"/>
      </w:tabs>
    </w:pPr>
  </w:style>
  <w:style w:customStyle="true" w:styleId="ZaglavljeChar" w:type="character">
    <w:name w:val="Zaglavlje Char"/>
    <w:basedOn w:val="Zadanifontodlomka"/>
    <w:link w:val="Zaglavlje"/>
    <w:uiPriority w:val="99"/>
    <w:rsid w:val="0067708B"/>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67708B"/>
    <w:pPr>
      <w:tabs>
        <w:tab w:pos="4536" w:val="center"/>
        <w:tab w:pos="9072" w:val="right"/>
      </w:tabs>
    </w:pPr>
  </w:style>
  <w:style w:customStyle="true" w:styleId="PodnojeChar" w:type="character">
    <w:name w:val="Podnožje Char"/>
    <w:basedOn w:val="Zadanifontodlomka"/>
    <w:link w:val="Podnoje"/>
    <w:uiPriority w:val="99"/>
    <w:rsid w:val="0067708B"/>
    <w:rPr>
      <w:rFonts w:cs="Times New Roman" w:eastAsia="Times New Roman" w:hAnsi="Times New Roman" w:ascii="Times New Roman"/>
      <w:sz w:val="24"/>
      <w:szCs w:val="24"/>
      <w:lang w:eastAsia="hr-HR"/>
    </w:rPr>
  </w:style>
  <w:style w:customStyle="true" w:styleId="BodyText21" w:type="paragraph">
    <w:name w:val="Body Text 21"/>
    <w:basedOn w:val="Normal"/>
    <w:rsid w:val="00262E40"/>
    <w:pPr>
      <w:overflowPunct w:val="false"/>
      <w:autoSpaceDE w:val="false"/>
      <w:autoSpaceDN w:val="false"/>
      <w:adjustRightInd w:val="false"/>
      <w:ind w:hanging="720" w:left="720"/>
      <w:jc w:val="both"/>
      <w:textAlignment w:val="baseline"/>
    </w:pPr>
    <w:rPr>
      <w:rFonts w:hAnsi="Arial" w:ascii="Arial"/>
      <w:szCs w:val="20"/>
    </w:rPr>
  </w:style>
  <w:style w:styleId="Reetkatablice" w:type="table">
    <w:name w:val="Table Grid"/>
    <w:basedOn w:val="Obinatablica"/>
    <w:rsid w:val="006A4498"/>
    <w:pPr>
      <w:spacing w:lineRule="auto" w:line="240" w:after="0"/>
      <w:ind w:left="0"/>
      <w:jc w:val="left"/>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6A449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A4498"/>
    <w:rPr>
      <w:rFonts w:cs="Tahoma" w:eastAsia="Times New Roman" w:hAnsi="Tahoma" w:ascii="Tahoma"/>
      <w:sz w:val="16"/>
      <w:szCs w:val="16"/>
      <w:lang w:eastAsia="hr-HR"/>
    </w:rPr>
  </w:style>
  <w:style w:styleId="Uvuenotijeloteksta" w:type="paragraph">
    <w:name w:val="Body Text Indent"/>
    <w:basedOn w:val="Normal"/>
    <w:link w:val="UvuenotijelotekstaChar"/>
    <w:rsid w:val="00FB2A67"/>
    <w:pPr>
      <w:spacing w:after="120"/>
      <w:ind w:left="283"/>
    </w:pPr>
  </w:style>
  <w:style w:customStyle="true" w:styleId="UvuenotijelotekstaChar" w:type="character">
    <w:name w:val="Uvučeno tijelo teksta Char"/>
    <w:basedOn w:val="Zadanifontodlomka"/>
    <w:link w:val="Uvuenotijeloteksta"/>
    <w:rsid w:val="00FB2A6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02497E"/>
    <w:rPr>
      <w:color w:val="808080"/>
      <w:bdr w:space="0" w:sz="0" w:color="auto" w:val="none"/>
      <w:shd w:fill="auto" w:color="auto" w:val="clear"/>
    </w:rPr>
  </w:style>
  <w:style w:customStyle="true" w:styleId="eSPISCCParagraphDefaultFont" w:type="character">
    <w:name w:val="eSPIS_CC_Paragraph Default Font"/>
    <w:basedOn w:val="Zadanifontodlomka"/>
    <w:rsid w:val="0002497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2497E"/>
    <w:rPr>
      <w:bdr w:space="0" w:sz="0" w:color="auto" w:val="none"/>
      <w:shd w:fill="FFFFCC" w:color="auto" w:val="clear"/>
      <w:lang w:val="hr-HR"/>
    </w:rPr>
  </w:style>
  <w:style w:customStyle="true" w:styleId="PozadinaSvijetloCrvena" w:type="character">
    <w:name w:val="Pozadina_SvijetloCrvena"/>
    <w:basedOn w:val="eSPISCCParagraphDefaultFont"/>
    <w:rsid w:val="0002497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2497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ind w:left="567"/>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7708B"/>
    <w:pPr>
      <w:spacing w:after="0" w:line="240" w:lineRule="auto"/>
      <w:ind w:left="0"/>
      <w:jc w:val="left"/>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67708B"/>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C2198"/>
    <w:pPr>
      <w:ind w:left="720"/>
      <w:contextualSpacing/>
    </w:pPr>
  </w:style>
  <w:style w:customStyle="1" w:styleId="Naslov1Char" w:type="character">
    <w:name w:val="Naslov 1 Char"/>
    <w:basedOn w:val="Zadanifontodlomka"/>
    <w:link w:val="Naslov1"/>
    <w:rsid w:val="0067708B"/>
    <w:rPr>
      <w:rFonts w:ascii="Times New Roman" w:cs="Times New Roman" w:eastAsia="Times New Roman" w:hAnsi="Times New Roman"/>
      <w:b/>
      <w:bCs/>
      <w:sz w:val="24"/>
      <w:szCs w:val="24"/>
      <w:lang w:eastAsia="hr-HR"/>
    </w:rPr>
  </w:style>
  <w:style w:styleId="Tijeloteksta" w:type="paragraph">
    <w:name w:val="Body Text"/>
    <w:basedOn w:val="Normal"/>
    <w:link w:val="TijelotekstaChar"/>
    <w:unhideWhenUsed/>
    <w:rsid w:val="0067708B"/>
    <w:pPr>
      <w:jc w:val="both"/>
    </w:pPr>
  </w:style>
  <w:style w:customStyle="1" w:styleId="TijelotekstaChar" w:type="character">
    <w:name w:val="Tijelo teksta Char"/>
    <w:basedOn w:val="Zadanifontodlomka"/>
    <w:link w:val="Tijeloteksta"/>
    <w:rsid w:val="0067708B"/>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67708B"/>
    <w:pPr>
      <w:tabs>
        <w:tab w:pos="4536" w:val="center"/>
        <w:tab w:pos="9072" w:val="right"/>
      </w:tabs>
    </w:pPr>
  </w:style>
  <w:style w:customStyle="1" w:styleId="ZaglavljeChar" w:type="character">
    <w:name w:val="Zaglavlje Char"/>
    <w:basedOn w:val="Zadanifontodlomka"/>
    <w:link w:val="Zaglavlje"/>
    <w:uiPriority w:val="99"/>
    <w:rsid w:val="0067708B"/>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67708B"/>
    <w:pPr>
      <w:tabs>
        <w:tab w:pos="4536" w:val="center"/>
        <w:tab w:pos="9072" w:val="right"/>
      </w:tabs>
    </w:pPr>
  </w:style>
  <w:style w:customStyle="1" w:styleId="PodnojeChar" w:type="character">
    <w:name w:val="Podnožje Char"/>
    <w:basedOn w:val="Zadanifontodlomka"/>
    <w:link w:val="Podnoje"/>
    <w:uiPriority w:val="99"/>
    <w:rsid w:val="0067708B"/>
    <w:rPr>
      <w:rFonts w:ascii="Times New Roman" w:cs="Times New Roman" w:eastAsia="Times New Roman" w:hAnsi="Times New Roman"/>
      <w:sz w:val="24"/>
      <w:szCs w:val="24"/>
      <w:lang w:eastAsia="hr-HR"/>
    </w:rPr>
  </w:style>
  <w:style w:customStyle="1" w:styleId="BodyText21" w:type="paragraph">
    <w:name w:val="Body Text 21"/>
    <w:basedOn w:val="Normal"/>
    <w:rsid w:val="00262E40"/>
    <w:pPr>
      <w:overflowPunct w:val="0"/>
      <w:autoSpaceDE w:val="0"/>
      <w:autoSpaceDN w:val="0"/>
      <w:adjustRightInd w:val="0"/>
      <w:ind w:hanging="720" w:left="720"/>
      <w:jc w:val="both"/>
      <w:textAlignment w:val="baseline"/>
    </w:pPr>
    <w:rPr>
      <w:rFonts w:ascii="Arial" w:hAnsi="Arial"/>
      <w:szCs w:val="20"/>
    </w:rPr>
  </w:style>
  <w:style w:styleId="Reetkatablice" w:type="table">
    <w:name w:val="Table Grid"/>
    <w:basedOn w:val="Obinatablica"/>
    <w:rsid w:val="006A4498"/>
    <w:pPr>
      <w:spacing w:after="0" w:line="240" w:lineRule="auto"/>
      <w:ind w:left="0"/>
      <w:jc w:val="left"/>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6A4498"/>
    <w:rPr>
      <w:rFonts w:ascii="Tahoma" w:cs="Tahoma" w:hAnsi="Tahoma"/>
      <w:sz w:val="16"/>
      <w:szCs w:val="16"/>
    </w:rPr>
  </w:style>
  <w:style w:customStyle="1" w:styleId="TekstbaloniaChar" w:type="character">
    <w:name w:val="Tekst balončića Char"/>
    <w:basedOn w:val="Zadanifontodlomka"/>
    <w:link w:val="Tekstbalonia"/>
    <w:uiPriority w:val="99"/>
    <w:semiHidden/>
    <w:rsid w:val="006A4498"/>
    <w:rPr>
      <w:rFonts w:ascii="Tahoma" w:cs="Tahoma" w:eastAsia="Times New Roman" w:hAnsi="Tahoma"/>
      <w:sz w:val="16"/>
      <w:szCs w:val="16"/>
      <w:lang w:eastAsia="hr-HR"/>
    </w:rPr>
  </w:style>
  <w:style w:styleId="Uvuenotijeloteksta" w:type="paragraph">
    <w:name w:val="Body Text Indent"/>
    <w:basedOn w:val="Normal"/>
    <w:link w:val="UvuenotijelotekstaChar"/>
    <w:rsid w:val="00FB2A67"/>
    <w:pPr>
      <w:spacing w:after="120"/>
      <w:ind w:left="283"/>
    </w:pPr>
  </w:style>
  <w:style w:customStyle="1" w:styleId="UvuenotijelotekstaChar" w:type="character">
    <w:name w:val="Uvučeno tijelo teksta Char"/>
    <w:basedOn w:val="Zadanifontodlomka"/>
    <w:link w:val="Uvuenotijeloteksta"/>
    <w:rsid w:val="00FB2A6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02497E"/>
    <w:rPr>
      <w:color w:val="808080"/>
      <w:bdr w:color="auto" w:space="0" w:sz="0" w:val="none"/>
      <w:shd w:color="auto" w:fill="auto" w:val="clear"/>
    </w:rPr>
  </w:style>
  <w:style w:customStyle="1" w:styleId="eSPISCCParagraphDefaultFont" w:type="character">
    <w:name w:val="eSPIS_CC_Paragraph Default Font"/>
    <w:basedOn w:val="Zadanifontodlomka"/>
    <w:rsid w:val="0002497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2497E"/>
    <w:rPr>
      <w:bdr w:color="auto" w:space="0" w:sz="0" w:val="none"/>
      <w:shd w:color="auto" w:fill="FFFFCC" w:val="clear"/>
      <w:lang w:val="hr-HR"/>
    </w:rPr>
  </w:style>
  <w:style w:customStyle="1" w:styleId="PozadinaSvijetloCrvena" w:type="character">
    <w:name w:val="Pozadina_SvijetloCrvena"/>
    <w:basedOn w:val="eSPISCCParagraphDefaultFont"/>
    <w:rsid w:val="0002497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2497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1407079">
      <w:bodyDiv w:val="true"/>
      <w:marLeft w:val="0"/>
      <w:marRight w:val="0"/>
      <w:marTop w:val="0"/>
      <w:marBottom w:val="0"/>
      <w:divBdr>
        <w:top w:space="0" w:sz="0" w:color="auto" w:val="none"/>
        <w:left w:space="0" w:sz="0" w:color="auto" w:val="none"/>
        <w:bottom w:space="0" w:sz="0" w:color="auto" w:val="none"/>
        <w:right w:space="0" w:sz="0" w:color="auto" w:val="none"/>
      </w:divBdr>
    </w:div>
    <w:div w:id="4252763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Verve">
      <a:fillStyleLst>
        <a:solidFill>
          <a:schemeClr val="phClr"/>
        </a:solidFill>
        <a:gradFill rotWithShape="true">
          <a:gsLst>
            <a:gs pos="0">
              <a:schemeClr val="phClr">
                <a:tint val="10000"/>
                <a:satMod val="300000"/>
              </a:schemeClr>
            </a:gs>
            <a:gs pos="34000">
              <a:schemeClr val="phClr">
                <a:tint val="13500"/>
                <a:satMod val="250000"/>
              </a:schemeClr>
            </a:gs>
            <a:gs pos="100000">
              <a:schemeClr val="phClr">
                <a:tint val="60000"/>
                <a:satMod val="200000"/>
              </a:schemeClr>
            </a:gs>
          </a:gsLst>
          <a:path path="circle">
            <a:fillToRect b="-55000" r="50000" t="155000" l="50000"/>
          </a:path>
        </a:gradFill>
        <a:gradFill rotWithShape="true">
          <a:gsLst>
            <a:gs pos="0">
              <a:schemeClr val="phClr">
                <a:tint val="60000"/>
                <a:satMod val="160000"/>
              </a:schemeClr>
            </a:gs>
            <a:gs pos="46000">
              <a:schemeClr val="phClr">
                <a:tint val="86000"/>
                <a:satMod val="160000"/>
              </a:schemeClr>
            </a:gs>
            <a:gs pos="100000">
              <a:schemeClr val="phClr">
                <a:shade val="40000"/>
                <a:satMod val="160000"/>
              </a:schemeClr>
            </a:gs>
          </a:gsLst>
          <a:path path="circle">
            <a:fillToRect b="-55000" r="50000" t="155000" l="50000"/>
          </a:path>
        </a:gradFill>
      </a:fillStyleLst>
      <a:lnStyleLst>
        <a:ln algn="ctr" cmpd="sng" cap="flat" w="9525">
          <a:solidFill>
            <a:schemeClr val="phClr">
              <a:satMod val="120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algn="t" dir="14700000" dist="25400" blurRad="63500">
              <a:srgbClr val="000000">
                <a:alpha val="50000"/>
              </a:srgbClr>
            </a:outerShdw>
          </a:effectLst>
        </a:effectStyle>
        <a:effectStyle>
          <a:effectLst>
            <a:outerShdw rotWithShape="false" algn="t" dir="14700000" dist="38100" blurRad="50800">
              <a:srgbClr val="000000">
                <a:alpha val="60000"/>
              </a:srgbClr>
            </a:outerShdw>
          </a:effectLst>
        </a:effectStyle>
        <a:effectStyle>
          <a:effectLst>
            <a:outerShdw rotWithShape="false" algn="t" dir="14700000" dist="38100" blurRad="50800">
              <a:srgbClr val="000000">
                <a:alpha val="60000"/>
              </a:srgbClr>
            </a:outerShdw>
          </a:effectLst>
          <a:scene3d>
            <a:camera fov="0" prst="orthographicFront">
              <a:rot rev="0" lon="0" lat="0"/>
            </a:camera>
            <a:lightRig dir="t" rig="contrasting">
              <a:rot rev="3600000" lon="0" lat="0"/>
            </a:lightRig>
          </a:scene3d>
          <a:sp3d prstMaterial="plastic">
            <a:bevelT prst="relaxedInset" h="38200" w="127000"/>
            <a:contourClr>
              <a:schemeClr val="phClr"/>
            </a:contourClr>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veljače 2019.</izvorni_sadrzaj>
    <derivirana_varijabla naziv="DomainObject.DatumDonosenjaOdluke_1">11.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849</izvorni_sadrzaj>
    <derivirana_varijabla naziv="DomainObject.Predmet.Broj_1">849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rujna 2017.</izvorni_sadrzaj>
    <derivirana_varijabla naziv="DomainObject.Predmet.DatumOsnivanja_1">1.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St-849/2017</izvorni_sadrzaj>
    <derivirana_varijabla naziv="DomainObject.Predmet.OznakaBroj_1">St-849/2017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ASTOR GRADNJA d.o.o. za građenje i trgovinu u stečaju</izvorni_sadrzaj>
    <derivirana_varijabla naziv="DomainObject.Predmet.ProtustrankaFormated_1">  ASTOR GRADNJA d.o.o. za građenje i trgovinu u stečaju</derivirana_varijabla>
  </DomainObject.Predmet.ProtustrankaFormated>
  <DomainObject.Predmet.ProtustrankaFormatedOIB>
    <izvorni_sadrzaj>  ASTOR GRADNJA d.o.o. za građenje i trgovinu u stečaju, OIB 73992042247</izvorni_sadrzaj>
    <derivirana_varijabla naziv="DomainObject.Predmet.ProtustrankaFormatedOIB_1">  ASTOR GRADNJA d.o.o. za građenje i trgovinu u stečaju, OIB 73992042247</derivirana_varijabla>
  </DomainObject.Predmet.ProtustrankaFormatedOIB>
  <DomainObject.Predmet.ProtustrankaFormatedWithAdress>
    <izvorni_sadrzaj> ASTOR GRADNJA d.o.o. za građenje i trgovinu u stečaju, Hrvatskih žrtava 23, 21220 Seget Donji</izvorni_sadrzaj>
    <derivirana_varijabla naziv="DomainObject.Predmet.ProtustrankaFormatedWithAdress_1"> ASTOR GRADNJA d.o.o. za građenje i trgovinu u stečaju, Hrvatskih žrtava 23, 21220 Seget Donji</derivirana_varijabla>
  </DomainObject.Predmet.ProtustrankaFormatedWithAdress>
  <DomainObject.Predmet.ProtustrankaFormatedWithAdressOIB>
    <izvorni_sadrzaj> ASTOR GRADNJA d.o.o. za građenje i trgovinu u stečaju, OIB 73992042247, Hrvatskih žrtava 23, 21220 Seget Donji</izvorni_sadrzaj>
    <derivirana_varijabla naziv="DomainObject.Predmet.ProtustrankaFormatedWithAdressOIB_1"> ASTOR GRADNJA d.o.o. za građenje i trgovinu u stečaju, OIB 73992042247, Hrvatskih žrtava 23, 21220 Seget Donji</derivirana_varijabla>
  </DomainObject.Predmet.ProtustrankaFormatedWithAdressOIB>
  <DomainObject.Predmet.ProtustrankaWithAdress>
    <izvorni_sadrzaj>ASTOR GRADNJA d.o.o. za građenje i trgovinu u stečaju Hrvatskih žrtava 23, 21220 Seget Donji</izvorni_sadrzaj>
    <derivirana_varijabla naziv="DomainObject.Predmet.ProtustrankaWithAdress_1">ASTOR GRADNJA d.o.o. za građenje i trgovinu u stečaju Hrvatskih žrtava 23, 21220 Seget Donji</derivirana_varijabla>
  </DomainObject.Predmet.ProtustrankaWithAdress>
  <DomainObject.Predmet.ProtustrankaWithAdressOIB>
    <izvorni_sadrzaj>ASTOR GRADNJA d.o.o. za građenje i trgovinu u stečaju, OIB 73992042247, Hrvatskih žrtava 23, 21220 Seget Donji</izvorni_sadrzaj>
    <derivirana_varijabla naziv="DomainObject.Predmet.ProtustrankaWithAdressOIB_1">ASTOR GRADNJA d.o.o. za građenje i trgovinu u stečaju, OIB 73992042247, Hrvatskih žrtava 23, 21220 Seget Donji</derivirana_varijabla>
  </DomainObject.Predmet.ProtustrankaWithAdressOIB>
  <DomainObject.Predmet.ProtustrankaNazivFormated>
    <izvorni_sadrzaj>ASTOR GRADNJA d.o.o. za građenje i trgovinu u stečaju</izvorni_sadrzaj>
    <derivirana_varijabla naziv="DomainObject.Predmet.ProtustrankaNazivFormated_1">ASTOR GRADNJA d.o.o. za građenje i trgovinu u stečaju</derivirana_varijabla>
  </DomainObject.Predmet.ProtustrankaNazivFormated>
  <DomainObject.Predmet.ProtustrankaNazivFormatedOIB>
    <izvorni_sadrzaj>ASTOR GRADNJA d.o.o. za građenje i trgovinu u stečaju, OIB 73992042247</izvorni_sadrzaj>
    <derivirana_varijabla naziv="DomainObject.Predmet.ProtustrankaNazivFormatedOIB_1">ASTOR GRADNJA d.o.o. za građenje i trgovinu u stečaju, OIB 73992042247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4081564.08</izvorni_sadrzaj>
    <derivirana_varijabla naziv="DomainObject.Predmet.TrenutnaVrijednost_1">4081564.08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ASTOR GRADNJA d.o.o. za građenje i trgovinu u stečaju</item>
    </izvorni_sadrzaj>
    <derivirana_varijabla naziv="DomainObject.Predmet.ProtuStrankaListFormated_1">
      <item>ASTOR GRADNJA d.o.o. za građenje i trgovinu u stečaju</item>
    </derivirana_varijabla>
  </DomainObject.Predmet.ProtuStrankaListFormated>
  <DomainObject.Predmet.ProtuStrankaListFormatedOIB>
    <izvorni_sadrzaj>
      <item>ASTOR GRADNJA d.o.o. za građenje i trgovinu u stečaju, OIB 73992042247</item>
    </izvorni_sadrzaj>
    <derivirana_varijabla naziv="DomainObject.Predmet.ProtuStrankaListFormatedOIB_1">
      <item>ASTOR GRADNJA d.o.o. za građenje i trgovinu u stečaju, OIB 73992042247</item>
    </derivirana_varijabla>
  </DomainObject.Predmet.ProtuStrankaListFormatedOIB>
  <DomainObject.Predmet.ProtuStrankaListFormatedWithAdress>
    <izvorni_sadrzaj>
      <item>ASTOR GRADNJA d.o.o. za građenje i trgovinu u stečaju, Hrvatskih žrtava 23, 21220 Seget Donji</item>
    </izvorni_sadrzaj>
    <derivirana_varijabla naziv="DomainObject.Predmet.ProtuStrankaListFormatedWithAdress_1">
      <item>ASTOR GRADNJA d.o.o. za građenje i trgovinu u stečaju, Hrvatskih žrtava 23, 21220 Seget Donji</item>
    </derivirana_varijabla>
  </DomainObject.Predmet.ProtuStrankaListFormatedWithAdress>
  <DomainObject.Predmet.ProtuStrankaListFormatedWithAdressOIB>
    <izvorni_sadrzaj>
      <item>ASTOR GRADNJA d.o.o. za građenje i trgovinu u stečaju, OIB 73992042247, Hrvatskih žrtava 23, 21220 Seget Donji</item>
    </izvorni_sadrzaj>
    <derivirana_varijabla naziv="DomainObject.Predmet.ProtuStrankaListFormatedWithAdressOIB_1">
      <item>ASTOR GRADNJA d.o.o. za građenje i trgovinu u stečaju, OIB 73992042247, Hrvatskih žrtava 23, 21220 Seget Donji</item>
    </derivirana_varijabla>
  </DomainObject.Predmet.ProtuStrankaListFormatedWithAdressOIB>
  <DomainObject.Predmet.ProtuStrankaListNazivFormated>
    <izvorni_sadrzaj>
      <item>ASTOR GRADNJA d.o.o. za građenje i trgovinu u stečaju</item>
    </izvorni_sadrzaj>
    <derivirana_varijabla naziv="DomainObject.Predmet.ProtuStrankaListNazivFormated_1">
      <item>ASTOR GRADNJA d.o.o. za građenje i trgovinu u stečaju</item>
    </derivirana_varijabla>
  </DomainObject.Predmet.ProtuStrankaListNazivFormated>
  <DomainObject.Predmet.ProtuStrankaListNazivFormatedOIB>
    <izvorni_sadrzaj>
      <item>ASTOR GRADNJA d.o.o. za građenje i trgovinu u stečaju, OIB 73992042247</item>
    </izvorni_sadrzaj>
    <derivirana_varijabla naziv="DomainObject.Predmet.ProtuStrankaListNazivFormatedOIB_1">
      <item>ASTOR GRADNJA d.o.o. za građenje i trgovinu u stečaju, OIB 73992042247</item>
    </derivirana_varijabla>
  </DomainObject.Predmet.ProtuStrankaListNazivFormatedOIB>
  <DomainObject.Predmet.OstaliListFormated>
    <izvorni_sadrzaj>
      <item>Josip Kunkić</item>
    </izvorni_sadrzaj>
    <derivirana_varijabla naziv="DomainObject.Predmet.OstaliListFormated_1">
      <item>Josip Kunkić</item>
    </derivirana_varijabla>
  </DomainObject.Predmet.OstaliListFormated>
  <DomainObject.Predmet.OstaliListFormatedOIB>
    <izvorni_sadrzaj>
      <item>Josip Kunkić, OIB 45382258329</item>
    </izvorni_sadrzaj>
    <derivirana_varijabla naziv="DomainObject.Predmet.OstaliListFormatedOIB_1">
      <item>Josip Kunkić, OIB 45382258329</item>
    </derivirana_varijabla>
  </DomainObject.Predmet.OstaliListFormatedOIB>
  <DomainObject.Predmet.OstaliListFormatedWithAdress>
    <izvorni_sadrzaj>
      <item>Josip Kunkić, Put Oca Ante Gabrića 2a, 21220 Seget Donji</item>
    </izvorni_sadrzaj>
    <derivirana_varijabla naziv="DomainObject.Predmet.OstaliListFormatedWithAdress_1">
      <item>Josip Kunkić, Put Oca Ante Gabrića 2a, 21220 Seget Donji</item>
    </derivirana_varijabla>
  </DomainObject.Predmet.OstaliListFormatedWithAdress>
  <DomainObject.Predmet.OstaliListFormatedWithAdressOIB>
    <izvorni_sadrzaj>
      <item>Josip Kunkić, OIB 45382258329, Put Oca Ante Gabrića 2a, 21220 Seget Donji</item>
    </izvorni_sadrzaj>
    <derivirana_varijabla naziv="DomainObject.Predmet.OstaliListFormatedWithAdressOIB_1">
      <item>Josip Kunkić, OIB 45382258329, Put Oca Ante Gabrića 2a, 21220 Seget Donji</item>
    </derivirana_varijabla>
  </DomainObject.Predmet.OstaliListFormatedWithAdressOIB>
  <DomainObject.Predmet.OstaliListNazivFormated>
    <izvorni_sadrzaj>
      <item>Josip Kunkić</item>
    </izvorni_sadrzaj>
    <derivirana_varijabla naziv="DomainObject.Predmet.OstaliListNazivFormated_1">
      <item>Josip Kunkić</item>
    </derivirana_varijabla>
  </DomainObject.Predmet.OstaliListNazivFormated>
  <DomainObject.Predmet.OstaliListNazivFormatedOIB>
    <izvorni_sadrzaj>
      <item>Josip Kunkić, OIB 45382258329</item>
    </izvorni_sadrzaj>
    <derivirana_varijabla naziv="DomainObject.Predmet.OstaliListNazivFormatedOIB_1">
      <item>Josip Kunkić, OIB 45382258329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veljače 2019.</izvorni_sadrzaj>
    <derivirana_varijabla naziv="DomainObject.Datum_1">11. veljače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ASTOR GRADNJA d.o.o. za građenje i trgovinu u stečaju</izvorni_sadrzaj>
    <derivirana_varijabla naziv="DomainObject.Predmet.ProtustrankaIDrugi_1">ASTOR GRADNJA d.o.o. za građenje i trgovinu u stečaju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ASTOR GRADNJA d.o.o. za građenje i trgovinu u stečaju, OIB 73992042247, Hrvatskih žrtava 23, 21220 Seget Donji</izvorni_sadrzaj>
    <derivirana_varijabla naziv="DomainObject.Predmet.ProtustrankaIDrugiAdressOIB_1">ASTOR GRADNJA d.o.o. za građenje i trgovinu u stečaju, OIB 73992042247, Hrvatskih žrtava 23, 21220 Seget Donji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ASTOR GRADNJA d.o.o. za građenje i trgovinu u stečaju</item>
      <item>FINANCIJSKA AGENCIJA, RC SPLIT</item>
      <item>Josip Kunkić</item>
    </izvorni_sadrzaj>
    <derivirana_varijabla naziv="DomainObject.Predmet.SudioniciListNaziv_1">
      <item>ASTOR GRADNJA d.o.o. za građenje i trgovinu u stečaju</item>
      <item>FINANCIJSKA AGENCIJA, RC SPLIT</item>
      <item>Josip Kunkić</item>
    </derivirana_varijabla>
  </DomainObject.Predmet.SudioniciListNaziv>
  <DomainObject.Predmet.SudioniciListAdressOIB>
    <izvorni_sadrzaj>
      <item>ASTOR GRADNJA d.o.o. za građenje i trgovinu u stečaju, OIB 73992042247, Hrvatskih žrtava 23,21220 Seget Donji</item>
      <item>FINANCIJSKA AGENCIJA, RC SPLIT, OIB 85821130368, Mažuranićevo šetalište 24 b,21000 Split</item>
      <item>Josip Kunkić, OIB 45382258329, Put Oca Ante Gabrića 2a,21220 Seget Donji</item>
    </izvorni_sadrzaj>
    <derivirana_varijabla naziv="DomainObject.Predmet.SudioniciListAdressOIB_1">
      <item>ASTOR GRADNJA d.o.o. za građenje i trgovinu u stečaju, OIB 73992042247, Hrvatskih žrtava 23,21220 Seget Donji</item>
      <item>FINANCIJSKA AGENCIJA, RC SPLIT, OIB 85821130368, Mažuranićevo šetalište 24 b,21000 Split</item>
      <item>Josip Kunkić, OIB 45382258329, Put Oca Ante Gabrića 2a,21220 Seget Donji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73992042247</item>
      <item>, OIB 85821130368</item>
      <item>, OIB 45382258329</item>
    </izvorni_sadrzaj>
    <derivirana_varijabla naziv="DomainObject.Predmet.SudioniciListNazivOIB_1">
      <item>, OIB 73992042247</item>
      <item>, OIB 85821130368</item>
      <item>, OIB 45382258329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Štefan Rola, OIB 26698048809, Vlaška 95, 10000 Zagreb</item>
    </izvorni_sadrzaj>
    <derivirana_varijabla naziv="DomainObject.Predmet.StecajniUpraviteljiListAddressOIB_1">
      <item>Štefan Rola, OIB 26698048809, Vlaška 95,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prosinca 2018.</izvorni_sadrzaj>
    <derivirana_varijabla naziv="DomainObject.Predmet.DatumZadnjeOdrzaneSudskeRadnje_1">19. prosinca 2018.</derivirana_varijabla>
  </DomainObject.Predmet.DatumZadnjeOdrzaneSudskeRadnje>
  <DomainObject.PredzadnjaOdlukaIzPredmeta.DatumDonosenjaOdluke>
    <izvorni_sadrzaj>20. prosinca 2018.</izvorni_sadrzaj>
    <derivirana_varijabla naziv="DomainObject.PredzadnjaOdlukaIzPredmeta.DatumDonosenjaOdluke_1">20. prosinca 2018.</derivirana_varijabla>
  </DomainObject.PredzadnjaOdlukaIzPredmeta.DatumDonosenjaOdluke>
  <DomainObject.PredzadnjaOdlukaIzPredmeta.Oznaka>
    <izvorni_sadrzaj>St-849/2017-56</izvorni_sadrzaj>
    <derivirana_varijabla naziv="DomainObject.PredzadnjaOdlukaIzPredmeta.Oznaka_1">St-849/2017-56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B995C5-725A-43E7-9C31-90B02AFDFDA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2</properties:Pages>
  <properties:Words>475</properties:Words>
  <properties:Characters>2591</properties:Characters>
  <properties:Lines>62</properties:Lines>
  <properties:Paragraphs>23</properties:Paragraphs>
  <properties:TotalTime>0</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1</vt:i4>
      </vt:variant>
    </vt:vector>
  </properties:HeadingPairs>
  <properties:TitlesOfParts>
    <vt:vector size="3" baseType="lpstr">
      <vt:lpstr/>
      <vt:lpstr/>
      <vt:lpstr>Z A K L J U Č A K</vt:lpstr>
    </vt:vector>
  </properties:TitlesOfParts>
  <properties:LinksUpToDate>false</properties:LinksUpToDate>
  <properties:CharactersWithSpaces>3063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2019-02-11T07:18:00Z</dcterms:created>
  <dc:creator>admin</dc:creator>
  <cp:lastModifiedBy>Ana Golub Gruić</cp:lastModifiedBy>
  <cp:lastPrinted>2019-02-11T07:45:00Z</cp:lastPrinted>
  <dcterms:modified xmlns:xsi="http://www.w3.org/2001/XMLSchema-instance" xsi:type="dcterms:W3CDTF">2019-02-11T07:45:00Z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(St-849-2017 Zaključak - nalog stečajnom upravitelju.docx)</vt:lpwstr>
  </prop:property>
  <prop:property name="CC_coloring" pid="4" fmtid="{D5CDD505-2E9C-101B-9397-08002B2CF9AE}">
    <vt:bool>false</vt:bool>
  </prop:property>
  <prop:property name="BrojStranica" pid="5" fmtid="{D5CDD505-2E9C-101B-9397-08002B2CF9AE}">
    <vt:i4>2</vt:i4>
  </prop:property>
</prop:Properties>
</file>